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6D8E" w14:textId="716F055C" w:rsidR="000C283C" w:rsidRPr="00103EE6" w:rsidRDefault="00B54CF4" w:rsidP="000C283C">
      <w:pPr>
        <w:jc w:val="center"/>
        <w:rPr>
          <w:sz w:val="28"/>
          <w:szCs w:val="28"/>
        </w:rPr>
      </w:pPr>
      <w:r>
        <w:rPr>
          <w:b/>
          <w:bCs/>
        </w:rPr>
        <w:t xml:space="preserve">                 </w:t>
      </w:r>
      <w:r w:rsidR="000C283C">
        <w:rPr>
          <w:b/>
          <w:bCs/>
        </w:rPr>
        <w:t xml:space="preserve"> </w:t>
      </w:r>
      <w:r>
        <w:rPr>
          <w:b/>
          <w:bCs/>
        </w:rPr>
        <w:t xml:space="preserve"> </w:t>
      </w:r>
      <w:r w:rsidR="000C283C" w:rsidRPr="00103EE6">
        <w:rPr>
          <w:sz w:val="28"/>
          <w:szCs w:val="28"/>
        </w:rPr>
        <w:t>ЧУЗ «Центральная клиническая больница «РЖД-Медицина»</w:t>
      </w:r>
    </w:p>
    <w:p w14:paraId="0B64BFFA" w14:textId="77777777" w:rsidR="000C283C" w:rsidRPr="00803384" w:rsidRDefault="000C283C" w:rsidP="000C283C">
      <w:pPr>
        <w:autoSpaceDE w:val="0"/>
        <w:autoSpaceDN w:val="0"/>
        <w:ind w:left="425"/>
        <w:contextualSpacing/>
        <w:jc w:val="center"/>
        <w:rPr>
          <w:b/>
          <w:sz w:val="26"/>
          <w:szCs w:val="26"/>
        </w:rPr>
      </w:pPr>
      <w:r w:rsidRPr="00803384">
        <w:rPr>
          <w:b/>
          <w:sz w:val="26"/>
          <w:szCs w:val="26"/>
        </w:rPr>
        <w:t>ТЕХНИЧЕСКОЕ ЗАДАНИЕ</w:t>
      </w:r>
    </w:p>
    <w:p w14:paraId="41AD79AA" w14:textId="12D590A2" w:rsidR="000C283C" w:rsidRDefault="000C283C" w:rsidP="000C283C">
      <w:pPr>
        <w:autoSpaceDE w:val="0"/>
        <w:autoSpaceDN w:val="0"/>
        <w:ind w:left="425"/>
        <w:contextualSpacing/>
        <w:jc w:val="center"/>
      </w:pPr>
    </w:p>
    <w:p w14:paraId="261A4E13" w14:textId="77777777" w:rsidR="007A47BB" w:rsidRPr="00803384" w:rsidRDefault="007A47BB" w:rsidP="000C283C">
      <w:pPr>
        <w:autoSpaceDE w:val="0"/>
        <w:autoSpaceDN w:val="0"/>
        <w:ind w:left="425"/>
        <w:contextualSpacing/>
        <w:jc w:val="center"/>
        <w:rPr>
          <w:sz w:val="10"/>
          <w:szCs w:val="10"/>
        </w:rPr>
      </w:pPr>
    </w:p>
    <w:p w14:paraId="1EBAFC9F" w14:textId="77777777" w:rsidR="007A47BB" w:rsidRDefault="007A47BB" w:rsidP="00755641">
      <w:pPr>
        <w:ind w:left="1416" w:right="1535"/>
        <w:jc w:val="center"/>
        <w:outlineLvl w:val="3"/>
        <w:rPr>
          <w:b/>
        </w:rPr>
      </w:pPr>
      <w:r>
        <w:rPr>
          <w:b/>
        </w:rPr>
        <w:t xml:space="preserve">1. </w:t>
      </w:r>
      <w:r>
        <w:rPr>
          <w:b/>
          <w:bCs/>
        </w:rPr>
        <w:t>Наименование закупаемых товаров и их количество</w:t>
      </w:r>
    </w:p>
    <w:p w14:paraId="378E6D2B" w14:textId="77777777" w:rsidR="007A47BB" w:rsidRDefault="007A47BB"/>
    <w:tbl>
      <w:tblPr>
        <w:tblW w:w="10661" w:type="dxa"/>
        <w:tblInd w:w="-34" w:type="dxa"/>
        <w:tblLayout w:type="fixed"/>
        <w:tblLook w:val="04A0" w:firstRow="1" w:lastRow="0" w:firstColumn="1" w:lastColumn="0" w:noHBand="0" w:noVBand="1"/>
      </w:tblPr>
      <w:tblGrid>
        <w:gridCol w:w="596"/>
        <w:gridCol w:w="6663"/>
        <w:gridCol w:w="1701"/>
        <w:gridCol w:w="1701"/>
      </w:tblGrid>
      <w:tr w:rsidR="00755641" w14:paraId="46318CBC" w14:textId="77777777" w:rsidTr="00755641">
        <w:trPr>
          <w:trHeight w:val="443"/>
        </w:trPr>
        <w:tc>
          <w:tcPr>
            <w:tcW w:w="596" w:type="dxa"/>
            <w:tcBorders>
              <w:top w:val="single" w:sz="4" w:space="0" w:color="000000"/>
              <w:left w:val="single" w:sz="4" w:space="0" w:color="000000"/>
              <w:bottom w:val="single" w:sz="4" w:space="0" w:color="000000"/>
              <w:right w:val="single" w:sz="4" w:space="0" w:color="auto"/>
            </w:tcBorders>
          </w:tcPr>
          <w:p w14:paraId="03B960B2" w14:textId="6F7C53D1" w:rsidR="00755641" w:rsidRDefault="00755641" w:rsidP="00755641">
            <w:pPr>
              <w:jc w:val="center"/>
              <w:rPr>
                <w:b/>
                <w:bCs/>
              </w:rPr>
            </w:pPr>
            <w:r>
              <w:rPr>
                <w:b/>
                <w:bCs/>
              </w:rPr>
              <w:t>№</w:t>
            </w:r>
          </w:p>
        </w:tc>
        <w:tc>
          <w:tcPr>
            <w:tcW w:w="6663" w:type="dxa"/>
            <w:tcBorders>
              <w:top w:val="single" w:sz="4" w:space="0" w:color="auto"/>
              <w:left w:val="single" w:sz="4" w:space="0" w:color="auto"/>
              <w:bottom w:val="single" w:sz="4" w:space="0" w:color="auto"/>
              <w:right w:val="single" w:sz="4" w:space="0" w:color="auto"/>
            </w:tcBorders>
          </w:tcPr>
          <w:p w14:paraId="72093B26" w14:textId="40D572B5" w:rsidR="00755641" w:rsidRDefault="00755641" w:rsidP="00755641">
            <w:pPr>
              <w:jc w:val="center"/>
              <w:rPr>
                <w:b/>
                <w:bCs/>
              </w:rPr>
            </w:pPr>
            <w:r>
              <w:rPr>
                <w:b/>
                <w:bCs/>
              </w:rPr>
              <w:t>Наименование товара</w:t>
            </w:r>
          </w:p>
        </w:tc>
        <w:tc>
          <w:tcPr>
            <w:tcW w:w="1701" w:type="dxa"/>
            <w:tcBorders>
              <w:top w:val="single" w:sz="4" w:space="0" w:color="auto"/>
              <w:left w:val="single" w:sz="4" w:space="0" w:color="auto"/>
              <w:bottom w:val="single" w:sz="4" w:space="0" w:color="auto"/>
              <w:right w:val="single" w:sz="4" w:space="0" w:color="auto"/>
            </w:tcBorders>
            <w:hideMark/>
          </w:tcPr>
          <w:p w14:paraId="79BF3546" w14:textId="5ED02430" w:rsidR="00755641" w:rsidRDefault="00755641" w:rsidP="00755641">
            <w:pPr>
              <w:jc w:val="center"/>
              <w:rPr>
                <w:b/>
                <w:bCs/>
              </w:rPr>
            </w:pPr>
            <w:r>
              <w:rPr>
                <w:b/>
                <w:bCs/>
              </w:rPr>
              <w:t>Ед.  изм.</w:t>
            </w:r>
          </w:p>
        </w:tc>
        <w:tc>
          <w:tcPr>
            <w:tcW w:w="1701" w:type="dxa"/>
            <w:tcBorders>
              <w:top w:val="single" w:sz="4" w:space="0" w:color="auto"/>
              <w:left w:val="single" w:sz="4" w:space="0" w:color="auto"/>
              <w:bottom w:val="single" w:sz="4" w:space="0" w:color="auto"/>
              <w:right w:val="single" w:sz="4" w:space="0" w:color="auto"/>
            </w:tcBorders>
            <w:hideMark/>
          </w:tcPr>
          <w:p w14:paraId="376BA981" w14:textId="0D9E84AE" w:rsidR="00755641" w:rsidRDefault="00755641" w:rsidP="00755641">
            <w:pPr>
              <w:jc w:val="center"/>
              <w:rPr>
                <w:b/>
                <w:bCs/>
              </w:rPr>
            </w:pPr>
            <w:r>
              <w:rPr>
                <w:b/>
                <w:bCs/>
              </w:rPr>
              <w:t xml:space="preserve">Количество </w:t>
            </w:r>
          </w:p>
        </w:tc>
      </w:tr>
      <w:tr w:rsidR="0057133A" w14:paraId="30B9B754" w14:textId="77777777" w:rsidTr="00755641">
        <w:trPr>
          <w:trHeight w:val="401"/>
        </w:trPr>
        <w:tc>
          <w:tcPr>
            <w:tcW w:w="596" w:type="dxa"/>
            <w:tcBorders>
              <w:top w:val="single" w:sz="4" w:space="0" w:color="000000"/>
              <w:left w:val="single" w:sz="4" w:space="0" w:color="000000"/>
              <w:bottom w:val="single" w:sz="4" w:space="0" w:color="000000"/>
              <w:right w:val="single" w:sz="4" w:space="0" w:color="auto"/>
            </w:tcBorders>
          </w:tcPr>
          <w:p w14:paraId="75F0DD6A" w14:textId="0FA87649" w:rsidR="0057133A" w:rsidRPr="00755641" w:rsidRDefault="0057133A" w:rsidP="0057133A">
            <w:pPr>
              <w:jc w:val="center"/>
              <w:rPr>
                <w:bCs/>
                <w:iCs/>
              </w:rPr>
            </w:pPr>
            <w:r w:rsidRPr="00755641">
              <w:rPr>
                <w:bCs/>
                <w:iCs/>
              </w:rPr>
              <w:t>1</w:t>
            </w:r>
          </w:p>
        </w:tc>
        <w:tc>
          <w:tcPr>
            <w:tcW w:w="6663" w:type="dxa"/>
            <w:tcBorders>
              <w:top w:val="single" w:sz="4" w:space="0" w:color="auto"/>
              <w:left w:val="single" w:sz="4" w:space="0" w:color="auto"/>
              <w:bottom w:val="single" w:sz="4" w:space="0" w:color="auto"/>
              <w:right w:val="single" w:sz="4" w:space="0" w:color="auto"/>
            </w:tcBorders>
          </w:tcPr>
          <w:p w14:paraId="12606619" w14:textId="0BB55AEE" w:rsidR="0057133A" w:rsidRDefault="0057133A" w:rsidP="0057133A">
            <w:pPr>
              <w:rPr>
                <w:iCs/>
              </w:rPr>
            </w:pPr>
            <w:r w:rsidRPr="00B115B4">
              <w:t>Центрифуга</w:t>
            </w:r>
          </w:p>
        </w:tc>
        <w:tc>
          <w:tcPr>
            <w:tcW w:w="1701" w:type="dxa"/>
            <w:tcBorders>
              <w:top w:val="single" w:sz="4" w:space="0" w:color="auto"/>
              <w:left w:val="single" w:sz="4" w:space="0" w:color="auto"/>
              <w:bottom w:val="single" w:sz="4" w:space="0" w:color="auto"/>
              <w:right w:val="single" w:sz="4" w:space="0" w:color="auto"/>
            </w:tcBorders>
          </w:tcPr>
          <w:p w14:paraId="0AB2E252" w14:textId="3A005ECE" w:rsidR="0057133A" w:rsidRPr="004F6865" w:rsidRDefault="0057133A" w:rsidP="0057133A">
            <w:pPr>
              <w:jc w:val="center"/>
              <w:rPr>
                <w:iCs/>
                <w:highlight w:val="yellow"/>
              </w:rPr>
            </w:pPr>
            <w:r>
              <w:rPr>
                <w:iCs/>
              </w:rPr>
              <w:t>шт.</w:t>
            </w:r>
          </w:p>
        </w:tc>
        <w:tc>
          <w:tcPr>
            <w:tcW w:w="1701" w:type="dxa"/>
            <w:tcBorders>
              <w:top w:val="single" w:sz="4" w:space="0" w:color="auto"/>
              <w:left w:val="single" w:sz="4" w:space="0" w:color="auto"/>
              <w:bottom w:val="single" w:sz="4" w:space="0" w:color="auto"/>
              <w:right w:val="single" w:sz="4" w:space="0" w:color="auto"/>
            </w:tcBorders>
          </w:tcPr>
          <w:p w14:paraId="0BA12162" w14:textId="07214D58" w:rsidR="0057133A" w:rsidRPr="004F6865" w:rsidRDefault="0057133A" w:rsidP="0057133A">
            <w:pPr>
              <w:jc w:val="center"/>
              <w:rPr>
                <w:iCs/>
                <w:highlight w:val="yellow"/>
              </w:rPr>
            </w:pPr>
            <w:r>
              <w:rPr>
                <w:iCs/>
              </w:rPr>
              <w:t>1</w:t>
            </w:r>
          </w:p>
        </w:tc>
      </w:tr>
      <w:tr w:rsidR="0057133A" w14:paraId="7FF52E30" w14:textId="77777777" w:rsidTr="00755641">
        <w:trPr>
          <w:trHeight w:val="407"/>
        </w:trPr>
        <w:tc>
          <w:tcPr>
            <w:tcW w:w="596" w:type="dxa"/>
            <w:tcBorders>
              <w:top w:val="single" w:sz="4" w:space="0" w:color="000000"/>
              <w:left w:val="single" w:sz="4" w:space="0" w:color="000000"/>
              <w:bottom w:val="single" w:sz="4" w:space="0" w:color="000000"/>
              <w:right w:val="single" w:sz="4" w:space="0" w:color="auto"/>
            </w:tcBorders>
          </w:tcPr>
          <w:p w14:paraId="39C05A7A" w14:textId="4CCE7DA6" w:rsidR="0057133A" w:rsidRPr="00755641" w:rsidRDefault="0057133A" w:rsidP="0057133A">
            <w:pPr>
              <w:jc w:val="center"/>
              <w:rPr>
                <w:iCs/>
              </w:rPr>
            </w:pPr>
            <w:r w:rsidRPr="00755641">
              <w:rPr>
                <w:iCs/>
              </w:rPr>
              <w:t>2</w:t>
            </w:r>
          </w:p>
        </w:tc>
        <w:tc>
          <w:tcPr>
            <w:tcW w:w="6663" w:type="dxa"/>
            <w:tcBorders>
              <w:top w:val="single" w:sz="4" w:space="0" w:color="auto"/>
              <w:left w:val="single" w:sz="4" w:space="0" w:color="auto"/>
              <w:bottom w:val="single" w:sz="4" w:space="0" w:color="auto"/>
              <w:right w:val="single" w:sz="4" w:space="0" w:color="auto"/>
            </w:tcBorders>
          </w:tcPr>
          <w:p w14:paraId="180231B7" w14:textId="62C28EBD" w:rsidR="0057133A" w:rsidRDefault="0057133A" w:rsidP="0057133A">
            <w:pPr>
              <w:rPr>
                <w:iCs/>
              </w:rPr>
            </w:pPr>
            <w:r w:rsidRPr="00B115B4">
              <w:t>Шприц-пробирка</w:t>
            </w:r>
          </w:p>
        </w:tc>
        <w:tc>
          <w:tcPr>
            <w:tcW w:w="1701" w:type="dxa"/>
            <w:tcBorders>
              <w:top w:val="single" w:sz="4" w:space="0" w:color="auto"/>
              <w:left w:val="single" w:sz="4" w:space="0" w:color="auto"/>
              <w:bottom w:val="single" w:sz="4" w:space="0" w:color="auto"/>
              <w:right w:val="single" w:sz="4" w:space="0" w:color="auto"/>
            </w:tcBorders>
          </w:tcPr>
          <w:p w14:paraId="235BD98E" w14:textId="1B4CE81C" w:rsidR="0057133A" w:rsidRDefault="0057133A" w:rsidP="0057133A">
            <w:pPr>
              <w:jc w:val="center"/>
              <w:rPr>
                <w:iCs/>
              </w:rPr>
            </w:pPr>
            <w:r>
              <w:rPr>
                <w:iCs/>
              </w:rPr>
              <w:t>шт.</w:t>
            </w:r>
          </w:p>
        </w:tc>
        <w:tc>
          <w:tcPr>
            <w:tcW w:w="1701" w:type="dxa"/>
            <w:tcBorders>
              <w:top w:val="single" w:sz="4" w:space="0" w:color="auto"/>
              <w:left w:val="single" w:sz="4" w:space="0" w:color="auto"/>
              <w:bottom w:val="single" w:sz="4" w:space="0" w:color="auto"/>
              <w:right w:val="single" w:sz="4" w:space="0" w:color="auto"/>
            </w:tcBorders>
          </w:tcPr>
          <w:p w14:paraId="15B5F142" w14:textId="68600021" w:rsidR="0057133A" w:rsidRDefault="0057133A" w:rsidP="0057133A">
            <w:pPr>
              <w:jc w:val="center"/>
              <w:rPr>
                <w:iCs/>
              </w:rPr>
            </w:pPr>
            <w:r>
              <w:rPr>
                <w:iCs/>
              </w:rPr>
              <w:t>50</w:t>
            </w:r>
          </w:p>
        </w:tc>
      </w:tr>
      <w:tr w:rsidR="0057133A" w14:paraId="75551697" w14:textId="77777777" w:rsidTr="00755641">
        <w:trPr>
          <w:trHeight w:val="427"/>
        </w:trPr>
        <w:tc>
          <w:tcPr>
            <w:tcW w:w="596" w:type="dxa"/>
            <w:tcBorders>
              <w:top w:val="single" w:sz="4" w:space="0" w:color="000000"/>
              <w:left w:val="single" w:sz="4" w:space="0" w:color="000000"/>
              <w:bottom w:val="single" w:sz="4" w:space="0" w:color="auto"/>
              <w:right w:val="single" w:sz="4" w:space="0" w:color="auto"/>
            </w:tcBorders>
          </w:tcPr>
          <w:p w14:paraId="3F51FB3E" w14:textId="28B72CD0" w:rsidR="0057133A" w:rsidRPr="00755641" w:rsidRDefault="0057133A" w:rsidP="0057133A">
            <w:pPr>
              <w:jc w:val="center"/>
              <w:rPr>
                <w:iCs/>
              </w:rPr>
            </w:pPr>
            <w:r w:rsidRPr="00755641">
              <w:rPr>
                <w:iCs/>
              </w:rPr>
              <w:t>3</w:t>
            </w:r>
          </w:p>
        </w:tc>
        <w:tc>
          <w:tcPr>
            <w:tcW w:w="6663" w:type="dxa"/>
            <w:tcBorders>
              <w:top w:val="single" w:sz="4" w:space="0" w:color="auto"/>
              <w:left w:val="single" w:sz="4" w:space="0" w:color="auto"/>
              <w:bottom w:val="single" w:sz="4" w:space="0" w:color="auto"/>
              <w:right w:val="single" w:sz="4" w:space="0" w:color="auto"/>
            </w:tcBorders>
          </w:tcPr>
          <w:p w14:paraId="736CAE5F" w14:textId="39114DAF" w:rsidR="0057133A" w:rsidRDefault="0057133A" w:rsidP="0057133A">
            <w:pPr>
              <w:rPr>
                <w:iCs/>
              </w:rPr>
            </w:pPr>
            <w:r w:rsidRPr="00B115B4">
              <w:t>Контейнер</w:t>
            </w:r>
          </w:p>
        </w:tc>
        <w:tc>
          <w:tcPr>
            <w:tcW w:w="1701" w:type="dxa"/>
            <w:tcBorders>
              <w:top w:val="single" w:sz="4" w:space="0" w:color="auto"/>
              <w:left w:val="single" w:sz="4" w:space="0" w:color="auto"/>
              <w:bottom w:val="single" w:sz="4" w:space="0" w:color="auto"/>
              <w:right w:val="single" w:sz="4" w:space="0" w:color="auto"/>
            </w:tcBorders>
          </w:tcPr>
          <w:p w14:paraId="47204820" w14:textId="3A64BD90" w:rsidR="0057133A" w:rsidRDefault="0057133A" w:rsidP="0057133A">
            <w:pPr>
              <w:jc w:val="center"/>
              <w:rPr>
                <w:iCs/>
              </w:rPr>
            </w:pPr>
            <w:r>
              <w:rPr>
                <w:iCs/>
              </w:rPr>
              <w:t>шт.</w:t>
            </w:r>
          </w:p>
        </w:tc>
        <w:tc>
          <w:tcPr>
            <w:tcW w:w="1701" w:type="dxa"/>
            <w:tcBorders>
              <w:top w:val="single" w:sz="4" w:space="0" w:color="auto"/>
              <w:left w:val="single" w:sz="4" w:space="0" w:color="auto"/>
              <w:bottom w:val="single" w:sz="4" w:space="0" w:color="auto"/>
              <w:right w:val="single" w:sz="4" w:space="0" w:color="auto"/>
            </w:tcBorders>
          </w:tcPr>
          <w:p w14:paraId="3C7BD2DC" w14:textId="6D2A3BE0" w:rsidR="0057133A" w:rsidRDefault="0057133A" w:rsidP="0057133A">
            <w:pPr>
              <w:jc w:val="center"/>
              <w:rPr>
                <w:iCs/>
              </w:rPr>
            </w:pPr>
            <w:r>
              <w:rPr>
                <w:iCs/>
              </w:rPr>
              <w:t>2</w:t>
            </w:r>
          </w:p>
        </w:tc>
      </w:tr>
    </w:tbl>
    <w:p w14:paraId="6F9CD9B9" w14:textId="77777777" w:rsidR="007A47BB" w:rsidRDefault="007A47BB"/>
    <w:p w14:paraId="1B75D573" w14:textId="4CD7F85E" w:rsidR="004C4705" w:rsidRDefault="007A47BB" w:rsidP="007A47BB">
      <w:pPr>
        <w:pStyle w:val="2"/>
        <w:numPr>
          <w:ilvl w:val="0"/>
          <w:numId w:val="0"/>
        </w:numPr>
        <w:spacing w:line="240" w:lineRule="auto"/>
        <w:ind w:left="720"/>
        <w:jc w:val="center"/>
        <w:rPr>
          <w:b/>
          <w:bCs/>
          <w:sz w:val="24"/>
          <w:szCs w:val="24"/>
        </w:rPr>
      </w:pPr>
      <w:r w:rsidRPr="007A47BB">
        <w:rPr>
          <w:b/>
          <w:bCs/>
          <w:sz w:val="24"/>
          <w:szCs w:val="24"/>
        </w:rPr>
        <w:t>2. Основные характеристики</w:t>
      </w:r>
    </w:p>
    <w:p w14:paraId="14601002" w14:textId="4452D8BF" w:rsidR="00755641" w:rsidRPr="00FF474C" w:rsidRDefault="00755641" w:rsidP="007A47BB">
      <w:pPr>
        <w:pStyle w:val="2"/>
        <w:numPr>
          <w:ilvl w:val="0"/>
          <w:numId w:val="0"/>
        </w:numPr>
        <w:spacing w:line="240" w:lineRule="auto"/>
        <w:ind w:left="720"/>
        <w:jc w:val="center"/>
        <w:rPr>
          <w:b/>
          <w:bCs/>
          <w:sz w:val="10"/>
          <w:szCs w:val="10"/>
        </w:rPr>
      </w:pPr>
    </w:p>
    <w:tbl>
      <w:tblPr>
        <w:tblW w:w="10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6173"/>
        <w:gridCol w:w="859"/>
        <w:gridCol w:w="716"/>
      </w:tblGrid>
      <w:tr w:rsidR="00755641" w:rsidRPr="0031007A" w14:paraId="003E174C" w14:textId="77777777" w:rsidTr="0057133A">
        <w:trPr>
          <w:trHeight w:val="520"/>
        </w:trPr>
        <w:tc>
          <w:tcPr>
            <w:tcW w:w="567" w:type="dxa"/>
          </w:tcPr>
          <w:p w14:paraId="04F68957" w14:textId="77777777" w:rsidR="00755641" w:rsidRPr="0031007A" w:rsidRDefault="00755641" w:rsidP="00295327">
            <w:pPr>
              <w:jc w:val="center"/>
              <w:rPr>
                <w:color w:val="000000" w:themeColor="text1"/>
                <w:sz w:val="23"/>
                <w:szCs w:val="23"/>
              </w:rPr>
            </w:pPr>
            <w:r w:rsidRPr="0031007A">
              <w:rPr>
                <w:color w:val="000000" w:themeColor="text1"/>
                <w:sz w:val="23"/>
                <w:szCs w:val="23"/>
              </w:rPr>
              <w:t>№ п/п</w:t>
            </w:r>
          </w:p>
        </w:tc>
        <w:tc>
          <w:tcPr>
            <w:tcW w:w="2268" w:type="dxa"/>
          </w:tcPr>
          <w:p w14:paraId="00FF9365" w14:textId="77777777" w:rsidR="00755641" w:rsidRPr="0031007A" w:rsidRDefault="00755641" w:rsidP="00295327">
            <w:pPr>
              <w:jc w:val="center"/>
              <w:rPr>
                <w:color w:val="000000" w:themeColor="text1"/>
                <w:sz w:val="23"/>
                <w:szCs w:val="23"/>
              </w:rPr>
            </w:pPr>
            <w:r w:rsidRPr="0031007A">
              <w:rPr>
                <w:color w:val="000000" w:themeColor="text1"/>
                <w:sz w:val="23"/>
                <w:szCs w:val="23"/>
              </w:rPr>
              <w:t>Наименование товара</w:t>
            </w:r>
          </w:p>
        </w:tc>
        <w:tc>
          <w:tcPr>
            <w:tcW w:w="6173" w:type="dxa"/>
          </w:tcPr>
          <w:p w14:paraId="67C6336D" w14:textId="77777777" w:rsidR="00755641" w:rsidRPr="0031007A" w:rsidRDefault="00755641" w:rsidP="00295327">
            <w:pPr>
              <w:jc w:val="center"/>
              <w:rPr>
                <w:color w:val="000000" w:themeColor="text1"/>
                <w:sz w:val="23"/>
                <w:szCs w:val="23"/>
              </w:rPr>
            </w:pPr>
            <w:r w:rsidRPr="0031007A">
              <w:rPr>
                <w:color w:val="000000" w:themeColor="text1"/>
                <w:sz w:val="23"/>
                <w:szCs w:val="23"/>
              </w:rPr>
              <w:t>Качество, технические и функциональные характеристики, размер, упаковка, отгрузка товара и иные показатели товара</w:t>
            </w:r>
          </w:p>
        </w:tc>
        <w:tc>
          <w:tcPr>
            <w:tcW w:w="859" w:type="dxa"/>
          </w:tcPr>
          <w:p w14:paraId="39AFBD1B" w14:textId="77777777" w:rsidR="00755641" w:rsidRPr="0031007A" w:rsidRDefault="00755641" w:rsidP="00295327">
            <w:pPr>
              <w:spacing w:line="233" w:lineRule="auto"/>
              <w:jc w:val="center"/>
              <w:rPr>
                <w:color w:val="000000" w:themeColor="text1"/>
                <w:sz w:val="23"/>
                <w:szCs w:val="23"/>
              </w:rPr>
            </w:pPr>
            <w:r w:rsidRPr="0031007A">
              <w:rPr>
                <w:color w:val="000000" w:themeColor="text1"/>
                <w:sz w:val="23"/>
                <w:szCs w:val="23"/>
              </w:rPr>
              <w:t>Ед. изм.</w:t>
            </w:r>
          </w:p>
        </w:tc>
        <w:tc>
          <w:tcPr>
            <w:tcW w:w="716" w:type="dxa"/>
          </w:tcPr>
          <w:p w14:paraId="25F69851" w14:textId="77777777" w:rsidR="00755641" w:rsidRPr="0031007A" w:rsidRDefault="00755641" w:rsidP="00295327">
            <w:pPr>
              <w:spacing w:line="233" w:lineRule="auto"/>
              <w:jc w:val="center"/>
              <w:rPr>
                <w:color w:val="000000" w:themeColor="text1"/>
                <w:sz w:val="23"/>
                <w:szCs w:val="23"/>
              </w:rPr>
            </w:pPr>
            <w:r w:rsidRPr="0031007A">
              <w:rPr>
                <w:color w:val="000000" w:themeColor="text1"/>
                <w:sz w:val="23"/>
                <w:szCs w:val="23"/>
              </w:rPr>
              <w:t>Кол-во</w:t>
            </w:r>
          </w:p>
        </w:tc>
      </w:tr>
      <w:tr w:rsidR="0057133A" w:rsidRPr="0031007A" w14:paraId="2C62788D" w14:textId="77777777" w:rsidTr="0057133A">
        <w:trPr>
          <w:trHeight w:val="3574"/>
        </w:trPr>
        <w:tc>
          <w:tcPr>
            <w:tcW w:w="567" w:type="dxa"/>
          </w:tcPr>
          <w:p w14:paraId="6910771A" w14:textId="77777777" w:rsidR="0057133A" w:rsidRPr="0031007A" w:rsidRDefault="0057133A" w:rsidP="0057133A">
            <w:pPr>
              <w:jc w:val="center"/>
              <w:rPr>
                <w:color w:val="000000" w:themeColor="text1"/>
                <w:sz w:val="23"/>
                <w:szCs w:val="23"/>
              </w:rPr>
            </w:pPr>
            <w:r w:rsidRPr="0031007A">
              <w:rPr>
                <w:color w:val="000000" w:themeColor="text1"/>
                <w:sz w:val="23"/>
                <w:szCs w:val="23"/>
              </w:rPr>
              <w:t>1</w:t>
            </w:r>
          </w:p>
        </w:tc>
        <w:tc>
          <w:tcPr>
            <w:tcW w:w="2268" w:type="dxa"/>
          </w:tcPr>
          <w:p w14:paraId="37B61F00" w14:textId="760844BE" w:rsidR="0057133A" w:rsidRPr="0031007A" w:rsidRDefault="0057133A" w:rsidP="0057133A">
            <w:pPr>
              <w:jc w:val="center"/>
              <w:rPr>
                <w:color w:val="000000" w:themeColor="text1"/>
                <w:sz w:val="23"/>
                <w:szCs w:val="23"/>
              </w:rPr>
            </w:pPr>
            <w:r w:rsidRPr="00B115B4">
              <w:t>Центрифуга</w:t>
            </w:r>
          </w:p>
        </w:tc>
        <w:tc>
          <w:tcPr>
            <w:tcW w:w="6173" w:type="dxa"/>
          </w:tcPr>
          <w:p w14:paraId="0E707E4E" w14:textId="77777777" w:rsidR="0057133A" w:rsidRPr="0057133A" w:rsidRDefault="0057133A" w:rsidP="0057133A">
            <w:pPr>
              <w:jc w:val="both"/>
              <w:rPr>
                <w:sz w:val="22"/>
                <w:szCs w:val="22"/>
              </w:rPr>
            </w:pPr>
            <w:r w:rsidRPr="0057133A">
              <w:rPr>
                <w:sz w:val="22"/>
                <w:szCs w:val="22"/>
              </w:rPr>
              <w:t>Центрифуга предназначена для исследований в лаборатории.</w:t>
            </w:r>
          </w:p>
          <w:p w14:paraId="0CAA3C79" w14:textId="77777777" w:rsidR="0057133A" w:rsidRPr="0057133A" w:rsidRDefault="0057133A" w:rsidP="0057133A">
            <w:pPr>
              <w:jc w:val="both"/>
              <w:rPr>
                <w:sz w:val="22"/>
                <w:szCs w:val="22"/>
              </w:rPr>
            </w:pPr>
            <w:r w:rsidRPr="0057133A">
              <w:rPr>
                <w:sz w:val="22"/>
                <w:szCs w:val="22"/>
              </w:rPr>
              <w:t>Габаритные размеры центрифуги менее (48×55×25) см и не менее (44×51×22) см. Центрифуга должна иметь отбалансированный плавающий ротор, который должен состоять не менее чем из 4-х стаканов, диаметр каждого 28÷31 мм, вес стакана должен быть в диапазоне не более от 30 до 37 гр. Разгон и торможение центрифуги должны быть мягкими. Обязательное наличие многокомпонентной подвески. На передней панели центрифуги должна располагаться отдельная кнопка «Cortexil» -режим центрифугирования, при использовании этой кнопки, ОЦУ не должно превышать 580 G. Центрифуга должна иметь не менее 4 режима скорости:1000,1500,2000, 2800 об/мин и на каждую скорость на панели должна быть отдельная кнопка. Диапазон ОЦУ должен быть:200 G, 450 G,580 G, 800 G,1525 G. Шаг регулировки скорости в диапазоне  не менее от 100 до 500 об/мин 4 предустановленных скорости. Предел допускаемого отклонения частоты вращения ротора от заданного значения: не более +/- 50 об/мин для частот вращения 1000, 1500 и 2000 об/мин. Установка времени центрифугирования в диапазоне не менее 1-99 мин. Предел допускаемого отклонения времени центрифугирования от заданного значения  не более 2%. Время достижения установленного режима работы центрифуги не более 2 мин.</w:t>
            </w:r>
          </w:p>
          <w:p w14:paraId="7AF4C364" w14:textId="79DEA207" w:rsidR="0057133A" w:rsidRPr="0057133A" w:rsidRDefault="0057133A" w:rsidP="0057133A">
            <w:pPr>
              <w:jc w:val="center"/>
              <w:rPr>
                <w:color w:val="000000" w:themeColor="text1"/>
                <w:sz w:val="22"/>
                <w:szCs w:val="22"/>
              </w:rPr>
            </w:pPr>
            <w:r w:rsidRPr="0057133A">
              <w:rPr>
                <w:sz w:val="22"/>
                <w:szCs w:val="22"/>
              </w:rPr>
              <w:t>Время непрерывной работы не более 180 минут с последующим перерывом не менее 60 минут. Уровень шума корректированный уровень звуковой мощности при измерительном расстоянии не более 1 м не должно превышать 65 дБ·А. Потребляемая мощность не более 120 ВА. Упаковка должна обеспечивать сохранность товара до момента доставки Заказчику. Целостность упаковки не должна быть нарушена.</w:t>
            </w:r>
          </w:p>
        </w:tc>
        <w:tc>
          <w:tcPr>
            <w:tcW w:w="859" w:type="dxa"/>
          </w:tcPr>
          <w:p w14:paraId="1AF8C1B3" w14:textId="77777777" w:rsidR="0057133A" w:rsidRPr="0031007A" w:rsidRDefault="0057133A" w:rsidP="0057133A">
            <w:pPr>
              <w:spacing w:line="233" w:lineRule="auto"/>
              <w:jc w:val="center"/>
              <w:rPr>
                <w:color w:val="000000" w:themeColor="text1"/>
                <w:sz w:val="23"/>
                <w:szCs w:val="23"/>
              </w:rPr>
            </w:pPr>
            <w:r w:rsidRPr="0031007A">
              <w:rPr>
                <w:color w:val="000000" w:themeColor="text1"/>
                <w:sz w:val="23"/>
                <w:szCs w:val="23"/>
              </w:rPr>
              <w:t>Шт.</w:t>
            </w:r>
          </w:p>
        </w:tc>
        <w:tc>
          <w:tcPr>
            <w:tcW w:w="716" w:type="dxa"/>
          </w:tcPr>
          <w:p w14:paraId="542BB8EF" w14:textId="77777777" w:rsidR="0057133A" w:rsidRPr="0031007A" w:rsidRDefault="0057133A" w:rsidP="0057133A">
            <w:pPr>
              <w:spacing w:line="233" w:lineRule="auto"/>
              <w:jc w:val="center"/>
              <w:rPr>
                <w:color w:val="000000" w:themeColor="text1"/>
                <w:sz w:val="23"/>
                <w:szCs w:val="23"/>
              </w:rPr>
            </w:pPr>
            <w:r w:rsidRPr="0031007A">
              <w:rPr>
                <w:color w:val="000000" w:themeColor="text1"/>
                <w:sz w:val="23"/>
                <w:szCs w:val="23"/>
              </w:rPr>
              <w:t>1</w:t>
            </w:r>
          </w:p>
        </w:tc>
      </w:tr>
      <w:tr w:rsidR="0057133A" w:rsidRPr="0031007A" w14:paraId="4C212AE5" w14:textId="77777777" w:rsidTr="0057133A">
        <w:trPr>
          <w:trHeight w:val="410"/>
        </w:trPr>
        <w:tc>
          <w:tcPr>
            <w:tcW w:w="567" w:type="dxa"/>
          </w:tcPr>
          <w:p w14:paraId="58B776E3" w14:textId="77777777" w:rsidR="0057133A" w:rsidRPr="0031007A" w:rsidRDefault="0057133A" w:rsidP="0057133A">
            <w:pPr>
              <w:jc w:val="center"/>
              <w:rPr>
                <w:color w:val="000000" w:themeColor="text1"/>
                <w:sz w:val="23"/>
                <w:szCs w:val="23"/>
              </w:rPr>
            </w:pPr>
            <w:r w:rsidRPr="0031007A">
              <w:rPr>
                <w:color w:val="000000" w:themeColor="text1"/>
                <w:sz w:val="23"/>
                <w:szCs w:val="23"/>
              </w:rPr>
              <w:t>2</w:t>
            </w:r>
          </w:p>
        </w:tc>
        <w:tc>
          <w:tcPr>
            <w:tcW w:w="2268" w:type="dxa"/>
          </w:tcPr>
          <w:p w14:paraId="1158CF1D" w14:textId="216F5708" w:rsidR="0057133A" w:rsidRPr="0031007A" w:rsidRDefault="0057133A" w:rsidP="0057133A">
            <w:pPr>
              <w:jc w:val="center"/>
              <w:rPr>
                <w:color w:val="000000" w:themeColor="text1"/>
                <w:sz w:val="23"/>
                <w:szCs w:val="23"/>
              </w:rPr>
            </w:pPr>
            <w:r w:rsidRPr="00B115B4">
              <w:t>Шприц-пробирка</w:t>
            </w:r>
          </w:p>
        </w:tc>
        <w:tc>
          <w:tcPr>
            <w:tcW w:w="6173" w:type="dxa"/>
          </w:tcPr>
          <w:p w14:paraId="500A1115" w14:textId="77777777" w:rsidR="0057133A" w:rsidRPr="0057133A" w:rsidRDefault="0057133A" w:rsidP="0057133A">
            <w:pPr>
              <w:jc w:val="both"/>
              <w:rPr>
                <w:sz w:val="22"/>
                <w:szCs w:val="22"/>
              </w:rPr>
            </w:pPr>
            <w:r w:rsidRPr="0057133A">
              <w:rPr>
                <w:sz w:val="22"/>
                <w:szCs w:val="22"/>
              </w:rPr>
              <w:t xml:space="preserve">Шприц-пробирка предназначена для центрифугирования венозной крови пациента с целью разделения крови на фракции и получения богатой тромбоцитами плазмы крови должна быть полимерная, центрифужная, стерильная. Результат центрифугирования от 3,5 до 5 мл плазмы должен быть [не менее 1 мл] плазмы крови богатой тромбоцитами </w:t>
            </w:r>
          </w:p>
          <w:p w14:paraId="2D3E39E2" w14:textId="77777777" w:rsidR="0057133A" w:rsidRPr="0057133A" w:rsidRDefault="0057133A" w:rsidP="0057133A">
            <w:pPr>
              <w:jc w:val="both"/>
              <w:rPr>
                <w:sz w:val="22"/>
                <w:szCs w:val="22"/>
              </w:rPr>
            </w:pPr>
            <w:r w:rsidRPr="0057133A">
              <w:rPr>
                <w:sz w:val="22"/>
                <w:szCs w:val="22"/>
              </w:rPr>
              <w:t>Состав:</w:t>
            </w:r>
          </w:p>
          <w:p w14:paraId="473F521E" w14:textId="77777777" w:rsidR="0057133A" w:rsidRPr="0057133A" w:rsidRDefault="0057133A" w:rsidP="0057133A">
            <w:pPr>
              <w:jc w:val="both"/>
              <w:rPr>
                <w:sz w:val="22"/>
                <w:szCs w:val="22"/>
              </w:rPr>
            </w:pPr>
            <w:r w:rsidRPr="0057133A">
              <w:rPr>
                <w:sz w:val="22"/>
                <w:szCs w:val="22"/>
              </w:rPr>
              <w:t>1. Шприц-пробирка</w:t>
            </w:r>
          </w:p>
          <w:p w14:paraId="633E1985" w14:textId="77777777" w:rsidR="0057133A" w:rsidRPr="0057133A" w:rsidRDefault="0057133A" w:rsidP="0057133A">
            <w:pPr>
              <w:jc w:val="both"/>
              <w:rPr>
                <w:sz w:val="22"/>
                <w:szCs w:val="22"/>
              </w:rPr>
            </w:pPr>
            <w:r w:rsidRPr="0057133A">
              <w:rPr>
                <w:sz w:val="22"/>
                <w:szCs w:val="22"/>
              </w:rPr>
              <w:t>Цилиндр пробирки должен быть выполнен из материала</w:t>
            </w:r>
          </w:p>
          <w:p w14:paraId="6065EE3D" w14:textId="77777777" w:rsidR="0057133A" w:rsidRPr="0057133A" w:rsidRDefault="0057133A" w:rsidP="0057133A">
            <w:pPr>
              <w:jc w:val="both"/>
              <w:rPr>
                <w:sz w:val="22"/>
                <w:szCs w:val="22"/>
              </w:rPr>
            </w:pPr>
            <w:r w:rsidRPr="0057133A">
              <w:rPr>
                <w:sz w:val="22"/>
                <w:szCs w:val="22"/>
              </w:rPr>
              <w:lastRenderedPageBreak/>
              <w:t>полипропилен или аналог(указать). Шприц-пробирка должна быть изготовлена из цилиндрического корпуса, внутри которого должен быть размещен уплотнительный поршень в виде цельной или сборной резиновой манжеты, штока, винта, пробки. Цилиндрический корпус должен иметь конический наконечник типа «Луер». Шприц-пробирка должна выпускаться с концентрическим или эксцентрическим расположением наконечника, вместимостью не менее 10 мл. Длина корпуса 105,0 +/-10, диаметр корпуса 18,0 +/-5, вместимость</w:t>
            </w:r>
            <w:r w:rsidRPr="0057133A">
              <w:rPr>
                <w:sz w:val="22"/>
                <w:szCs w:val="22"/>
              </w:rPr>
              <w:tab/>
              <w:t>не менее 10 мл.</w:t>
            </w:r>
          </w:p>
          <w:p w14:paraId="41717BB8" w14:textId="77777777" w:rsidR="0057133A" w:rsidRPr="0057133A" w:rsidRDefault="0057133A" w:rsidP="0057133A">
            <w:pPr>
              <w:jc w:val="both"/>
              <w:rPr>
                <w:sz w:val="22"/>
                <w:szCs w:val="22"/>
              </w:rPr>
            </w:pPr>
            <w:r w:rsidRPr="0057133A">
              <w:rPr>
                <w:sz w:val="22"/>
                <w:szCs w:val="22"/>
              </w:rPr>
              <w:t>2. Винт</w:t>
            </w:r>
            <w:r w:rsidRPr="0057133A">
              <w:rPr>
                <w:sz w:val="22"/>
                <w:szCs w:val="22"/>
              </w:rPr>
              <w:tab/>
            </w:r>
          </w:p>
          <w:p w14:paraId="39A4085A" w14:textId="77777777" w:rsidR="0057133A" w:rsidRPr="0057133A" w:rsidRDefault="0057133A" w:rsidP="0057133A">
            <w:pPr>
              <w:jc w:val="both"/>
              <w:rPr>
                <w:sz w:val="22"/>
                <w:szCs w:val="22"/>
              </w:rPr>
            </w:pPr>
            <w:r w:rsidRPr="0057133A">
              <w:rPr>
                <w:sz w:val="22"/>
                <w:szCs w:val="22"/>
              </w:rPr>
              <w:t>Винт должен быть выполнен из материала</w:t>
            </w:r>
          </w:p>
          <w:p w14:paraId="64E13B9C" w14:textId="77777777" w:rsidR="0057133A" w:rsidRPr="0057133A" w:rsidRDefault="0057133A" w:rsidP="0057133A">
            <w:pPr>
              <w:jc w:val="both"/>
              <w:rPr>
                <w:sz w:val="22"/>
                <w:szCs w:val="22"/>
              </w:rPr>
            </w:pPr>
            <w:r w:rsidRPr="0057133A">
              <w:rPr>
                <w:sz w:val="22"/>
                <w:szCs w:val="22"/>
              </w:rPr>
              <w:t>полиэтиленовые гранулы или аналог(указать).</w:t>
            </w:r>
          </w:p>
          <w:p w14:paraId="2FB8C47D" w14:textId="77777777" w:rsidR="0057133A" w:rsidRPr="0057133A" w:rsidRDefault="0057133A" w:rsidP="0057133A">
            <w:pPr>
              <w:jc w:val="both"/>
              <w:rPr>
                <w:sz w:val="22"/>
                <w:szCs w:val="22"/>
              </w:rPr>
            </w:pPr>
            <w:r w:rsidRPr="0057133A">
              <w:rPr>
                <w:sz w:val="22"/>
                <w:szCs w:val="22"/>
              </w:rPr>
              <w:t>3.Заглушка</w:t>
            </w:r>
            <w:r w:rsidRPr="0057133A">
              <w:rPr>
                <w:sz w:val="22"/>
                <w:szCs w:val="22"/>
              </w:rPr>
              <w:tab/>
            </w:r>
          </w:p>
          <w:p w14:paraId="5E56A9B4" w14:textId="77777777" w:rsidR="0057133A" w:rsidRPr="0057133A" w:rsidRDefault="0057133A" w:rsidP="0057133A">
            <w:pPr>
              <w:jc w:val="both"/>
              <w:rPr>
                <w:sz w:val="22"/>
                <w:szCs w:val="22"/>
              </w:rPr>
            </w:pPr>
            <w:r w:rsidRPr="0057133A">
              <w:rPr>
                <w:sz w:val="22"/>
                <w:szCs w:val="22"/>
              </w:rPr>
              <w:t>Заглушка должна быть выполнена из материала</w:t>
            </w:r>
          </w:p>
          <w:p w14:paraId="3DB9445E" w14:textId="77777777" w:rsidR="0057133A" w:rsidRPr="0057133A" w:rsidRDefault="0057133A" w:rsidP="0057133A">
            <w:pPr>
              <w:jc w:val="both"/>
              <w:rPr>
                <w:sz w:val="22"/>
                <w:szCs w:val="22"/>
              </w:rPr>
            </w:pPr>
            <w:r w:rsidRPr="0057133A">
              <w:rPr>
                <w:sz w:val="22"/>
                <w:szCs w:val="22"/>
              </w:rPr>
              <w:t>полиэтиленовые гранулы или аналог(указать).</w:t>
            </w:r>
          </w:p>
          <w:p w14:paraId="0780AC29" w14:textId="77777777" w:rsidR="0057133A" w:rsidRPr="0057133A" w:rsidRDefault="0057133A" w:rsidP="0057133A">
            <w:pPr>
              <w:jc w:val="both"/>
              <w:rPr>
                <w:sz w:val="22"/>
                <w:szCs w:val="22"/>
              </w:rPr>
            </w:pPr>
            <w:r w:rsidRPr="0057133A">
              <w:rPr>
                <w:sz w:val="22"/>
                <w:szCs w:val="22"/>
              </w:rPr>
              <w:t>Потребительская упаковка должна быть выполнена из материала</w:t>
            </w:r>
            <w:r w:rsidRPr="0057133A">
              <w:rPr>
                <w:sz w:val="22"/>
                <w:szCs w:val="22"/>
              </w:rPr>
              <w:tab/>
              <w:t>МТА-Н09111[Полиэтилен ПВД 153-10к 43,5%, Полипропилен ПП 21030-16N– 43%, клей Novocote 250/350-13,5% (двухслойная пленка состоит из ПЭ/ПП скреплена между собой клеем)].</w:t>
            </w:r>
          </w:p>
          <w:p w14:paraId="6E59447C" w14:textId="77777777" w:rsidR="0057133A" w:rsidRPr="0057133A" w:rsidRDefault="0057133A" w:rsidP="0057133A">
            <w:pPr>
              <w:jc w:val="both"/>
              <w:rPr>
                <w:sz w:val="22"/>
                <w:szCs w:val="22"/>
              </w:rPr>
            </w:pPr>
            <w:r w:rsidRPr="0057133A">
              <w:rPr>
                <w:sz w:val="22"/>
                <w:szCs w:val="22"/>
              </w:rPr>
              <w:t>Потребительская упаковка должна иметь маркировку, содержащую:</w:t>
            </w:r>
          </w:p>
          <w:p w14:paraId="71A52D99" w14:textId="77777777" w:rsidR="0057133A" w:rsidRPr="0057133A" w:rsidRDefault="0057133A" w:rsidP="0057133A">
            <w:pPr>
              <w:jc w:val="both"/>
              <w:rPr>
                <w:sz w:val="22"/>
                <w:szCs w:val="22"/>
              </w:rPr>
            </w:pPr>
            <w:r w:rsidRPr="0057133A">
              <w:rPr>
                <w:sz w:val="22"/>
                <w:szCs w:val="22"/>
              </w:rPr>
              <w:t>-наименование предприятия-производителя, его юридический адрес, телефон;</w:t>
            </w:r>
          </w:p>
          <w:p w14:paraId="68D33DCA" w14:textId="77777777" w:rsidR="0057133A" w:rsidRPr="0057133A" w:rsidRDefault="0057133A" w:rsidP="0057133A">
            <w:pPr>
              <w:jc w:val="both"/>
              <w:rPr>
                <w:sz w:val="22"/>
                <w:szCs w:val="22"/>
              </w:rPr>
            </w:pPr>
            <w:r w:rsidRPr="0057133A">
              <w:rPr>
                <w:sz w:val="22"/>
                <w:szCs w:val="22"/>
              </w:rPr>
              <w:t>- наименования держателя регистрационного удостоверения;</w:t>
            </w:r>
          </w:p>
          <w:p w14:paraId="0AF66E4A" w14:textId="77777777" w:rsidR="0057133A" w:rsidRPr="0057133A" w:rsidRDefault="0057133A" w:rsidP="0057133A">
            <w:pPr>
              <w:jc w:val="both"/>
              <w:rPr>
                <w:sz w:val="22"/>
                <w:szCs w:val="22"/>
              </w:rPr>
            </w:pPr>
            <w:r w:rsidRPr="0057133A">
              <w:rPr>
                <w:sz w:val="22"/>
                <w:szCs w:val="22"/>
              </w:rPr>
              <w:t>- наименование изделия;</w:t>
            </w:r>
          </w:p>
          <w:p w14:paraId="2AF1C2AF" w14:textId="77777777" w:rsidR="0057133A" w:rsidRPr="0057133A" w:rsidRDefault="0057133A" w:rsidP="0057133A">
            <w:pPr>
              <w:jc w:val="both"/>
              <w:rPr>
                <w:sz w:val="22"/>
                <w:szCs w:val="22"/>
              </w:rPr>
            </w:pPr>
            <w:r w:rsidRPr="0057133A">
              <w:rPr>
                <w:sz w:val="22"/>
                <w:szCs w:val="22"/>
              </w:rPr>
              <w:t>- номинальная вместимость (в мл);</w:t>
            </w:r>
          </w:p>
          <w:p w14:paraId="17C67716" w14:textId="77777777" w:rsidR="0057133A" w:rsidRPr="0057133A" w:rsidRDefault="0057133A" w:rsidP="0057133A">
            <w:pPr>
              <w:jc w:val="both"/>
              <w:rPr>
                <w:sz w:val="22"/>
                <w:szCs w:val="22"/>
              </w:rPr>
            </w:pPr>
            <w:r w:rsidRPr="0057133A">
              <w:rPr>
                <w:sz w:val="22"/>
                <w:szCs w:val="22"/>
              </w:rPr>
              <w:t>- тип наконечника;</w:t>
            </w:r>
          </w:p>
          <w:p w14:paraId="33D353B8" w14:textId="77777777" w:rsidR="0057133A" w:rsidRPr="0057133A" w:rsidRDefault="0057133A" w:rsidP="0057133A">
            <w:pPr>
              <w:jc w:val="both"/>
              <w:rPr>
                <w:sz w:val="22"/>
                <w:szCs w:val="22"/>
              </w:rPr>
            </w:pPr>
            <w:r w:rsidRPr="0057133A">
              <w:rPr>
                <w:sz w:val="22"/>
                <w:szCs w:val="22"/>
              </w:rPr>
              <w:t>- указание о стерильности и методе стерилизации в виде текста или соответствующего символа;</w:t>
            </w:r>
          </w:p>
          <w:p w14:paraId="4D3F93AF" w14:textId="77777777" w:rsidR="0057133A" w:rsidRPr="0057133A" w:rsidRDefault="0057133A" w:rsidP="0057133A">
            <w:pPr>
              <w:jc w:val="both"/>
              <w:rPr>
                <w:sz w:val="22"/>
                <w:szCs w:val="22"/>
              </w:rPr>
            </w:pPr>
            <w:r w:rsidRPr="0057133A">
              <w:rPr>
                <w:sz w:val="22"/>
                <w:szCs w:val="22"/>
              </w:rPr>
              <w:t>-надпись «Апирогенно» в виде текста и/или символа по ГОСТ Р ИСО 15223-1;</w:t>
            </w:r>
          </w:p>
          <w:p w14:paraId="1B117240" w14:textId="77777777" w:rsidR="0057133A" w:rsidRPr="0057133A" w:rsidRDefault="0057133A" w:rsidP="0057133A">
            <w:pPr>
              <w:jc w:val="both"/>
              <w:rPr>
                <w:sz w:val="22"/>
                <w:szCs w:val="22"/>
              </w:rPr>
            </w:pPr>
            <w:r w:rsidRPr="0057133A">
              <w:rPr>
                <w:sz w:val="22"/>
                <w:szCs w:val="22"/>
              </w:rPr>
              <w:t>- слово «Стерильно».</w:t>
            </w:r>
          </w:p>
          <w:p w14:paraId="0758B448" w14:textId="77777777" w:rsidR="0057133A" w:rsidRPr="0057133A" w:rsidRDefault="0057133A" w:rsidP="0057133A">
            <w:pPr>
              <w:jc w:val="both"/>
              <w:rPr>
                <w:sz w:val="22"/>
                <w:szCs w:val="22"/>
              </w:rPr>
            </w:pPr>
            <w:r w:rsidRPr="0057133A">
              <w:rPr>
                <w:sz w:val="22"/>
                <w:szCs w:val="22"/>
              </w:rPr>
              <w:t>-предупредительную надпись: "Хранить в недоступном для детей месте"; температурный режим хранения</w:t>
            </w:r>
          </w:p>
          <w:p w14:paraId="7108D604" w14:textId="77777777" w:rsidR="0057133A" w:rsidRPr="0057133A" w:rsidRDefault="0057133A" w:rsidP="0057133A">
            <w:pPr>
              <w:jc w:val="both"/>
              <w:rPr>
                <w:sz w:val="22"/>
                <w:szCs w:val="22"/>
              </w:rPr>
            </w:pPr>
            <w:r w:rsidRPr="0057133A">
              <w:rPr>
                <w:sz w:val="22"/>
                <w:szCs w:val="22"/>
              </w:rPr>
              <w:t>- слова "годен до ..." (месяц и две последние цифры года) или соответствующий символ;</w:t>
            </w:r>
          </w:p>
          <w:p w14:paraId="7B074991" w14:textId="77777777" w:rsidR="0057133A" w:rsidRPr="0057133A" w:rsidRDefault="0057133A" w:rsidP="0057133A">
            <w:pPr>
              <w:jc w:val="both"/>
              <w:rPr>
                <w:sz w:val="22"/>
                <w:szCs w:val="22"/>
              </w:rPr>
            </w:pPr>
            <w:r w:rsidRPr="0057133A">
              <w:rPr>
                <w:sz w:val="22"/>
                <w:szCs w:val="22"/>
              </w:rPr>
              <w:t>- условия хранения;</w:t>
            </w:r>
          </w:p>
          <w:p w14:paraId="619E3217" w14:textId="77777777" w:rsidR="0057133A" w:rsidRPr="0057133A" w:rsidRDefault="0057133A" w:rsidP="0057133A">
            <w:pPr>
              <w:jc w:val="both"/>
              <w:rPr>
                <w:sz w:val="22"/>
                <w:szCs w:val="22"/>
              </w:rPr>
            </w:pPr>
            <w:r w:rsidRPr="0057133A">
              <w:rPr>
                <w:sz w:val="22"/>
                <w:szCs w:val="22"/>
              </w:rPr>
              <w:t>- условия утилизации;</w:t>
            </w:r>
          </w:p>
          <w:p w14:paraId="0CF48449" w14:textId="77777777" w:rsidR="0057133A" w:rsidRPr="0057133A" w:rsidRDefault="0057133A" w:rsidP="0057133A">
            <w:pPr>
              <w:jc w:val="both"/>
              <w:rPr>
                <w:sz w:val="22"/>
                <w:szCs w:val="22"/>
              </w:rPr>
            </w:pPr>
            <w:r w:rsidRPr="0057133A">
              <w:rPr>
                <w:sz w:val="22"/>
                <w:szCs w:val="22"/>
              </w:rPr>
              <w:t>- номер и дата регистрационного удостоверения</w:t>
            </w:r>
          </w:p>
          <w:p w14:paraId="1B839586" w14:textId="77777777" w:rsidR="0057133A" w:rsidRPr="0057133A" w:rsidRDefault="0057133A" w:rsidP="0057133A">
            <w:pPr>
              <w:jc w:val="both"/>
              <w:rPr>
                <w:sz w:val="22"/>
                <w:szCs w:val="22"/>
              </w:rPr>
            </w:pPr>
            <w:r w:rsidRPr="0057133A">
              <w:rPr>
                <w:sz w:val="22"/>
                <w:szCs w:val="22"/>
              </w:rPr>
              <w:t>- номер ТУ</w:t>
            </w:r>
          </w:p>
          <w:p w14:paraId="220C0794" w14:textId="77777777" w:rsidR="0057133A" w:rsidRPr="0057133A" w:rsidRDefault="0057133A" w:rsidP="0057133A">
            <w:pPr>
              <w:jc w:val="both"/>
              <w:rPr>
                <w:sz w:val="22"/>
                <w:szCs w:val="22"/>
              </w:rPr>
            </w:pPr>
            <w:r w:rsidRPr="0057133A">
              <w:rPr>
                <w:sz w:val="22"/>
                <w:szCs w:val="22"/>
              </w:rPr>
              <w:t>- нанесение графических символов «Запрет на повторное применение»</w:t>
            </w:r>
          </w:p>
          <w:p w14:paraId="428B80B2" w14:textId="77777777" w:rsidR="0057133A" w:rsidRPr="0057133A" w:rsidRDefault="0057133A" w:rsidP="0057133A">
            <w:pPr>
              <w:jc w:val="both"/>
              <w:rPr>
                <w:sz w:val="22"/>
                <w:szCs w:val="22"/>
              </w:rPr>
            </w:pPr>
            <w:r w:rsidRPr="0057133A">
              <w:rPr>
                <w:sz w:val="22"/>
                <w:szCs w:val="22"/>
              </w:rPr>
              <w:t>- Способ утилизации.</w:t>
            </w:r>
          </w:p>
          <w:p w14:paraId="044555AE" w14:textId="7CD514E3" w:rsidR="0057133A" w:rsidRPr="0057133A" w:rsidRDefault="0057133A" w:rsidP="0057133A">
            <w:pPr>
              <w:jc w:val="center"/>
              <w:rPr>
                <w:color w:val="000000" w:themeColor="text1"/>
                <w:sz w:val="22"/>
                <w:szCs w:val="22"/>
              </w:rPr>
            </w:pPr>
            <w:r w:rsidRPr="0057133A">
              <w:rPr>
                <w:sz w:val="22"/>
                <w:szCs w:val="22"/>
              </w:rPr>
              <w:t>Обязательное наличие инструкции по эксплуатации шприц-пробирок. Групповая упаковка шприц-пробирок должна быть уложена в потребительскую упаковку, в количестве не более 5шт.</w:t>
            </w:r>
          </w:p>
        </w:tc>
        <w:tc>
          <w:tcPr>
            <w:tcW w:w="859" w:type="dxa"/>
          </w:tcPr>
          <w:p w14:paraId="72F49EFE" w14:textId="77777777" w:rsidR="0057133A" w:rsidRPr="0031007A" w:rsidRDefault="0057133A" w:rsidP="0057133A">
            <w:pPr>
              <w:spacing w:line="233" w:lineRule="auto"/>
              <w:jc w:val="center"/>
              <w:rPr>
                <w:color w:val="000000" w:themeColor="text1"/>
                <w:sz w:val="23"/>
                <w:szCs w:val="23"/>
              </w:rPr>
            </w:pPr>
            <w:r w:rsidRPr="0031007A">
              <w:rPr>
                <w:color w:val="000000" w:themeColor="text1"/>
                <w:sz w:val="23"/>
                <w:szCs w:val="23"/>
              </w:rPr>
              <w:lastRenderedPageBreak/>
              <w:t>Шт.</w:t>
            </w:r>
          </w:p>
        </w:tc>
        <w:tc>
          <w:tcPr>
            <w:tcW w:w="716" w:type="dxa"/>
          </w:tcPr>
          <w:p w14:paraId="2D846B9D" w14:textId="5B1610B7" w:rsidR="0057133A" w:rsidRPr="0031007A" w:rsidRDefault="0057133A" w:rsidP="0057133A">
            <w:pPr>
              <w:spacing w:line="233" w:lineRule="auto"/>
              <w:jc w:val="center"/>
              <w:rPr>
                <w:color w:val="000000" w:themeColor="text1"/>
                <w:sz w:val="23"/>
                <w:szCs w:val="23"/>
              </w:rPr>
            </w:pPr>
            <w:r>
              <w:rPr>
                <w:color w:val="000000" w:themeColor="text1"/>
                <w:sz w:val="23"/>
                <w:szCs w:val="23"/>
              </w:rPr>
              <w:t>50</w:t>
            </w:r>
          </w:p>
        </w:tc>
      </w:tr>
      <w:tr w:rsidR="0057133A" w:rsidRPr="0031007A" w14:paraId="28521C14" w14:textId="77777777" w:rsidTr="0057133A">
        <w:trPr>
          <w:trHeight w:val="70"/>
        </w:trPr>
        <w:tc>
          <w:tcPr>
            <w:tcW w:w="567" w:type="dxa"/>
          </w:tcPr>
          <w:p w14:paraId="2F776A42" w14:textId="77777777" w:rsidR="0057133A" w:rsidRPr="0031007A" w:rsidRDefault="0057133A" w:rsidP="0057133A">
            <w:pPr>
              <w:jc w:val="center"/>
              <w:rPr>
                <w:color w:val="000000" w:themeColor="text1"/>
                <w:sz w:val="23"/>
                <w:szCs w:val="23"/>
              </w:rPr>
            </w:pPr>
            <w:r w:rsidRPr="0031007A">
              <w:rPr>
                <w:color w:val="000000" w:themeColor="text1"/>
                <w:sz w:val="23"/>
                <w:szCs w:val="23"/>
              </w:rPr>
              <w:t>3</w:t>
            </w:r>
          </w:p>
        </w:tc>
        <w:tc>
          <w:tcPr>
            <w:tcW w:w="2268" w:type="dxa"/>
          </w:tcPr>
          <w:p w14:paraId="1334425E" w14:textId="5FB552F3" w:rsidR="0057133A" w:rsidRPr="0031007A" w:rsidRDefault="0057133A" w:rsidP="0057133A">
            <w:pPr>
              <w:jc w:val="center"/>
              <w:rPr>
                <w:color w:val="000000" w:themeColor="text1"/>
                <w:sz w:val="23"/>
                <w:szCs w:val="23"/>
              </w:rPr>
            </w:pPr>
            <w:r w:rsidRPr="00B115B4">
              <w:t>Контейнер</w:t>
            </w:r>
          </w:p>
        </w:tc>
        <w:tc>
          <w:tcPr>
            <w:tcW w:w="6173" w:type="dxa"/>
          </w:tcPr>
          <w:p w14:paraId="7414BE3A" w14:textId="77777777" w:rsidR="0057133A" w:rsidRPr="0057133A" w:rsidRDefault="0057133A" w:rsidP="0057133A">
            <w:pPr>
              <w:jc w:val="both"/>
              <w:rPr>
                <w:sz w:val="22"/>
                <w:szCs w:val="22"/>
              </w:rPr>
            </w:pPr>
            <w:r w:rsidRPr="0057133A">
              <w:rPr>
                <w:sz w:val="22"/>
                <w:szCs w:val="22"/>
              </w:rPr>
              <w:t xml:space="preserve">Контейнер с раствором гемоконсерванта ЦФГ (цитрат фосфат глюкоза). Контейнер должен быть однократного применения. Материал контейнера должен быть полимерный. Обязательное наличие не менее 2 портов с инъекционными адаптерами, для подсоединения экстракорпоральных систем магистралей. Контейнер должен иметь: первый инъекционный адаптер типа «поверни и открой», который предназначен под полимерную иглу экстракорпоральных магистралей, а также второй инъекционный адаптер, который предназначен для </w:t>
            </w:r>
            <w:r w:rsidRPr="0057133A">
              <w:rPr>
                <w:sz w:val="22"/>
                <w:szCs w:val="22"/>
              </w:rPr>
              <w:lastRenderedPageBreak/>
              <w:t xml:space="preserve">присоединения систем магистралей, имеющих металлическую иглу, на основе поликарбоната и полисопрена для подключения металлической иглы. Обязательное наличие обратной шкалы расхода жидкости, маркировка на полимерном контейнере, которая позволяет визуально контролировать использование объема раствора. Контейнер должен иметь специальное технологическое отверстие для подвешивания на инфузионную стойку, что позволит фиксировать контейнер с раствором на инфузионной стойке или на стойке аппарата. Раствор гемоконсерванта ЦФГ стерильный. Раствор должен быть предназначен для стабилизации крови при плазмаферезе (аферезе), реинфузии крови, цитаферезе, лейкоферезе, для заготовки крови, разделении крови на компоненты. Состав раствора: </w:t>
            </w:r>
          </w:p>
          <w:p w14:paraId="5AD29F38" w14:textId="77777777" w:rsidR="0057133A" w:rsidRPr="0057133A" w:rsidRDefault="0057133A" w:rsidP="0057133A">
            <w:pPr>
              <w:jc w:val="both"/>
              <w:rPr>
                <w:sz w:val="22"/>
                <w:szCs w:val="22"/>
              </w:rPr>
            </w:pPr>
            <w:r w:rsidRPr="0057133A">
              <w:rPr>
                <w:sz w:val="22"/>
                <w:szCs w:val="22"/>
              </w:rPr>
              <w:t xml:space="preserve">Натрия цитрат 5,5-водный не менее 31,94 г;  </w:t>
            </w:r>
          </w:p>
          <w:p w14:paraId="5D3313C3" w14:textId="77777777" w:rsidR="0057133A" w:rsidRPr="0057133A" w:rsidRDefault="0057133A" w:rsidP="0057133A">
            <w:pPr>
              <w:jc w:val="both"/>
              <w:rPr>
                <w:sz w:val="22"/>
                <w:szCs w:val="22"/>
              </w:rPr>
            </w:pPr>
            <w:r w:rsidRPr="0057133A">
              <w:rPr>
                <w:sz w:val="22"/>
                <w:szCs w:val="22"/>
              </w:rPr>
              <w:t>Глюкоза моногидрат не менее 25,5 г;</w:t>
            </w:r>
          </w:p>
          <w:p w14:paraId="0B8A19AD" w14:textId="77777777" w:rsidR="0057133A" w:rsidRPr="0057133A" w:rsidRDefault="0057133A" w:rsidP="0057133A">
            <w:pPr>
              <w:jc w:val="both"/>
              <w:rPr>
                <w:sz w:val="22"/>
                <w:szCs w:val="22"/>
              </w:rPr>
            </w:pPr>
            <w:r w:rsidRPr="0057133A">
              <w:rPr>
                <w:sz w:val="22"/>
                <w:szCs w:val="22"/>
              </w:rPr>
              <w:t xml:space="preserve">Лимонная кислота моногидрат не менее 3,27 г; </w:t>
            </w:r>
          </w:p>
          <w:p w14:paraId="4C07C2A9" w14:textId="77777777" w:rsidR="0057133A" w:rsidRPr="0057133A" w:rsidRDefault="0057133A" w:rsidP="0057133A">
            <w:pPr>
              <w:jc w:val="both"/>
              <w:rPr>
                <w:sz w:val="22"/>
                <w:szCs w:val="22"/>
              </w:rPr>
            </w:pPr>
            <w:r w:rsidRPr="0057133A">
              <w:rPr>
                <w:sz w:val="22"/>
                <w:szCs w:val="22"/>
              </w:rPr>
              <w:t>Натрий фосфорнокислый однозамещенный 2-водный не менее 2,51 г ;</w:t>
            </w:r>
          </w:p>
          <w:p w14:paraId="60C3ABCD" w14:textId="77777777" w:rsidR="0057133A" w:rsidRPr="0057133A" w:rsidRDefault="0057133A" w:rsidP="0057133A">
            <w:pPr>
              <w:jc w:val="both"/>
              <w:rPr>
                <w:sz w:val="22"/>
                <w:szCs w:val="22"/>
              </w:rPr>
            </w:pPr>
            <w:r w:rsidRPr="0057133A">
              <w:rPr>
                <w:sz w:val="22"/>
                <w:szCs w:val="22"/>
              </w:rPr>
              <w:t xml:space="preserve">Вода для инъекции не менее 1 л.  </w:t>
            </w:r>
          </w:p>
          <w:p w14:paraId="4DA2D294" w14:textId="77777777" w:rsidR="0057133A" w:rsidRPr="0057133A" w:rsidRDefault="0057133A" w:rsidP="0057133A">
            <w:pPr>
              <w:jc w:val="both"/>
              <w:rPr>
                <w:sz w:val="22"/>
                <w:szCs w:val="22"/>
              </w:rPr>
            </w:pPr>
            <w:r w:rsidRPr="0057133A">
              <w:rPr>
                <w:sz w:val="22"/>
                <w:szCs w:val="22"/>
              </w:rPr>
              <w:t>Объем раствора в контейнере не менее 250 мл.</w:t>
            </w:r>
          </w:p>
          <w:p w14:paraId="5D86CC6B" w14:textId="7A75624F" w:rsidR="0057133A" w:rsidRPr="0057133A" w:rsidRDefault="0057133A" w:rsidP="0057133A">
            <w:pPr>
              <w:jc w:val="center"/>
              <w:rPr>
                <w:color w:val="000000" w:themeColor="text1"/>
                <w:sz w:val="22"/>
                <w:szCs w:val="22"/>
              </w:rPr>
            </w:pPr>
            <w:r w:rsidRPr="0057133A">
              <w:rPr>
                <w:sz w:val="22"/>
                <w:szCs w:val="22"/>
              </w:rPr>
              <w:t>Упаковка должна быть индивидуальная (пакет ПЭТ/ПЭ), с двойной бактерицидной защитой и герметически запаяна с удалением воздуха.</w:t>
            </w:r>
          </w:p>
        </w:tc>
        <w:tc>
          <w:tcPr>
            <w:tcW w:w="859" w:type="dxa"/>
          </w:tcPr>
          <w:p w14:paraId="175D1052" w14:textId="77777777" w:rsidR="0057133A" w:rsidRPr="0031007A" w:rsidRDefault="0057133A" w:rsidP="0057133A">
            <w:pPr>
              <w:spacing w:line="233" w:lineRule="auto"/>
              <w:jc w:val="center"/>
              <w:rPr>
                <w:color w:val="000000" w:themeColor="text1"/>
                <w:sz w:val="23"/>
                <w:szCs w:val="23"/>
              </w:rPr>
            </w:pPr>
            <w:r w:rsidRPr="0031007A">
              <w:rPr>
                <w:color w:val="000000" w:themeColor="text1"/>
                <w:sz w:val="23"/>
                <w:szCs w:val="23"/>
              </w:rPr>
              <w:lastRenderedPageBreak/>
              <w:t>Шт.</w:t>
            </w:r>
          </w:p>
        </w:tc>
        <w:tc>
          <w:tcPr>
            <w:tcW w:w="716" w:type="dxa"/>
          </w:tcPr>
          <w:p w14:paraId="6847DF65" w14:textId="346BB4FE" w:rsidR="0057133A" w:rsidRPr="0031007A" w:rsidRDefault="0057133A" w:rsidP="0057133A">
            <w:pPr>
              <w:spacing w:line="233" w:lineRule="auto"/>
              <w:jc w:val="center"/>
              <w:rPr>
                <w:color w:val="000000" w:themeColor="text1"/>
                <w:sz w:val="23"/>
                <w:szCs w:val="23"/>
              </w:rPr>
            </w:pPr>
            <w:r>
              <w:rPr>
                <w:color w:val="000000" w:themeColor="text1"/>
                <w:sz w:val="23"/>
                <w:szCs w:val="23"/>
              </w:rPr>
              <w:t>2</w:t>
            </w:r>
          </w:p>
        </w:tc>
      </w:tr>
    </w:tbl>
    <w:p w14:paraId="4F98C491" w14:textId="394A7054" w:rsidR="00CF2C07" w:rsidRDefault="00CF2C07" w:rsidP="00A33A3E">
      <w:pPr>
        <w:rPr>
          <w:b/>
        </w:rPr>
      </w:pPr>
    </w:p>
    <w:p w14:paraId="77C41171" w14:textId="34E3647E" w:rsidR="007A47BB" w:rsidRDefault="00755641" w:rsidP="00755641">
      <w:pPr>
        <w:jc w:val="center"/>
        <w:rPr>
          <w:b/>
        </w:rPr>
      </w:pPr>
      <w:r>
        <w:rPr>
          <w:b/>
          <w:bCs/>
          <w:sz w:val="23"/>
          <w:szCs w:val="23"/>
        </w:rPr>
        <w:t xml:space="preserve">3. </w:t>
      </w:r>
      <w:r w:rsidRPr="009B6B1D">
        <w:rPr>
          <w:b/>
          <w:bCs/>
          <w:sz w:val="23"/>
          <w:szCs w:val="23"/>
        </w:rPr>
        <w:t>Требования товару</w:t>
      </w:r>
    </w:p>
    <w:p w14:paraId="4884B29F" w14:textId="77777777" w:rsidR="006B5165" w:rsidRPr="00FF474C" w:rsidRDefault="006B5165" w:rsidP="00A33A3E">
      <w:pPr>
        <w:rPr>
          <w:b/>
          <w:sz w:val="10"/>
          <w:szCs w:val="10"/>
        </w:rPr>
      </w:pPr>
    </w:p>
    <w:tbl>
      <w:tblPr>
        <w:tblStyle w:val="a3"/>
        <w:tblW w:w="10774" w:type="dxa"/>
        <w:tblInd w:w="-34" w:type="dxa"/>
        <w:tblLayout w:type="fixed"/>
        <w:tblLook w:val="04A0" w:firstRow="1" w:lastRow="0" w:firstColumn="1" w:lastColumn="0" w:noHBand="0" w:noVBand="1"/>
      </w:tblPr>
      <w:tblGrid>
        <w:gridCol w:w="1872"/>
        <w:gridCol w:w="1701"/>
        <w:gridCol w:w="7201"/>
      </w:tblGrid>
      <w:tr w:rsidR="00B75197" w:rsidRPr="009B6B1D" w14:paraId="10427B01" w14:textId="77777777" w:rsidTr="0057133A">
        <w:trPr>
          <w:trHeight w:val="557"/>
        </w:trPr>
        <w:tc>
          <w:tcPr>
            <w:tcW w:w="1872" w:type="dxa"/>
          </w:tcPr>
          <w:p w14:paraId="20C5D99C" w14:textId="41C7FDCD" w:rsidR="00B13C09" w:rsidRPr="005D15F7" w:rsidRDefault="004B3D89" w:rsidP="005D15F7">
            <w:pPr>
              <w:rPr>
                <w:sz w:val="23"/>
                <w:szCs w:val="23"/>
              </w:rPr>
            </w:pPr>
            <w:r>
              <w:rPr>
                <w:bCs/>
              </w:rPr>
              <w:t>Изделия медицинские</w:t>
            </w:r>
          </w:p>
        </w:tc>
        <w:tc>
          <w:tcPr>
            <w:tcW w:w="1701" w:type="dxa"/>
          </w:tcPr>
          <w:p w14:paraId="6139F596" w14:textId="77777777" w:rsidR="00B75197" w:rsidRPr="009B6B1D" w:rsidRDefault="00B75197" w:rsidP="00ED7947">
            <w:pPr>
              <w:rPr>
                <w:sz w:val="23"/>
                <w:szCs w:val="23"/>
              </w:rPr>
            </w:pPr>
            <w:r w:rsidRPr="009B6B1D">
              <w:rPr>
                <w:sz w:val="23"/>
                <w:szCs w:val="23"/>
              </w:rPr>
              <w:t>Нормативные документы, согласно которым установлены требования</w:t>
            </w:r>
          </w:p>
        </w:tc>
        <w:tc>
          <w:tcPr>
            <w:tcW w:w="7201" w:type="dxa"/>
          </w:tcPr>
          <w:p w14:paraId="20705390" w14:textId="63F431BF" w:rsidR="00B75197" w:rsidRPr="00FF4FB5" w:rsidRDefault="00A33A3E" w:rsidP="00FF4FB5">
            <w:pPr>
              <w:jc w:val="both"/>
              <w:rPr>
                <w:sz w:val="22"/>
                <w:szCs w:val="22"/>
              </w:rPr>
            </w:pPr>
            <w:r w:rsidRPr="009B6B1D">
              <w:rPr>
                <w:sz w:val="23"/>
                <w:szCs w:val="23"/>
              </w:rPr>
              <w:t>Поставляемый Товар по своему качеству, техническим характеристикам, в том числе тактико-техническим характеристикам, безопасности, функциональным характеристикам (потребительским свойствам) и иным требованиям, должен соответствовать требованиям технического задания, нормативно-технической документации производителя (завода изготовителя) МО, ГОСТ, ТУ.</w:t>
            </w:r>
          </w:p>
        </w:tc>
      </w:tr>
      <w:tr w:rsidR="006B50E4" w:rsidRPr="009B6B1D" w14:paraId="2B216E89" w14:textId="77777777" w:rsidTr="0057133A">
        <w:trPr>
          <w:trHeight w:val="70"/>
        </w:trPr>
        <w:tc>
          <w:tcPr>
            <w:tcW w:w="1872" w:type="dxa"/>
            <w:tcBorders>
              <w:bottom w:val="single" w:sz="4" w:space="0" w:color="auto"/>
            </w:tcBorders>
          </w:tcPr>
          <w:p w14:paraId="617597F9" w14:textId="77777777" w:rsidR="006B50E4" w:rsidRPr="009B6B1D" w:rsidRDefault="006B50E4" w:rsidP="00ED7947">
            <w:pPr>
              <w:rPr>
                <w:sz w:val="23"/>
                <w:szCs w:val="23"/>
              </w:rPr>
            </w:pPr>
          </w:p>
        </w:tc>
        <w:tc>
          <w:tcPr>
            <w:tcW w:w="1701" w:type="dxa"/>
            <w:tcBorders>
              <w:bottom w:val="single" w:sz="4" w:space="0" w:color="auto"/>
            </w:tcBorders>
          </w:tcPr>
          <w:p w14:paraId="775417A7" w14:textId="77777777" w:rsidR="006B50E4" w:rsidRPr="009B6B1D" w:rsidRDefault="006B50E4" w:rsidP="00ED7947">
            <w:pPr>
              <w:rPr>
                <w:color w:val="000000"/>
                <w:sz w:val="23"/>
                <w:szCs w:val="23"/>
              </w:rPr>
            </w:pPr>
            <w:r w:rsidRPr="009B6B1D">
              <w:rPr>
                <w:sz w:val="23"/>
                <w:szCs w:val="23"/>
              </w:rPr>
              <w:t>Требования к товару</w:t>
            </w:r>
          </w:p>
        </w:tc>
        <w:tc>
          <w:tcPr>
            <w:tcW w:w="7201" w:type="dxa"/>
            <w:tcBorders>
              <w:bottom w:val="single" w:sz="4" w:space="0" w:color="auto"/>
            </w:tcBorders>
          </w:tcPr>
          <w:p w14:paraId="117C01DD" w14:textId="77777777" w:rsidR="00A33A3E" w:rsidRPr="009B6B1D" w:rsidRDefault="00A33A3E" w:rsidP="00A33A3E">
            <w:pPr>
              <w:pStyle w:val="2"/>
              <w:widowControl w:val="0"/>
              <w:numPr>
                <w:ilvl w:val="0"/>
                <w:numId w:val="0"/>
              </w:numPr>
              <w:tabs>
                <w:tab w:val="left" w:pos="567"/>
              </w:tabs>
              <w:suppressAutoHyphens w:val="0"/>
              <w:spacing w:line="240" w:lineRule="auto"/>
              <w:ind w:left="567" w:hanging="567"/>
              <w:rPr>
                <w:sz w:val="23"/>
                <w:szCs w:val="23"/>
              </w:rPr>
            </w:pPr>
            <w:r w:rsidRPr="009B6B1D">
              <w:rPr>
                <w:sz w:val="23"/>
                <w:szCs w:val="23"/>
              </w:rPr>
              <w:t>Комплектность поставки Товара обязательна.</w:t>
            </w:r>
          </w:p>
          <w:p w14:paraId="5D6025C5" w14:textId="77777777" w:rsidR="00A33A3E" w:rsidRPr="009B6B1D" w:rsidRDefault="00A33A3E" w:rsidP="00A33A3E">
            <w:pPr>
              <w:pStyle w:val="2"/>
              <w:widowControl w:val="0"/>
              <w:numPr>
                <w:ilvl w:val="0"/>
                <w:numId w:val="0"/>
              </w:numPr>
              <w:tabs>
                <w:tab w:val="left" w:pos="0"/>
              </w:tabs>
              <w:suppressAutoHyphens w:val="0"/>
              <w:spacing w:line="240" w:lineRule="auto"/>
              <w:rPr>
                <w:sz w:val="23"/>
                <w:szCs w:val="23"/>
              </w:rPr>
            </w:pPr>
            <w:r w:rsidRPr="009B6B1D">
              <w:rPr>
                <w:sz w:val="23"/>
                <w:szCs w:val="23"/>
              </w:rPr>
              <w:t>Качество товара должно соответствовать технологическим и эксплуатационным (техническим) требованиям, предъявляемым к товару данного вида действующими нормативами и стандартами Российской Федерации, а также производителя (завода изготовителя) МО.</w:t>
            </w:r>
          </w:p>
          <w:p w14:paraId="4C95D008" w14:textId="77777777" w:rsidR="00A33A3E" w:rsidRPr="009B6B1D" w:rsidRDefault="00A33A3E" w:rsidP="00A33A3E">
            <w:pPr>
              <w:pStyle w:val="2"/>
              <w:widowControl w:val="0"/>
              <w:numPr>
                <w:ilvl w:val="0"/>
                <w:numId w:val="0"/>
              </w:numPr>
              <w:tabs>
                <w:tab w:val="left" w:pos="0"/>
              </w:tabs>
              <w:suppressAutoHyphens w:val="0"/>
              <w:spacing w:line="240" w:lineRule="auto"/>
              <w:rPr>
                <w:sz w:val="23"/>
                <w:szCs w:val="23"/>
              </w:rPr>
            </w:pPr>
            <w:r w:rsidRPr="009B6B1D">
              <w:rPr>
                <w:sz w:val="23"/>
                <w:szCs w:val="23"/>
              </w:rPr>
              <w:t xml:space="preserve">Весь товар должен иметь регистрационное удостоверение, декларацию о соответствии, паспорт завода-изготовителя (другие разрешительные документы) маркировку и инструкцию на русском языке. </w:t>
            </w:r>
          </w:p>
          <w:p w14:paraId="2A5A981A" w14:textId="77777777" w:rsidR="00A33A3E" w:rsidRPr="009B6B1D" w:rsidRDefault="00A33A3E" w:rsidP="00A33A3E">
            <w:pPr>
              <w:pStyle w:val="2"/>
              <w:widowControl w:val="0"/>
              <w:numPr>
                <w:ilvl w:val="0"/>
                <w:numId w:val="0"/>
              </w:numPr>
              <w:tabs>
                <w:tab w:val="left" w:pos="0"/>
              </w:tabs>
              <w:suppressAutoHyphens w:val="0"/>
              <w:spacing w:line="240" w:lineRule="auto"/>
              <w:rPr>
                <w:sz w:val="23"/>
                <w:szCs w:val="23"/>
              </w:rPr>
            </w:pPr>
            <w:r w:rsidRPr="009B6B1D">
              <w:rPr>
                <w:sz w:val="23"/>
                <w:szCs w:val="23"/>
              </w:rPr>
              <w:t xml:space="preserve"> Поставляемый товар должен быть новым товаром, товаром, не прошедшим переработку и восстановление потребительских свойств, не бывшим в употреблении, а также свободным от прав на него третьих лиц. Импортный Товар должен соответствовать номенклатурным данным (артикулам, цифро-буквенным обозначениям и т.д.) наименованию организации-производителя медицинского изделия или организации-изготовителя медицинского изделия, должен быть выпущен для свободного обращения на территории РФ с уплатой всех таможенных платежей и пошлин.</w:t>
            </w:r>
          </w:p>
          <w:p w14:paraId="0FC59CEA" w14:textId="7089E513" w:rsidR="006B50E4" w:rsidRPr="009B6B1D" w:rsidRDefault="00A33A3E" w:rsidP="00A33A3E">
            <w:pPr>
              <w:pStyle w:val="2"/>
              <w:widowControl w:val="0"/>
              <w:numPr>
                <w:ilvl w:val="0"/>
                <w:numId w:val="0"/>
              </w:numPr>
              <w:tabs>
                <w:tab w:val="left" w:pos="0"/>
              </w:tabs>
              <w:suppressAutoHyphens w:val="0"/>
              <w:spacing w:line="240" w:lineRule="auto"/>
              <w:rPr>
                <w:sz w:val="23"/>
                <w:szCs w:val="23"/>
              </w:rPr>
            </w:pPr>
            <w:r w:rsidRPr="009B6B1D">
              <w:rPr>
                <w:sz w:val="23"/>
                <w:szCs w:val="23"/>
              </w:rPr>
              <w:t>Стоимость товара включает в себя все расходы на перевозку, доставку по адресу Заказчика, уплату таможенных пошлин, налогов, сборов, других обязательных платежей, связанных с выполнением условий Договора, а также стоимость упаковки товара.</w:t>
            </w:r>
          </w:p>
        </w:tc>
      </w:tr>
      <w:tr w:rsidR="00B75197" w:rsidRPr="009B6B1D" w14:paraId="4DCF2036" w14:textId="77777777" w:rsidTr="0057133A">
        <w:trPr>
          <w:trHeight w:val="452"/>
        </w:trPr>
        <w:tc>
          <w:tcPr>
            <w:tcW w:w="3573" w:type="dxa"/>
            <w:gridSpan w:val="2"/>
          </w:tcPr>
          <w:p w14:paraId="0C0D2858" w14:textId="129311A3" w:rsidR="00B75197" w:rsidRPr="009B6B1D" w:rsidRDefault="00B75197" w:rsidP="00CE02C2">
            <w:pPr>
              <w:rPr>
                <w:sz w:val="23"/>
                <w:szCs w:val="23"/>
              </w:rPr>
            </w:pPr>
            <w:r w:rsidRPr="009B6B1D">
              <w:rPr>
                <w:b/>
                <w:bCs/>
                <w:sz w:val="23"/>
                <w:szCs w:val="23"/>
              </w:rPr>
              <w:t>Место</w:t>
            </w:r>
            <w:r w:rsidR="00CE02C2">
              <w:rPr>
                <w:b/>
                <w:bCs/>
                <w:sz w:val="23"/>
                <w:szCs w:val="23"/>
              </w:rPr>
              <w:t xml:space="preserve"> поставки</w:t>
            </w:r>
          </w:p>
        </w:tc>
        <w:tc>
          <w:tcPr>
            <w:tcW w:w="7201" w:type="dxa"/>
            <w:vAlign w:val="center"/>
          </w:tcPr>
          <w:p w14:paraId="6FD15C4E" w14:textId="4538BF6C" w:rsidR="00B75197" w:rsidRPr="007A47BB" w:rsidRDefault="00B75197" w:rsidP="00A31904">
            <w:pPr>
              <w:rPr>
                <w:iCs/>
                <w:sz w:val="23"/>
                <w:szCs w:val="23"/>
              </w:rPr>
            </w:pPr>
            <w:r w:rsidRPr="007A47BB">
              <w:rPr>
                <w:iCs/>
                <w:sz w:val="23"/>
                <w:szCs w:val="23"/>
              </w:rPr>
              <w:t xml:space="preserve">г. Москва, </w:t>
            </w:r>
            <w:r w:rsidR="007A47BB" w:rsidRPr="007A47BB">
              <w:rPr>
                <w:iCs/>
                <w:sz w:val="23"/>
                <w:szCs w:val="23"/>
              </w:rPr>
              <w:t>ул. Будайская, дом 2</w:t>
            </w:r>
          </w:p>
        </w:tc>
      </w:tr>
      <w:tr w:rsidR="0031007A" w:rsidRPr="009B6B1D" w14:paraId="50E36DD3" w14:textId="77777777" w:rsidTr="0057133A">
        <w:trPr>
          <w:trHeight w:val="452"/>
        </w:trPr>
        <w:tc>
          <w:tcPr>
            <w:tcW w:w="3573" w:type="dxa"/>
            <w:gridSpan w:val="2"/>
          </w:tcPr>
          <w:p w14:paraId="3ACDFA4C" w14:textId="5F48D276" w:rsidR="0031007A" w:rsidRPr="0031007A" w:rsidRDefault="0031007A" w:rsidP="00CE02C2">
            <w:pPr>
              <w:rPr>
                <w:b/>
                <w:bCs/>
                <w:sz w:val="23"/>
                <w:szCs w:val="23"/>
              </w:rPr>
            </w:pPr>
            <w:r w:rsidRPr="0031007A">
              <w:rPr>
                <w:b/>
                <w:bCs/>
                <w:sz w:val="23"/>
                <w:szCs w:val="23"/>
              </w:rPr>
              <w:lastRenderedPageBreak/>
              <w:t>Гарантийный срок</w:t>
            </w:r>
          </w:p>
        </w:tc>
        <w:tc>
          <w:tcPr>
            <w:tcW w:w="7201" w:type="dxa"/>
            <w:vAlign w:val="center"/>
          </w:tcPr>
          <w:p w14:paraId="0B081A3E" w14:textId="3E6FA959" w:rsidR="0031007A" w:rsidRPr="0031007A" w:rsidRDefault="0031007A" w:rsidP="00A31904">
            <w:pPr>
              <w:rPr>
                <w:iCs/>
                <w:sz w:val="23"/>
                <w:szCs w:val="23"/>
              </w:rPr>
            </w:pPr>
            <w:r w:rsidRPr="0031007A">
              <w:rPr>
                <w:bCs/>
                <w:sz w:val="23"/>
                <w:szCs w:val="23"/>
              </w:rPr>
              <w:t>12 (Двенадцать) месяцев. Гарантийный срок исчисляется с момента подписания Заказчиком документа о приемке</w:t>
            </w:r>
          </w:p>
        </w:tc>
      </w:tr>
      <w:tr w:rsidR="00B75197" w:rsidRPr="009B6B1D" w14:paraId="48DDF43B" w14:textId="77777777" w:rsidTr="0057133A">
        <w:trPr>
          <w:trHeight w:val="485"/>
        </w:trPr>
        <w:tc>
          <w:tcPr>
            <w:tcW w:w="3573" w:type="dxa"/>
            <w:gridSpan w:val="2"/>
          </w:tcPr>
          <w:p w14:paraId="1E138578" w14:textId="2F186837" w:rsidR="00B75197" w:rsidRPr="009B6B1D" w:rsidRDefault="00A33A3E" w:rsidP="00ED7947">
            <w:pPr>
              <w:rPr>
                <w:sz w:val="23"/>
                <w:szCs w:val="23"/>
              </w:rPr>
            </w:pPr>
            <w:r w:rsidRPr="009B6B1D">
              <w:rPr>
                <w:b/>
                <w:bCs/>
                <w:sz w:val="23"/>
                <w:szCs w:val="23"/>
              </w:rPr>
              <w:t>Документация</w:t>
            </w:r>
          </w:p>
        </w:tc>
        <w:tc>
          <w:tcPr>
            <w:tcW w:w="7201" w:type="dxa"/>
          </w:tcPr>
          <w:p w14:paraId="5F961100" w14:textId="77777777" w:rsidR="00A33A3E" w:rsidRPr="009B6B1D" w:rsidRDefault="00A33A3E" w:rsidP="00A33A3E">
            <w:pPr>
              <w:spacing w:before="30" w:after="30"/>
              <w:rPr>
                <w:sz w:val="23"/>
                <w:szCs w:val="23"/>
              </w:rPr>
            </w:pPr>
            <w:r w:rsidRPr="009B6B1D">
              <w:rPr>
                <w:sz w:val="23"/>
                <w:szCs w:val="23"/>
              </w:rPr>
              <w:t>Инструкция по эксплуатации на русском языке</w:t>
            </w:r>
          </w:p>
          <w:p w14:paraId="6DF41BDE" w14:textId="1B1707AA" w:rsidR="00B75197" w:rsidRPr="009B6B1D" w:rsidRDefault="00A33A3E" w:rsidP="00A33A3E">
            <w:pPr>
              <w:rPr>
                <w:color w:val="000000"/>
                <w:sz w:val="23"/>
                <w:szCs w:val="23"/>
              </w:rPr>
            </w:pPr>
            <w:r w:rsidRPr="0072407D">
              <w:rPr>
                <w:sz w:val="22"/>
                <w:szCs w:val="22"/>
              </w:rPr>
              <w:t>Регистрационное удостоверение Федеральной службы по надзору в сфере здравоохранения и социального развития</w:t>
            </w:r>
            <w:r w:rsidRPr="0072407D">
              <w:rPr>
                <w:color w:val="000099"/>
                <w:sz w:val="22"/>
                <w:szCs w:val="22"/>
              </w:rPr>
              <w:t xml:space="preserve"> </w:t>
            </w:r>
            <w:r w:rsidRPr="0072407D">
              <w:rPr>
                <w:sz w:val="22"/>
                <w:szCs w:val="22"/>
              </w:rPr>
              <w:t>(п. 2, п. 6 Правил Государственной регистрации медицинских изделий, утвержденных постановлением Правительства Российской Федерации от 27 декабря 2012 г. N 1416).Сертификат соответствия либо Декларация соответствия Росстандарта РФ</w:t>
            </w:r>
            <w:r>
              <w:rPr>
                <w:sz w:val="22"/>
                <w:szCs w:val="22"/>
              </w:rPr>
              <w:t>.</w:t>
            </w:r>
          </w:p>
        </w:tc>
      </w:tr>
      <w:tr w:rsidR="00E92C7A" w:rsidRPr="009B6B1D" w14:paraId="66088429" w14:textId="77777777" w:rsidTr="0057133A">
        <w:trPr>
          <w:trHeight w:val="1698"/>
        </w:trPr>
        <w:tc>
          <w:tcPr>
            <w:tcW w:w="3573" w:type="dxa"/>
            <w:gridSpan w:val="2"/>
          </w:tcPr>
          <w:p w14:paraId="05EF5A85" w14:textId="5662E331" w:rsidR="00E92C7A" w:rsidRPr="009B6B1D" w:rsidRDefault="00E92C7A" w:rsidP="00173A0B">
            <w:pPr>
              <w:rPr>
                <w:b/>
                <w:bCs/>
                <w:sz w:val="23"/>
                <w:szCs w:val="23"/>
              </w:rPr>
            </w:pPr>
            <w:r w:rsidRPr="009B6B1D">
              <w:rPr>
                <w:b/>
                <w:sz w:val="23"/>
                <w:szCs w:val="23"/>
              </w:rPr>
              <w:t>Требования</w:t>
            </w:r>
            <w:r w:rsidR="00B13C09" w:rsidRPr="009B6B1D">
              <w:rPr>
                <w:b/>
                <w:sz w:val="23"/>
                <w:szCs w:val="23"/>
              </w:rPr>
              <w:t xml:space="preserve"> </w:t>
            </w:r>
            <w:r w:rsidRPr="009B6B1D">
              <w:rPr>
                <w:b/>
                <w:sz w:val="23"/>
                <w:szCs w:val="23"/>
              </w:rPr>
              <w:t xml:space="preserve"> </w:t>
            </w:r>
            <w:r w:rsidR="00173A0B" w:rsidRPr="009B6B1D">
              <w:rPr>
                <w:b/>
                <w:sz w:val="23"/>
                <w:szCs w:val="23"/>
              </w:rPr>
              <w:t>упаковки</w:t>
            </w:r>
          </w:p>
        </w:tc>
        <w:tc>
          <w:tcPr>
            <w:tcW w:w="7201" w:type="dxa"/>
          </w:tcPr>
          <w:p w14:paraId="4A70670C" w14:textId="77777777" w:rsidR="00FF4FB5" w:rsidRPr="00FF4FB5" w:rsidRDefault="00FF4FB5" w:rsidP="00FF4FB5">
            <w:pPr>
              <w:jc w:val="both"/>
              <w:rPr>
                <w:sz w:val="22"/>
                <w:szCs w:val="22"/>
              </w:rPr>
            </w:pPr>
            <w:r w:rsidRPr="00FF4FB5">
              <w:rPr>
                <w:sz w:val="22"/>
                <w:szCs w:val="22"/>
              </w:rPr>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14:paraId="552E232E" w14:textId="77777777" w:rsidR="00173A0B" w:rsidRPr="00FF4FB5" w:rsidRDefault="00FF4FB5" w:rsidP="00173A0B">
            <w:pPr>
              <w:rPr>
                <w:sz w:val="22"/>
                <w:szCs w:val="22"/>
              </w:rPr>
            </w:pPr>
            <w:r w:rsidRPr="00FF4FB5">
              <w:rPr>
                <w:sz w:val="22"/>
                <w:szCs w:val="22"/>
              </w:rPr>
              <w:t>Маркировка каждой единицы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tc>
      </w:tr>
      <w:tr w:rsidR="00B13C09" w:rsidRPr="009B6B1D" w14:paraId="7285C6E4" w14:textId="77777777" w:rsidTr="0057133A">
        <w:trPr>
          <w:trHeight w:val="500"/>
        </w:trPr>
        <w:tc>
          <w:tcPr>
            <w:tcW w:w="3573" w:type="dxa"/>
            <w:gridSpan w:val="2"/>
          </w:tcPr>
          <w:p w14:paraId="6FC2FAAC" w14:textId="2AB2A725" w:rsidR="00B13C09" w:rsidRPr="009B6B1D" w:rsidRDefault="00B13C09" w:rsidP="00173A0B">
            <w:pPr>
              <w:rPr>
                <w:b/>
                <w:sz w:val="23"/>
                <w:szCs w:val="23"/>
              </w:rPr>
            </w:pPr>
            <w:r w:rsidRPr="009B6B1D">
              <w:rPr>
                <w:b/>
                <w:sz w:val="23"/>
                <w:szCs w:val="23"/>
              </w:rPr>
              <w:t>Срок поставки</w:t>
            </w:r>
          </w:p>
        </w:tc>
        <w:tc>
          <w:tcPr>
            <w:tcW w:w="7201" w:type="dxa"/>
          </w:tcPr>
          <w:p w14:paraId="26179A43" w14:textId="68FE4C84" w:rsidR="00B13C09" w:rsidRPr="009B6B1D" w:rsidRDefault="00B13C09" w:rsidP="00A31904">
            <w:pPr>
              <w:rPr>
                <w:sz w:val="23"/>
                <w:szCs w:val="23"/>
              </w:rPr>
            </w:pPr>
            <w:r w:rsidRPr="009B6B1D">
              <w:rPr>
                <w:sz w:val="23"/>
                <w:szCs w:val="23"/>
              </w:rPr>
              <w:t xml:space="preserve">не более </w:t>
            </w:r>
            <w:r w:rsidR="00A31904">
              <w:rPr>
                <w:sz w:val="23"/>
                <w:szCs w:val="23"/>
              </w:rPr>
              <w:t>3</w:t>
            </w:r>
            <w:r w:rsidR="00CC1ECE" w:rsidRPr="004C4705">
              <w:rPr>
                <w:sz w:val="23"/>
                <w:szCs w:val="23"/>
              </w:rPr>
              <w:t xml:space="preserve"> </w:t>
            </w:r>
            <w:r w:rsidRPr="004C4705">
              <w:rPr>
                <w:sz w:val="23"/>
                <w:szCs w:val="23"/>
              </w:rPr>
              <w:t>(</w:t>
            </w:r>
            <w:r w:rsidR="00A31904">
              <w:rPr>
                <w:sz w:val="23"/>
                <w:szCs w:val="23"/>
              </w:rPr>
              <w:t>трех</w:t>
            </w:r>
            <w:r w:rsidRPr="004C4705">
              <w:rPr>
                <w:sz w:val="23"/>
                <w:szCs w:val="23"/>
              </w:rPr>
              <w:t>)</w:t>
            </w:r>
            <w:r w:rsidRPr="009B6B1D">
              <w:rPr>
                <w:sz w:val="23"/>
                <w:szCs w:val="23"/>
              </w:rPr>
              <w:t xml:space="preserve"> </w:t>
            </w:r>
            <w:r w:rsidR="00FE61B8">
              <w:rPr>
                <w:sz w:val="23"/>
                <w:szCs w:val="23"/>
              </w:rPr>
              <w:t>календарных</w:t>
            </w:r>
            <w:r w:rsidR="00D22465">
              <w:rPr>
                <w:sz w:val="23"/>
                <w:szCs w:val="23"/>
              </w:rPr>
              <w:t xml:space="preserve"> </w:t>
            </w:r>
            <w:r w:rsidRPr="009B6B1D">
              <w:rPr>
                <w:sz w:val="23"/>
                <w:szCs w:val="23"/>
              </w:rPr>
              <w:t xml:space="preserve">дней </w:t>
            </w:r>
            <w:r w:rsidR="00CE02C2">
              <w:rPr>
                <w:sz w:val="23"/>
                <w:szCs w:val="23"/>
              </w:rPr>
              <w:t xml:space="preserve">с даты </w:t>
            </w:r>
            <w:r w:rsidR="00ED55AF">
              <w:rPr>
                <w:sz w:val="23"/>
                <w:szCs w:val="23"/>
              </w:rPr>
              <w:t>получения заявки</w:t>
            </w:r>
            <w:r w:rsidR="00D22465">
              <w:rPr>
                <w:sz w:val="23"/>
                <w:szCs w:val="23"/>
              </w:rPr>
              <w:t>.</w:t>
            </w:r>
          </w:p>
        </w:tc>
      </w:tr>
    </w:tbl>
    <w:p w14:paraId="112C0EC5" w14:textId="77777777" w:rsidR="000B5D04" w:rsidRPr="009B6B1D" w:rsidRDefault="000B5D04">
      <w:pPr>
        <w:rPr>
          <w:sz w:val="23"/>
          <w:szCs w:val="23"/>
        </w:rPr>
      </w:pPr>
    </w:p>
    <w:p w14:paraId="0B1BB97B" w14:textId="77777777" w:rsidR="00B13C09" w:rsidRDefault="00B13C09" w:rsidP="006D546A">
      <w:pPr>
        <w:rPr>
          <w:sz w:val="20"/>
          <w:szCs w:val="20"/>
        </w:rPr>
      </w:pPr>
    </w:p>
    <w:sectPr w:rsidR="00B13C09" w:rsidSect="0057133A">
      <w:pgSz w:w="11906" w:h="16838"/>
      <w:pgMar w:top="993" w:right="720"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014"/>
    <w:multiLevelType w:val="multilevel"/>
    <w:tmpl w:val="090C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917FE"/>
    <w:multiLevelType w:val="hybridMultilevel"/>
    <w:tmpl w:val="C672A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930BA"/>
    <w:multiLevelType w:val="hybridMultilevel"/>
    <w:tmpl w:val="38CEB1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9286373"/>
    <w:multiLevelType w:val="multilevel"/>
    <w:tmpl w:val="1F9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D5DF2"/>
    <w:multiLevelType w:val="hybridMultilevel"/>
    <w:tmpl w:val="BE7AC6D8"/>
    <w:lvl w:ilvl="0" w:tplc="CF8846A6">
      <w:numFmt w:val="bullet"/>
      <w:pStyle w:val="2"/>
      <w:lvlText w:val="-"/>
      <w:lvlJc w:val="left"/>
      <w:pPr>
        <w:tabs>
          <w:tab w:val="num" w:pos="405"/>
        </w:tabs>
        <w:ind w:left="405" w:hanging="360"/>
      </w:pPr>
      <w:rPr>
        <w:rFonts w:ascii="Times New Roman" w:eastAsia="Times New Roman" w:hAnsi="Times New Roman" w:hint="default"/>
      </w:rPr>
    </w:lvl>
    <w:lvl w:ilvl="1" w:tplc="04190003">
      <w:start w:val="1"/>
      <w:numFmt w:val="bullet"/>
      <w:lvlText w:val="o"/>
      <w:lvlJc w:val="left"/>
      <w:pPr>
        <w:tabs>
          <w:tab w:val="num" w:pos="1125"/>
        </w:tabs>
        <w:ind w:left="1125" w:hanging="360"/>
      </w:pPr>
      <w:rPr>
        <w:rFonts w:ascii="Courier New" w:hAnsi="Courier New" w:cs="Courier New" w:hint="default"/>
      </w:rPr>
    </w:lvl>
    <w:lvl w:ilvl="2" w:tplc="04190005">
      <w:start w:val="1"/>
      <w:numFmt w:val="bullet"/>
      <w:lvlText w:val=""/>
      <w:lvlJc w:val="left"/>
      <w:pPr>
        <w:tabs>
          <w:tab w:val="num" w:pos="1845"/>
        </w:tabs>
        <w:ind w:left="1845" w:hanging="360"/>
      </w:pPr>
      <w:rPr>
        <w:rFonts w:ascii="Wingdings" w:hAnsi="Wingdings" w:cs="Wingdings" w:hint="default"/>
      </w:rPr>
    </w:lvl>
    <w:lvl w:ilvl="3" w:tplc="04190001">
      <w:start w:val="1"/>
      <w:numFmt w:val="bullet"/>
      <w:lvlText w:val=""/>
      <w:lvlJc w:val="left"/>
      <w:pPr>
        <w:tabs>
          <w:tab w:val="num" w:pos="2565"/>
        </w:tabs>
        <w:ind w:left="2565" w:hanging="360"/>
      </w:pPr>
      <w:rPr>
        <w:rFonts w:ascii="Symbol" w:hAnsi="Symbol" w:cs="Symbol" w:hint="default"/>
      </w:rPr>
    </w:lvl>
    <w:lvl w:ilvl="4" w:tplc="04190003">
      <w:start w:val="1"/>
      <w:numFmt w:val="bullet"/>
      <w:lvlText w:val="o"/>
      <w:lvlJc w:val="left"/>
      <w:pPr>
        <w:tabs>
          <w:tab w:val="num" w:pos="3285"/>
        </w:tabs>
        <w:ind w:left="3285" w:hanging="360"/>
      </w:pPr>
      <w:rPr>
        <w:rFonts w:ascii="Courier New" w:hAnsi="Courier New" w:cs="Courier New" w:hint="default"/>
      </w:rPr>
    </w:lvl>
    <w:lvl w:ilvl="5" w:tplc="04190005">
      <w:start w:val="1"/>
      <w:numFmt w:val="bullet"/>
      <w:lvlText w:val=""/>
      <w:lvlJc w:val="left"/>
      <w:pPr>
        <w:tabs>
          <w:tab w:val="num" w:pos="4005"/>
        </w:tabs>
        <w:ind w:left="4005" w:hanging="360"/>
      </w:pPr>
      <w:rPr>
        <w:rFonts w:ascii="Wingdings" w:hAnsi="Wingdings" w:cs="Wingdings" w:hint="default"/>
      </w:rPr>
    </w:lvl>
    <w:lvl w:ilvl="6" w:tplc="04190001">
      <w:start w:val="1"/>
      <w:numFmt w:val="bullet"/>
      <w:lvlText w:val=""/>
      <w:lvlJc w:val="left"/>
      <w:pPr>
        <w:tabs>
          <w:tab w:val="num" w:pos="4725"/>
        </w:tabs>
        <w:ind w:left="4725" w:hanging="360"/>
      </w:pPr>
      <w:rPr>
        <w:rFonts w:ascii="Symbol" w:hAnsi="Symbol" w:cs="Symbol" w:hint="default"/>
      </w:rPr>
    </w:lvl>
    <w:lvl w:ilvl="7" w:tplc="04190003">
      <w:start w:val="1"/>
      <w:numFmt w:val="bullet"/>
      <w:lvlText w:val="o"/>
      <w:lvlJc w:val="left"/>
      <w:pPr>
        <w:tabs>
          <w:tab w:val="num" w:pos="5445"/>
        </w:tabs>
        <w:ind w:left="5445" w:hanging="360"/>
      </w:pPr>
      <w:rPr>
        <w:rFonts w:ascii="Courier New" w:hAnsi="Courier New" w:cs="Courier New" w:hint="default"/>
      </w:rPr>
    </w:lvl>
    <w:lvl w:ilvl="8" w:tplc="04190005">
      <w:start w:val="1"/>
      <w:numFmt w:val="bullet"/>
      <w:lvlText w:val=""/>
      <w:lvlJc w:val="left"/>
      <w:pPr>
        <w:tabs>
          <w:tab w:val="num" w:pos="6165"/>
        </w:tabs>
        <w:ind w:left="6165" w:hanging="360"/>
      </w:pPr>
      <w:rPr>
        <w:rFonts w:ascii="Wingdings" w:hAnsi="Wingdings" w:cs="Wingdings" w:hint="default"/>
      </w:rPr>
    </w:lvl>
  </w:abstractNum>
  <w:abstractNum w:abstractNumId="5" w15:restartNumberingAfterBreak="0">
    <w:nsid w:val="653C6F59"/>
    <w:multiLevelType w:val="multilevel"/>
    <w:tmpl w:val="23387A5C"/>
    <w:lvl w:ilvl="0">
      <w:start w:val="5"/>
      <w:numFmt w:val="decimal"/>
      <w:lvlText w:val="%1."/>
      <w:lvlJc w:val="left"/>
      <w:pPr>
        <w:tabs>
          <w:tab w:val="num" w:pos="408"/>
        </w:tabs>
        <w:ind w:left="408" w:hanging="408"/>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4"/>
  </w:num>
  <w:num w:numId="2">
    <w:abstractNumId w:val="2"/>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02"/>
    <w:rsid w:val="00032A59"/>
    <w:rsid w:val="00075B63"/>
    <w:rsid w:val="00090735"/>
    <w:rsid w:val="000A4540"/>
    <w:rsid w:val="000B5D04"/>
    <w:rsid w:val="000C283C"/>
    <w:rsid w:val="000D37E8"/>
    <w:rsid w:val="000E0AC4"/>
    <w:rsid w:val="000E0F97"/>
    <w:rsid w:val="001265E6"/>
    <w:rsid w:val="00146FE0"/>
    <w:rsid w:val="00147AD0"/>
    <w:rsid w:val="00173A0B"/>
    <w:rsid w:val="0018716D"/>
    <w:rsid w:val="001C35BA"/>
    <w:rsid w:val="001F0FE0"/>
    <w:rsid w:val="00200E41"/>
    <w:rsid w:val="00230908"/>
    <w:rsid w:val="002445C1"/>
    <w:rsid w:val="0025686C"/>
    <w:rsid w:val="00290F06"/>
    <w:rsid w:val="002E3339"/>
    <w:rsid w:val="002F3F12"/>
    <w:rsid w:val="0031007A"/>
    <w:rsid w:val="00353D3D"/>
    <w:rsid w:val="0038165A"/>
    <w:rsid w:val="003C27CB"/>
    <w:rsid w:val="003E27DA"/>
    <w:rsid w:val="00415B25"/>
    <w:rsid w:val="0041630A"/>
    <w:rsid w:val="00454E98"/>
    <w:rsid w:val="004A5C8C"/>
    <w:rsid w:val="004B3D89"/>
    <w:rsid w:val="004C4705"/>
    <w:rsid w:val="004E72AA"/>
    <w:rsid w:val="004F25CE"/>
    <w:rsid w:val="00513E2D"/>
    <w:rsid w:val="00522806"/>
    <w:rsid w:val="0057133A"/>
    <w:rsid w:val="00591E0F"/>
    <w:rsid w:val="005A3629"/>
    <w:rsid w:val="005D15F7"/>
    <w:rsid w:val="00623C81"/>
    <w:rsid w:val="00637301"/>
    <w:rsid w:val="0064318F"/>
    <w:rsid w:val="00666C0D"/>
    <w:rsid w:val="006969B8"/>
    <w:rsid w:val="006B50E4"/>
    <w:rsid w:val="006B5165"/>
    <w:rsid w:val="006D3CC5"/>
    <w:rsid w:val="006D546A"/>
    <w:rsid w:val="00702AEA"/>
    <w:rsid w:val="007330F4"/>
    <w:rsid w:val="00755641"/>
    <w:rsid w:val="007A47BB"/>
    <w:rsid w:val="007B0BC7"/>
    <w:rsid w:val="007B769A"/>
    <w:rsid w:val="00803384"/>
    <w:rsid w:val="00814234"/>
    <w:rsid w:val="008A0750"/>
    <w:rsid w:val="008B414A"/>
    <w:rsid w:val="008E7B45"/>
    <w:rsid w:val="00914BCC"/>
    <w:rsid w:val="00915FEB"/>
    <w:rsid w:val="00923FF6"/>
    <w:rsid w:val="00925002"/>
    <w:rsid w:val="00945E64"/>
    <w:rsid w:val="00971469"/>
    <w:rsid w:val="009A76FA"/>
    <w:rsid w:val="009B6B1D"/>
    <w:rsid w:val="009C6B9D"/>
    <w:rsid w:val="009D6717"/>
    <w:rsid w:val="00A1121C"/>
    <w:rsid w:val="00A14F36"/>
    <w:rsid w:val="00A31904"/>
    <w:rsid w:val="00A33A3E"/>
    <w:rsid w:val="00AA5587"/>
    <w:rsid w:val="00AA6CAE"/>
    <w:rsid w:val="00B13C09"/>
    <w:rsid w:val="00B3460C"/>
    <w:rsid w:val="00B3494A"/>
    <w:rsid w:val="00B54CF4"/>
    <w:rsid w:val="00B64287"/>
    <w:rsid w:val="00B75197"/>
    <w:rsid w:val="00B87886"/>
    <w:rsid w:val="00B900AA"/>
    <w:rsid w:val="00B94A23"/>
    <w:rsid w:val="00B96762"/>
    <w:rsid w:val="00BC301A"/>
    <w:rsid w:val="00BD164C"/>
    <w:rsid w:val="00C26457"/>
    <w:rsid w:val="00C96306"/>
    <w:rsid w:val="00CC1ECE"/>
    <w:rsid w:val="00CD1FC0"/>
    <w:rsid w:val="00CE02C2"/>
    <w:rsid w:val="00CE62D5"/>
    <w:rsid w:val="00CF2C07"/>
    <w:rsid w:val="00D22465"/>
    <w:rsid w:val="00D9613C"/>
    <w:rsid w:val="00DA7F67"/>
    <w:rsid w:val="00DD0D70"/>
    <w:rsid w:val="00DE1A5A"/>
    <w:rsid w:val="00E143A2"/>
    <w:rsid w:val="00E53738"/>
    <w:rsid w:val="00E542DD"/>
    <w:rsid w:val="00E62D85"/>
    <w:rsid w:val="00E92C7A"/>
    <w:rsid w:val="00EA012D"/>
    <w:rsid w:val="00EC0145"/>
    <w:rsid w:val="00ED0DF0"/>
    <w:rsid w:val="00ED55AF"/>
    <w:rsid w:val="00ED7947"/>
    <w:rsid w:val="00F14276"/>
    <w:rsid w:val="00FB3ADD"/>
    <w:rsid w:val="00FC6C46"/>
    <w:rsid w:val="00FC6CF5"/>
    <w:rsid w:val="00FE61B8"/>
    <w:rsid w:val="00FF474C"/>
    <w:rsid w:val="00FF4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01E4"/>
  <w15:docId w15:val="{9AB05556-56AA-46E2-8E08-4BE08E0B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0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Основной текст Знак Знак,body text,body text Знак,body text Знак Знак,bt,contents,body tesx,Corps de texte,heading_txt,bodytxy2,Body Text - Level 2,??2,t,OCS Body Text,body,Specs,body text1,body text2,body text3,Список 1"/>
    <w:basedOn w:val="a"/>
    <w:link w:val="a5"/>
    <w:qFormat/>
    <w:rsid w:val="00925002"/>
    <w:pPr>
      <w:spacing w:after="120"/>
    </w:pPr>
    <w:rPr>
      <w:rFonts w:eastAsia="Calibri"/>
      <w:lang w:val="x-none"/>
    </w:rPr>
  </w:style>
  <w:style w:type="character" w:customStyle="1" w:styleId="a5">
    <w:name w:val="Основной текст Знак"/>
    <w:aliases w:val="Основной текст Знак Знак Знак,body text Знак1,body text Знак Знак1,body text Знак Знак Знак,bt Знак,contents Знак,body tesx Знак,Corps de texte Знак,heading_txt Знак,bodytxy2 Знак,Body Text - Level 2 Знак,??2 Знак,t Знак,body Знак"/>
    <w:basedOn w:val="a0"/>
    <w:link w:val="a4"/>
    <w:rsid w:val="00925002"/>
    <w:rPr>
      <w:rFonts w:ascii="Times New Roman" w:eastAsia="Calibri" w:hAnsi="Times New Roman" w:cs="Times New Roman"/>
      <w:sz w:val="24"/>
      <w:szCs w:val="24"/>
      <w:lang w:val="x-none" w:eastAsia="ru-RU"/>
    </w:rPr>
  </w:style>
  <w:style w:type="paragraph" w:styleId="a6">
    <w:name w:val="Balloon Text"/>
    <w:basedOn w:val="a"/>
    <w:link w:val="a7"/>
    <w:uiPriority w:val="99"/>
    <w:semiHidden/>
    <w:unhideWhenUsed/>
    <w:rsid w:val="006D546A"/>
    <w:rPr>
      <w:rFonts w:ascii="Tahoma" w:hAnsi="Tahoma" w:cs="Tahoma"/>
      <w:sz w:val="16"/>
      <w:szCs w:val="16"/>
    </w:rPr>
  </w:style>
  <w:style w:type="character" w:customStyle="1" w:styleId="a7">
    <w:name w:val="Текст выноски Знак"/>
    <w:basedOn w:val="a0"/>
    <w:link w:val="a6"/>
    <w:uiPriority w:val="99"/>
    <w:semiHidden/>
    <w:rsid w:val="006D546A"/>
    <w:rPr>
      <w:rFonts w:ascii="Tahoma" w:eastAsia="Times New Roman" w:hAnsi="Tahoma" w:cs="Tahoma"/>
      <w:sz w:val="16"/>
      <w:szCs w:val="16"/>
      <w:lang w:eastAsia="ru-RU"/>
    </w:rPr>
  </w:style>
  <w:style w:type="paragraph" w:customStyle="1" w:styleId="2">
    <w:name w:val="Пункт_2"/>
    <w:basedOn w:val="a"/>
    <w:rsid w:val="00B54CF4"/>
    <w:pPr>
      <w:numPr>
        <w:numId w:val="1"/>
      </w:numPr>
      <w:suppressAutoHyphens/>
      <w:spacing w:line="360" w:lineRule="auto"/>
      <w:jc w:val="both"/>
    </w:pPr>
    <w:rPr>
      <w:sz w:val="28"/>
      <w:szCs w:val="28"/>
      <w:lang w:eastAsia="ar-SA"/>
    </w:rPr>
  </w:style>
  <w:style w:type="paragraph" w:styleId="a8">
    <w:name w:val="Normal (Web)"/>
    <w:basedOn w:val="a"/>
    <w:uiPriority w:val="99"/>
    <w:unhideWhenUsed/>
    <w:rsid w:val="00E143A2"/>
    <w:pPr>
      <w:spacing w:before="100" w:beforeAutospacing="1" w:after="100" w:afterAutospacing="1"/>
    </w:pPr>
  </w:style>
  <w:style w:type="character" w:styleId="a9">
    <w:name w:val="Hyperlink"/>
    <w:basedOn w:val="a0"/>
    <w:uiPriority w:val="99"/>
    <w:semiHidden/>
    <w:unhideWhenUsed/>
    <w:rsid w:val="007B769A"/>
    <w:rPr>
      <w:color w:val="0000FF"/>
      <w:u w:val="single"/>
    </w:rPr>
  </w:style>
  <w:style w:type="character" w:customStyle="1" w:styleId="hps">
    <w:name w:val="hps"/>
    <w:basedOn w:val="a0"/>
    <w:rsid w:val="0051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5223">
      <w:bodyDiv w:val="1"/>
      <w:marLeft w:val="0"/>
      <w:marRight w:val="0"/>
      <w:marTop w:val="0"/>
      <w:marBottom w:val="0"/>
      <w:divBdr>
        <w:top w:val="none" w:sz="0" w:space="0" w:color="auto"/>
        <w:left w:val="none" w:sz="0" w:space="0" w:color="auto"/>
        <w:bottom w:val="none" w:sz="0" w:space="0" w:color="auto"/>
        <w:right w:val="none" w:sz="0" w:space="0" w:color="auto"/>
      </w:divBdr>
    </w:div>
    <w:div w:id="191960320">
      <w:bodyDiv w:val="1"/>
      <w:marLeft w:val="0"/>
      <w:marRight w:val="0"/>
      <w:marTop w:val="0"/>
      <w:marBottom w:val="0"/>
      <w:divBdr>
        <w:top w:val="none" w:sz="0" w:space="0" w:color="auto"/>
        <w:left w:val="none" w:sz="0" w:space="0" w:color="auto"/>
        <w:bottom w:val="none" w:sz="0" w:space="0" w:color="auto"/>
        <w:right w:val="none" w:sz="0" w:space="0" w:color="auto"/>
      </w:divBdr>
    </w:div>
    <w:div w:id="216668666">
      <w:bodyDiv w:val="1"/>
      <w:marLeft w:val="0"/>
      <w:marRight w:val="0"/>
      <w:marTop w:val="0"/>
      <w:marBottom w:val="0"/>
      <w:divBdr>
        <w:top w:val="none" w:sz="0" w:space="0" w:color="auto"/>
        <w:left w:val="none" w:sz="0" w:space="0" w:color="auto"/>
        <w:bottom w:val="none" w:sz="0" w:space="0" w:color="auto"/>
        <w:right w:val="none" w:sz="0" w:space="0" w:color="auto"/>
      </w:divBdr>
    </w:div>
    <w:div w:id="1656494576">
      <w:bodyDiv w:val="1"/>
      <w:marLeft w:val="0"/>
      <w:marRight w:val="0"/>
      <w:marTop w:val="0"/>
      <w:marBottom w:val="0"/>
      <w:divBdr>
        <w:top w:val="none" w:sz="0" w:space="0" w:color="auto"/>
        <w:left w:val="none" w:sz="0" w:space="0" w:color="auto"/>
        <w:bottom w:val="none" w:sz="0" w:space="0" w:color="auto"/>
        <w:right w:val="none" w:sz="0" w:space="0" w:color="auto"/>
      </w:divBdr>
    </w:div>
    <w:div w:id="188620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336672-95FB-48B8-ADA5-89A3ED18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1335</Words>
  <Characters>7615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Зубарева Оксана Анатольевна</dc:creator>
  <cp:lastModifiedBy>Зубарева Оксана Анатольевна</cp:lastModifiedBy>
  <cp:revision>3</cp:revision>
  <cp:lastPrinted>2021-02-20T08:09:00Z</cp:lastPrinted>
  <dcterms:created xsi:type="dcterms:W3CDTF">2026-04-03T07:29:00Z</dcterms:created>
  <dcterms:modified xsi:type="dcterms:W3CDTF">2026-04-09T13:47:00Z</dcterms:modified>
</cp:coreProperties>
</file>