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71B7B" w14:textId="77777777" w:rsidR="004B265E" w:rsidRPr="00CB78D8" w:rsidRDefault="004B265E" w:rsidP="004B265E">
      <w:pPr>
        <w:spacing w:line="276" w:lineRule="auto"/>
        <w:ind w:right="-1" w:firstLine="567"/>
        <w:jc w:val="center"/>
        <w:rPr>
          <w:b/>
        </w:rPr>
      </w:pPr>
      <w:r w:rsidRPr="00CB78D8">
        <w:rPr>
          <w:b/>
        </w:rPr>
        <w:t>ТЕХНИЧЕСКОЕ ЗАДАНИЕ</w:t>
      </w:r>
    </w:p>
    <w:p w14:paraId="46A541BD" w14:textId="298C7D97" w:rsidR="00CD47BE" w:rsidRDefault="001F11DD" w:rsidP="001F11DD">
      <w:pPr>
        <w:suppressAutoHyphens/>
        <w:spacing w:line="276" w:lineRule="auto"/>
        <w:ind w:right="-1" w:firstLine="567"/>
        <w:jc w:val="center"/>
        <w:rPr>
          <w:b/>
        </w:rPr>
      </w:pPr>
      <w:r w:rsidRPr="00CB78D8">
        <w:rPr>
          <w:b/>
        </w:rPr>
        <w:t xml:space="preserve"> </w:t>
      </w:r>
      <w:r w:rsidR="00286B85">
        <w:rPr>
          <w:b/>
        </w:rPr>
        <w:t>В</w:t>
      </w:r>
      <w:r w:rsidRPr="00CB78D8">
        <w:rPr>
          <w:b/>
        </w:rPr>
        <w:t>ыполнение</w:t>
      </w:r>
      <w:r w:rsidR="00A932AC">
        <w:rPr>
          <w:b/>
        </w:rPr>
        <w:t xml:space="preserve"> работ по</w:t>
      </w:r>
      <w:r w:rsidR="00A932AC" w:rsidRPr="00CB78D8">
        <w:rPr>
          <w:b/>
        </w:rPr>
        <w:t xml:space="preserve"> разработке проектно-сметной документации на оснащение системой пожарной сигнализации, системой оповещения и управления эвакуацией </w:t>
      </w:r>
      <w:r w:rsidR="00DA59CB">
        <w:rPr>
          <w:b/>
        </w:rPr>
        <w:t xml:space="preserve">людей при пожаре </w:t>
      </w:r>
      <w:r w:rsidR="001C7669">
        <w:rPr>
          <w:b/>
        </w:rPr>
        <w:t xml:space="preserve">в </w:t>
      </w:r>
      <w:r w:rsidR="00CD47BE">
        <w:rPr>
          <w:b/>
        </w:rPr>
        <w:t xml:space="preserve">структурном подразделении </w:t>
      </w:r>
      <w:r w:rsidR="001C7669">
        <w:rPr>
          <w:b/>
        </w:rPr>
        <w:t xml:space="preserve">пгт. Саянский </w:t>
      </w:r>
    </w:p>
    <w:p w14:paraId="64E60EAE" w14:textId="185D196E" w:rsidR="004B265E" w:rsidRPr="00CB78D8" w:rsidRDefault="001C7669" w:rsidP="001F11DD">
      <w:pPr>
        <w:suppressAutoHyphens/>
        <w:spacing w:line="276" w:lineRule="auto"/>
        <w:ind w:right="-1" w:firstLine="567"/>
        <w:jc w:val="center"/>
        <w:rPr>
          <w:rFonts w:eastAsia="Andale Sans UI"/>
          <w:b/>
          <w:kern w:val="2"/>
          <w:lang w:eastAsia="ar-SA"/>
        </w:rPr>
      </w:pPr>
      <w:r>
        <w:rPr>
          <w:b/>
        </w:rPr>
        <w:t>ЧУЗ</w:t>
      </w:r>
      <w:r w:rsidRPr="001C7669">
        <w:rPr>
          <w:b/>
        </w:rPr>
        <w:t xml:space="preserve"> «КБ «РЖД-Медицина» г. Красноярск»</w:t>
      </w:r>
    </w:p>
    <w:p w14:paraId="68CE109C" w14:textId="4CD7D304" w:rsidR="00F1335B" w:rsidRDefault="00F1335B" w:rsidP="00F1335B">
      <w:pPr>
        <w:pStyle w:val="a4"/>
        <w:numPr>
          <w:ilvl w:val="0"/>
          <w:numId w:val="13"/>
        </w:numPr>
        <w:suppressAutoHyphens/>
        <w:spacing w:after="0"/>
        <w:jc w:val="both"/>
      </w:pPr>
      <w:r>
        <w:rPr>
          <w:b/>
        </w:rPr>
        <w:t>Заказчик:</w:t>
      </w:r>
      <w:r>
        <w:t xml:space="preserve"> Частное учреждение здравоохранения «Клиническая больница «РЖД-Медицина» г.</w:t>
      </w:r>
      <w:r w:rsidR="00CD47BE">
        <w:t xml:space="preserve"> </w:t>
      </w:r>
      <w:r>
        <w:t xml:space="preserve">Красноярск». </w:t>
      </w:r>
    </w:p>
    <w:p w14:paraId="446023FD" w14:textId="77777777" w:rsidR="00F1335B" w:rsidRPr="00CB78D8" w:rsidRDefault="00F1335B" w:rsidP="00F1335B">
      <w:pPr>
        <w:pStyle w:val="a6"/>
        <w:numPr>
          <w:ilvl w:val="0"/>
          <w:numId w:val="13"/>
        </w:numPr>
        <w:spacing w:line="276" w:lineRule="auto"/>
        <w:jc w:val="both"/>
      </w:pPr>
      <w:r w:rsidRPr="00F1335B">
        <w:rPr>
          <w:b/>
        </w:rPr>
        <w:t xml:space="preserve">Сроки начала и окончания работ: </w:t>
      </w:r>
      <w:r w:rsidRPr="00CB78D8">
        <w:t>Подрядчик обязан выполнить работы в течение 30 (тридцати) календарных дней с момента (даты) заключения Контракта в объеме и в порядке, установленном Техническим заданием.</w:t>
      </w:r>
    </w:p>
    <w:p w14:paraId="3751694B" w14:textId="77777777" w:rsidR="00F1335B" w:rsidRDefault="00F1335B" w:rsidP="00F1335B">
      <w:pPr>
        <w:pStyle w:val="a4"/>
        <w:spacing w:after="0"/>
      </w:pPr>
      <w:r>
        <w:rPr>
          <w:b/>
        </w:rPr>
        <w:t xml:space="preserve">        3. Адрес нахождения объектов закупки:</w:t>
      </w:r>
      <w:r>
        <w:t xml:space="preserve"> </w:t>
      </w:r>
    </w:p>
    <w:p w14:paraId="4941278E" w14:textId="77777777" w:rsidR="00F1335B" w:rsidRPr="00432CD4" w:rsidRDefault="00F1335B" w:rsidP="00F1335B">
      <w:pPr>
        <w:pStyle w:val="a4"/>
        <w:spacing w:after="0"/>
        <w:ind w:left="709"/>
        <w:jc w:val="both"/>
        <w:rPr>
          <w:iCs/>
        </w:rPr>
      </w:pPr>
      <w:r w:rsidRPr="00432CD4">
        <w:t xml:space="preserve">1. Здание поликлиники,  по адресу: </w:t>
      </w:r>
      <w:r w:rsidRPr="00432CD4">
        <w:rPr>
          <w:iCs/>
        </w:rPr>
        <w:t>Красноярский край, Рыбинский район, пгт. Саянский,</w:t>
      </w:r>
      <w:r w:rsidRPr="00432CD4">
        <w:t xml:space="preserve"> </w:t>
      </w:r>
      <w:r w:rsidRPr="00432CD4">
        <w:rPr>
          <w:iCs/>
        </w:rPr>
        <w:t>ул. Комсомольская,1;</w:t>
      </w:r>
    </w:p>
    <w:p w14:paraId="63974D19" w14:textId="77777777" w:rsidR="00F1335B" w:rsidRPr="00432CD4" w:rsidRDefault="00F1335B" w:rsidP="00F1335B">
      <w:pPr>
        <w:pStyle w:val="a4"/>
        <w:spacing w:after="0"/>
        <w:ind w:left="709"/>
        <w:jc w:val="both"/>
        <w:rPr>
          <w:iCs/>
        </w:rPr>
      </w:pPr>
      <w:r w:rsidRPr="00432CD4">
        <w:rPr>
          <w:iCs/>
        </w:rPr>
        <w:t xml:space="preserve">2. </w:t>
      </w:r>
      <w:r w:rsidRPr="00432CD4">
        <w:t xml:space="preserve"> Здание главного корпуса, по адресу: </w:t>
      </w:r>
      <w:r w:rsidRPr="00432CD4">
        <w:rPr>
          <w:iCs/>
        </w:rPr>
        <w:t>Красноярский край, Рыбинский район, пгт.</w:t>
      </w:r>
    </w:p>
    <w:p w14:paraId="3E75A21B" w14:textId="16264B92" w:rsidR="00F1335B" w:rsidRPr="00432CD4" w:rsidRDefault="00F1335B" w:rsidP="00F1335B">
      <w:pPr>
        <w:pStyle w:val="a4"/>
        <w:spacing w:after="0"/>
        <w:ind w:left="709"/>
        <w:jc w:val="both"/>
        <w:rPr>
          <w:iCs/>
        </w:rPr>
      </w:pPr>
      <w:r w:rsidRPr="00432CD4">
        <w:rPr>
          <w:iCs/>
        </w:rPr>
        <w:t>Саянский, ул. Комсомольская,1,</w:t>
      </w:r>
      <w:r w:rsidR="00D11DAF">
        <w:t xml:space="preserve"> </w:t>
      </w:r>
      <w:r w:rsidRPr="00432CD4">
        <w:rPr>
          <w:iCs/>
        </w:rPr>
        <w:t>строение</w:t>
      </w:r>
      <w:r w:rsidR="00D11DAF">
        <w:rPr>
          <w:iCs/>
        </w:rPr>
        <w:t xml:space="preserve"> 1</w:t>
      </w:r>
      <w:r w:rsidRPr="00432CD4">
        <w:rPr>
          <w:iCs/>
        </w:rPr>
        <w:t>;</w:t>
      </w:r>
    </w:p>
    <w:p w14:paraId="41D8C079" w14:textId="77777777" w:rsidR="00F1335B" w:rsidRPr="00432CD4" w:rsidRDefault="00F1335B" w:rsidP="00F1335B">
      <w:pPr>
        <w:pStyle w:val="a4"/>
        <w:spacing w:after="0"/>
        <w:ind w:left="709"/>
        <w:jc w:val="both"/>
        <w:rPr>
          <w:iCs/>
        </w:rPr>
      </w:pPr>
      <w:r w:rsidRPr="00432CD4">
        <w:t xml:space="preserve">3. Здание физиокорпуса, по адресу: </w:t>
      </w:r>
      <w:r w:rsidRPr="00432CD4">
        <w:rPr>
          <w:iCs/>
        </w:rPr>
        <w:t>Красноярский край, Рыбинский район, пгт. Саянский, ул. Комсомольская,1,</w:t>
      </w:r>
      <w:r w:rsidRPr="00432CD4">
        <w:t xml:space="preserve"> </w:t>
      </w:r>
      <w:r w:rsidRPr="00432CD4">
        <w:rPr>
          <w:iCs/>
        </w:rPr>
        <w:t>строение 2;</w:t>
      </w:r>
      <w:r w:rsidRPr="00432CD4">
        <w:t xml:space="preserve"> </w:t>
      </w:r>
    </w:p>
    <w:p w14:paraId="335CB38E" w14:textId="77777777" w:rsidR="004B265E" w:rsidRPr="00F1335B" w:rsidRDefault="00F1335B" w:rsidP="00F1335B">
      <w:pPr>
        <w:pStyle w:val="a4"/>
        <w:spacing w:after="0"/>
        <w:ind w:left="709"/>
        <w:jc w:val="both"/>
        <w:rPr>
          <w:iCs/>
        </w:rPr>
      </w:pPr>
      <w:r w:rsidRPr="00432CD4">
        <w:t xml:space="preserve">4. Здание пищеблока, по адресу: </w:t>
      </w:r>
      <w:r w:rsidRPr="00432CD4">
        <w:rPr>
          <w:iCs/>
        </w:rPr>
        <w:t>Красноярский край, Рыбинский район, пгт. Саянский, ул. Комсомольская,1,</w:t>
      </w:r>
      <w:r w:rsidRPr="00432CD4">
        <w:t xml:space="preserve"> </w:t>
      </w:r>
      <w:r w:rsidRPr="00432CD4">
        <w:rPr>
          <w:iCs/>
        </w:rPr>
        <w:t>строение 3;</w:t>
      </w:r>
    </w:p>
    <w:p w14:paraId="06612103" w14:textId="77777777" w:rsidR="000945D7" w:rsidRPr="00CB78D8" w:rsidRDefault="004B265E" w:rsidP="000945D7">
      <w:pPr>
        <w:spacing w:line="276" w:lineRule="auto"/>
        <w:ind w:firstLine="567"/>
        <w:jc w:val="both"/>
      </w:pPr>
      <w:r w:rsidRPr="00CB78D8">
        <w:rPr>
          <w:b/>
        </w:rPr>
        <w:t xml:space="preserve">Исходные данные для выполнения работ по текущему ремонту объекта: </w:t>
      </w:r>
      <w:r w:rsidRPr="00CB78D8">
        <w:t>Настоящее Техническое задание. Подрядчик осуществляет сбор исходных данных для выполнения работ. Заказчик предоставляет технический паспорт здания, правоустанавливающие документ</w:t>
      </w:r>
      <w:r w:rsidR="000945D7">
        <w:t>ы</w:t>
      </w:r>
      <w:r w:rsidR="00A932AC">
        <w:t xml:space="preserve"> на здание (при необходимости).</w:t>
      </w:r>
    </w:p>
    <w:p w14:paraId="573C1C12" w14:textId="77777777" w:rsidR="00205206" w:rsidRDefault="00205206" w:rsidP="00205206">
      <w:pPr>
        <w:widowControl w:val="0"/>
        <w:tabs>
          <w:tab w:val="left" w:pos="7088"/>
        </w:tabs>
        <w:suppressAutoHyphens/>
        <w:autoSpaceDE w:val="0"/>
        <w:ind w:firstLine="720"/>
        <w:jc w:val="right"/>
        <w:rPr>
          <w:rFonts w:eastAsia="Arial"/>
          <w:lang w:eastAsia="ar-SA"/>
        </w:rPr>
      </w:pPr>
    </w:p>
    <w:tbl>
      <w:tblPr>
        <w:tblStyle w:val="GR1"/>
        <w:tblW w:w="10206" w:type="dxa"/>
        <w:tblLayout w:type="fixed"/>
        <w:tblLook w:val="04A0" w:firstRow="1" w:lastRow="0" w:firstColumn="1" w:lastColumn="0" w:noHBand="0" w:noVBand="1"/>
      </w:tblPr>
      <w:tblGrid>
        <w:gridCol w:w="567"/>
        <w:gridCol w:w="2415"/>
        <w:gridCol w:w="7224"/>
      </w:tblGrid>
      <w:tr w:rsidR="000D09F0" w:rsidRPr="0034111D" w14:paraId="46888E2D" w14:textId="77777777" w:rsidTr="004D0C30">
        <w:trPr>
          <w:trHeight w:val="399"/>
        </w:trPr>
        <w:tc>
          <w:tcPr>
            <w:tcW w:w="567" w:type="dxa"/>
            <w:tcBorders>
              <w:top w:val="single" w:sz="4" w:space="0" w:color="auto"/>
            </w:tcBorders>
            <w:vAlign w:val="center"/>
            <w:hideMark/>
          </w:tcPr>
          <w:p w14:paraId="380DD048" w14:textId="77777777" w:rsidR="000D09F0" w:rsidRPr="0034111D" w:rsidRDefault="000D09F0" w:rsidP="004D0C30">
            <w:pPr>
              <w:pStyle w:val="3"/>
              <w:jc w:val="center"/>
              <w:rPr>
                <w:rStyle w:val="FontStyle12"/>
                <w:sz w:val="24"/>
                <w:szCs w:val="24"/>
              </w:rPr>
            </w:pPr>
            <w:r w:rsidRPr="0034111D">
              <w:rPr>
                <w:rStyle w:val="FontStyle12"/>
                <w:sz w:val="24"/>
                <w:szCs w:val="24"/>
              </w:rPr>
              <w:t>№ п.п</w:t>
            </w:r>
          </w:p>
        </w:tc>
        <w:tc>
          <w:tcPr>
            <w:tcW w:w="2415" w:type="dxa"/>
            <w:tcBorders>
              <w:top w:val="single" w:sz="4" w:space="0" w:color="auto"/>
            </w:tcBorders>
            <w:vAlign w:val="center"/>
          </w:tcPr>
          <w:p w14:paraId="04FC29A9" w14:textId="77777777" w:rsidR="000D09F0" w:rsidRPr="0034111D" w:rsidRDefault="000D09F0" w:rsidP="004D0C30">
            <w:pPr>
              <w:pStyle w:val="3"/>
              <w:jc w:val="center"/>
              <w:rPr>
                <w:rStyle w:val="FontStyle12"/>
                <w:sz w:val="24"/>
                <w:szCs w:val="24"/>
              </w:rPr>
            </w:pPr>
            <w:r w:rsidRPr="0034111D">
              <w:rPr>
                <w:rStyle w:val="FontStyle12"/>
                <w:sz w:val="24"/>
                <w:szCs w:val="24"/>
              </w:rPr>
              <w:t>Перечень основных данных и требований</w:t>
            </w:r>
          </w:p>
        </w:tc>
        <w:tc>
          <w:tcPr>
            <w:tcW w:w="7224" w:type="dxa"/>
            <w:tcBorders>
              <w:top w:val="single" w:sz="4" w:space="0" w:color="auto"/>
            </w:tcBorders>
            <w:vAlign w:val="center"/>
          </w:tcPr>
          <w:p w14:paraId="58D6E128" w14:textId="77777777" w:rsidR="000D09F0" w:rsidRPr="0034111D" w:rsidRDefault="000D09F0" w:rsidP="004D0C30">
            <w:pPr>
              <w:pStyle w:val="3"/>
              <w:jc w:val="both"/>
              <w:rPr>
                <w:rStyle w:val="FontStyle12"/>
                <w:sz w:val="24"/>
                <w:szCs w:val="24"/>
              </w:rPr>
            </w:pPr>
            <w:r w:rsidRPr="0034111D">
              <w:rPr>
                <w:rStyle w:val="FontStyle12"/>
                <w:sz w:val="24"/>
                <w:szCs w:val="24"/>
              </w:rPr>
              <w:t>Основные данные и требования</w:t>
            </w:r>
          </w:p>
        </w:tc>
      </w:tr>
      <w:tr w:rsidR="000D09F0" w:rsidRPr="0034111D" w14:paraId="650234B2" w14:textId="77777777" w:rsidTr="004D0C30">
        <w:trPr>
          <w:trHeight w:val="399"/>
        </w:trPr>
        <w:tc>
          <w:tcPr>
            <w:tcW w:w="567" w:type="dxa"/>
            <w:tcBorders>
              <w:top w:val="single" w:sz="4" w:space="0" w:color="auto"/>
            </w:tcBorders>
            <w:vAlign w:val="center"/>
          </w:tcPr>
          <w:p w14:paraId="7FC33B98" w14:textId="77777777" w:rsidR="000D09F0" w:rsidRPr="0034111D" w:rsidRDefault="000D09F0" w:rsidP="004D0C30">
            <w:pPr>
              <w:pStyle w:val="3"/>
              <w:jc w:val="center"/>
              <w:rPr>
                <w:rStyle w:val="FontStyle12"/>
                <w:sz w:val="24"/>
                <w:szCs w:val="24"/>
              </w:rPr>
            </w:pPr>
            <w:r w:rsidRPr="0034111D">
              <w:rPr>
                <w:rStyle w:val="FontStyle12"/>
                <w:sz w:val="24"/>
                <w:szCs w:val="24"/>
              </w:rPr>
              <w:t>1</w:t>
            </w:r>
          </w:p>
        </w:tc>
        <w:tc>
          <w:tcPr>
            <w:tcW w:w="2415" w:type="dxa"/>
            <w:tcBorders>
              <w:top w:val="single" w:sz="4" w:space="0" w:color="auto"/>
            </w:tcBorders>
            <w:vAlign w:val="center"/>
          </w:tcPr>
          <w:p w14:paraId="7FD241F5" w14:textId="77777777" w:rsidR="000D09F0" w:rsidRPr="0034111D" w:rsidRDefault="000D09F0" w:rsidP="004D0C30">
            <w:pPr>
              <w:pStyle w:val="3"/>
              <w:jc w:val="center"/>
              <w:rPr>
                <w:rStyle w:val="FontStyle12"/>
                <w:sz w:val="24"/>
                <w:szCs w:val="24"/>
              </w:rPr>
            </w:pPr>
            <w:r w:rsidRPr="0034111D">
              <w:rPr>
                <w:rStyle w:val="FontStyle12"/>
                <w:sz w:val="24"/>
                <w:szCs w:val="24"/>
              </w:rPr>
              <w:t>Основание для проектирования</w:t>
            </w:r>
          </w:p>
        </w:tc>
        <w:tc>
          <w:tcPr>
            <w:tcW w:w="7224" w:type="dxa"/>
            <w:tcBorders>
              <w:top w:val="single" w:sz="4" w:space="0" w:color="auto"/>
            </w:tcBorders>
            <w:vAlign w:val="center"/>
          </w:tcPr>
          <w:p w14:paraId="40394B11" w14:textId="77777777" w:rsidR="00F1335B" w:rsidRPr="0034111D" w:rsidRDefault="00F1335B" w:rsidP="00F1335B">
            <w:pPr>
              <w:jc w:val="both"/>
            </w:pPr>
            <w:r w:rsidRPr="0034111D">
              <w:t xml:space="preserve">п.6 </w:t>
            </w:r>
            <w:r w:rsidRPr="0034111D">
              <w:rPr>
                <w:color w:val="000000"/>
              </w:rPr>
              <w:t>предписания №</w:t>
            </w:r>
            <w:r w:rsidRPr="0034111D">
              <w:t>2312/234-24/52-П/ПВП</w:t>
            </w:r>
            <w:r w:rsidRPr="0034111D">
              <w:rPr>
                <w:color w:val="000000"/>
              </w:rPr>
              <w:t>;</w:t>
            </w:r>
            <w:r w:rsidRPr="0034111D">
              <w:t xml:space="preserve"> </w:t>
            </w:r>
          </w:p>
          <w:p w14:paraId="710196C7" w14:textId="77777777" w:rsidR="000D09F0" w:rsidRPr="0034111D" w:rsidRDefault="00F1335B" w:rsidP="00F1335B">
            <w:pPr>
              <w:pStyle w:val="3"/>
              <w:jc w:val="both"/>
              <w:rPr>
                <w:rStyle w:val="FontStyle12"/>
                <w:b w:val="0"/>
                <w:bCs w:val="0"/>
                <w:color w:val="000000" w:themeColor="text1"/>
                <w:sz w:val="24"/>
                <w:szCs w:val="24"/>
              </w:rPr>
            </w:pPr>
            <w:r w:rsidRPr="0034111D">
              <w:rPr>
                <w:rFonts w:ascii="Times New Roman" w:hAnsi="Times New Roman"/>
                <w:sz w:val="24"/>
                <w:szCs w:val="24"/>
              </w:rPr>
              <w:t>п.6 №2312/234-24-53-П/ПВП;</w:t>
            </w:r>
            <w:r w:rsidRPr="0034111D">
              <w:rPr>
                <w:rFonts w:ascii="Times New Roman" w:hAnsi="Times New Roman"/>
                <w:color w:val="000000"/>
                <w:sz w:val="24"/>
                <w:szCs w:val="24"/>
              </w:rPr>
              <w:t xml:space="preserve"> п.1 </w:t>
            </w:r>
            <w:r w:rsidRPr="0034111D">
              <w:rPr>
                <w:rFonts w:ascii="Times New Roman" w:hAnsi="Times New Roman"/>
                <w:sz w:val="24"/>
                <w:szCs w:val="24"/>
              </w:rPr>
              <w:t>№ 2312/234-24/54-П/ПВП от 26.12.2023 года</w:t>
            </w:r>
          </w:p>
        </w:tc>
      </w:tr>
      <w:tr w:rsidR="000D09F0" w:rsidRPr="0034111D" w14:paraId="28C05E5B" w14:textId="77777777" w:rsidTr="004D0C30">
        <w:trPr>
          <w:trHeight w:val="587"/>
        </w:trPr>
        <w:tc>
          <w:tcPr>
            <w:tcW w:w="567" w:type="dxa"/>
          </w:tcPr>
          <w:p w14:paraId="20AC79CA" w14:textId="77777777" w:rsidR="000D09F0" w:rsidRPr="0034111D" w:rsidRDefault="000D09F0" w:rsidP="004D0C30">
            <w:pPr>
              <w:jc w:val="center"/>
              <w:rPr>
                <w:rFonts w:eastAsiaTheme="minorHAnsi"/>
                <w:b/>
                <w:color w:val="000000"/>
                <w:lang w:eastAsia="en-US"/>
              </w:rPr>
            </w:pPr>
            <w:r w:rsidRPr="0034111D">
              <w:rPr>
                <w:rFonts w:eastAsiaTheme="minorHAnsi"/>
                <w:b/>
                <w:color w:val="000000"/>
                <w:lang w:eastAsia="en-US"/>
              </w:rPr>
              <w:t>2</w:t>
            </w:r>
          </w:p>
        </w:tc>
        <w:tc>
          <w:tcPr>
            <w:tcW w:w="2415" w:type="dxa"/>
          </w:tcPr>
          <w:p w14:paraId="13C90E28" w14:textId="77777777" w:rsidR="000D09F0" w:rsidRPr="0034111D" w:rsidRDefault="000D09F0" w:rsidP="004D0C30">
            <w:pPr>
              <w:jc w:val="center"/>
              <w:rPr>
                <w:rFonts w:eastAsiaTheme="minorHAnsi"/>
                <w:b/>
                <w:bCs/>
                <w:color w:val="000000"/>
                <w:lang w:eastAsia="en-US"/>
              </w:rPr>
            </w:pPr>
            <w:r w:rsidRPr="0034111D">
              <w:rPr>
                <w:rFonts w:eastAsiaTheme="minorHAnsi"/>
                <w:b/>
                <w:bCs/>
                <w:color w:val="000000"/>
                <w:lang w:eastAsia="en-US"/>
              </w:rPr>
              <w:t>Основные технико-экономические показатели</w:t>
            </w:r>
          </w:p>
        </w:tc>
        <w:tc>
          <w:tcPr>
            <w:tcW w:w="7224" w:type="dxa"/>
            <w:vAlign w:val="center"/>
          </w:tcPr>
          <w:p w14:paraId="2330CADB" w14:textId="77777777" w:rsidR="000D09F0" w:rsidRPr="0034111D" w:rsidRDefault="00F1335B" w:rsidP="004D0C30">
            <w:pPr>
              <w:jc w:val="both"/>
            </w:pPr>
            <w:r w:rsidRPr="0034111D">
              <w:t xml:space="preserve">Здание поликлиники - </w:t>
            </w:r>
            <w:r w:rsidR="00447A18" w:rsidRPr="0034111D">
              <w:t>1977  года постройки, 2-х этажное, деревянное, облицовано кирпичом, перекрытия железобетонные, общей площадью  1311,3 м²;</w:t>
            </w:r>
          </w:p>
          <w:p w14:paraId="21E3017C" w14:textId="77777777" w:rsidR="00447A18" w:rsidRPr="0034111D" w:rsidRDefault="00447A18" w:rsidP="004D0C30">
            <w:pPr>
              <w:jc w:val="both"/>
            </w:pPr>
            <w:r w:rsidRPr="0034111D">
              <w:t>Здание главного корпуса - 1964  года постройки, 2-х этажное, кирпичное, облицовано сайдингом, перекрытия железобетонные, общей площадью  1522,1 м²;</w:t>
            </w:r>
          </w:p>
          <w:p w14:paraId="1CBCC84B" w14:textId="77777777" w:rsidR="00447A18" w:rsidRPr="0034111D" w:rsidRDefault="00447A18" w:rsidP="004D0C30">
            <w:pPr>
              <w:jc w:val="both"/>
            </w:pPr>
            <w:r w:rsidRPr="0034111D">
              <w:t>Здание физиокорпуса - 1964  года постройки, 1- этажное, кирпичное, перекрытия железобетонные, общей площадью  345,0 м²;</w:t>
            </w:r>
          </w:p>
          <w:p w14:paraId="115C9B59" w14:textId="77777777" w:rsidR="00447A18" w:rsidRPr="0034111D" w:rsidRDefault="00447A18" w:rsidP="004D0C30">
            <w:pPr>
              <w:jc w:val="both"/>
              <w:rPr>
                <w:rFonts w:eastAsiaTheme="minorHAnsi"/>
                <w:lang w:eastAsia="en-US"/>
              </w:rPr>
            </w:pPr>
            <w:r w:rsidRPr="0034111D">
              <w:t>Здание пищеблока - 1997 года постройки,1- этажное, кирпичное, перекрытия железобетонные, общей площадью  274,0 м².</w:t>
            </w:r>
          </w:p>
        </w:tc>
      </w:tr>
      <w:tr w:rsidR="000D09F0" w:rsidRPr="0034111D" w14:paraId="4EA8FD8B" w14:textId="77777777" w:rsidTr="004D0C30">
        <w:trPr>
          <w:trHeight w:val="587"/>
        </w:trPr>
        <w:tc>
          <w:tcPr>
            <w:tcW w:w="567" w:type="dxa"/>
          </w:tcPr>
          <w:p w14:paraId="76F0854C" w14:textId="77777777" w:rsidR="000D09F0" w:rsidRPr="0034111D" w:rsidRDefault="000D09F0" w:rsidP="004D0C30">
            <w:pPr>
              <w:jc w:val="center"/>
              <w:rPr>
                <w:rFonts w:eastAsiaTheme="minorHAnsi"/>
                <w:b/>
                <w:color w:val="000000"/>
                <w:lang w:eastAsia="en-US"/>
              </w:rPr>
            </w:pPr>
            <w:r w:rsidRPr="0034111D">
              <w:rPr>
                <w:rFonts w:eastAsiaTheme="minorHAnsi"/>
                <w:b/>
                <w:color w:val="000000"/>
                <w:lang w:eastAsia="en-US"/>
              </w:rPr>
              <w:t>3</w:t>
            </w:r>
          </w:p>
        </w:tc>
        <w:tc>
          <w:tcPr>
            <w:tcW w:w="2415" w:type="dxa"/>
          </w:tcPr>
          <w:p w14:paraId="0436B650" w14:textId="77777777" w:rsidR="000D09F0" w:rsidRPr="0034111D" w:rsidRDefault="000D09F0" w:rsidP="004D0C30">
            <w:pPr>
              <w:jc w:val="center"/>
              <w:rPr>
                <w:rFonts w:eastAsiaTheme="minorHAnsi"/>
                <w:b/>
                <w:bCs/>
                <w:color w:val="000000"/>
                <w:lang w:eastAsia="en-US"/>
              </w:rPr>
            </w:pPr>
            <w:r w:rsidRPr="0034111D">
              <w:rPr>
                <w:rFonts w:eastAsia="Calibri"/>
                <w:b/>
              </w:rPr>
              <w:t>Содержание и объемы работ</w:t>
            </w:r>
          </w:p>
        </w:tc>
        <w:tc>
          <w:tcPr>
            <w:tcW w:w="7224" w:type="dxa"/>
            <w:vAlign w:val="center"/>
          </w:tcPr>
          <w:p w14:paraId="41FCDEB9" w14:textId="77777777" w:rsidR="000D09F0" w:rsidRPr="0034111D" w:rsidRDefault="000D09F0" w:rsidP="004D0C30">
            <w:pPr>
              <w:jc w:val="both"/>
              <w:rPr>
                <w:rFonts w:eastAsia="Calibri"/>
                <w:u w:val="single"/>
              </w:rPr>
            </w:pPr>
            <w:r w:rsidRPr="0034111D">
              <w:rPr>
                <w:rFonts w:eastAsia="Calibri"/>
                <w:u w:val="single"/>
                <w:lang w:val="en-US"/>
              </w:rPr>
              <w:t>I</w:t>
            </w:r>
            <w:r w:rsidRPr="0034111D">
              <w:rPr>
                <w:rFonts w:eastAsia="Calibri"/>
                <w:u w:val="single"/>
              </w:rPr>
              <w:t xml:space="preserve"> этап работ</w:t>
            </w:r>
          </w:p>
          <w:p w14:paraId="1CF939DF" w14:textId="77777777" w:rsidR="000D09F0" w:rsidRPr="0034111D" w:rsidRDefault="000D09F0" w:rsidP="004D0C30">
            <w:pPr>
              <w:jc w:val="both"/>
              <w:rPr>
                <w:rFonts w:eastAsia="Calibri"/>
              </w:rPr>
            </w:pPr>
            <w:r w:rsidRPr="0034111D">
              <w:rPr>
                <w:rFonts w:eastAsia="Calibri"/>
              </w:rPr>
              <w:t>- Проведение обследования объекта силами Исполнителя совместно с представителями Заказчика (ответственного за эксплуатацию систем пожарной безопасности);</w:t>
            </w:r>
          </w:p>
          <w:p w14:paraId="202DF19C" w14:textId="77777777" w:rsidR="000D09F0" w:rsidRPr="0034111D" w:rsidRDefault="000D09F0" w:rsidP="004D0C30">
            <w:pPr>
              <w:jc w:val="both"/>
              <w:rPr>
                <w:rFonts w:eastAsia="Calibri"/>
              </w:rPr>
            </w:pPr>
            <w:r w:rsidRPr="0034111D">
              <w:rPr>
                <w:rFonts w:eastAsia="Calibri"/>
              </w:rPr>
              <w:t>- Определение состава существующего оборудования АПС, СОУЭ, подлежащего выводу из эксплуатации и демонтажу (при наличии).</w:t>
            </w:r>
          </w:p>
          <w:p w14:paraId="1D9AC018" w14:textId="77777777" w:rsidR="000D09F0" w:rsidRPr="0034111D" w:rsidRDefault="000D09F0" w:rsidP="004D0C30">
            <w:pPr>
              <w:jc w:val="both"/>
              <w:rPr>
                <w:rFonts w:eastAsia="Calibri"/>
                <w:u w:val="single"/>
              </w:rPr>
            </w:pPr>
            <w:r w:rsidRPr="0034111D">
              <w:rPr>
                <w:rFonts w:eastAsia="Calibri"/>
                <w:u w:val="single"/>
                <w:lang w:val="en-US"/>
              </w:rPr>
              <w:t>II</w:t>
            </w:r>
            <w:r w:rsidRPr="0034111D">
              <w:rPr>
                <w:rFonts w:eastAsia="Calibri"/>
                <w:u w:val="single"/>
              </w:rPr>
              <w:t xml:space="preserve"> этап работ</w:t>
            </w:r>
          </w:p>
          <w:p w14:paraId="54C82B10" w14:textId="77777777" w:rsidR="000D09F0" w:rsidRPr="0034111D" w:rsidRDefault="000D09F0" w:rsidP="004D0C30">
            <w:pPr>
              <w:jc w:val="both"/>
              <w:rPr>
                <w:rFonts w:eastAsia="Calibri"/>
              </w:rPr>
            </w:pPr>
            <w:r w:rsidRPr="0034111D">
              <w:rPr>
                <w:rFonts w:eastAsia="Calibri"/>
              </w:rPr>
              <w:t>- Разработка документации систем АПС, СОУЭ объекта;</w:t>
            </w:r>
          </w:p>
          <w:p w14:paraId="1E28F68E" w14:textId="77777777" w:rsidR="000D09F0" w:rsidRPr="0034111D" w:rsidRDefault="000D09F0" w:rsidP="004D0C30">
            <w:pPr>
              <w:jc w:val="both"/>
              <w:rPr>
                <w:rFonts w:eastAsia="Calibri"/>
              </w:rPr>
            </w:pPr>
            <w:r w:rsidRPr="0034111D">
              <w:rPr>
                <w:rFonts w:eastAsia="Calibri"/>
              </w:rPr>
              <w:t>- При разработке документации следует руководствоваться действующими нормативными документами по строительству, а также ведомственными и прочими документами, предоставляемыми Заказчиком;</w:t>
            </w:r>
          </w:p>
          <w:p w14:paraId="24877516" w14:textId="77777777" w:rsidR="000D09F0" w:rsidRPr="0034111D" w:rsidRDefault="000D09F0" w:rsidP="004D0C30">
            <w:pPr>
              <w:jc w:val="both"/>
              <w:rPr>
                <w:rFonts w:eastAsia="Calibri"/>
              </w:rPr>
            </w:pPr>
            <w:r w:rsidRPr="0034111D">
              <w:rPr>
                <w:rFonts w:eastAsia="Calibri"/>
              </w:rPr>
              <w:t>-  Разработка сметной документации;</w:t>
            </w:r>
          </w:p>
          <w:p w14:paraId="7BA39C1D" w14:textId="77777777" w:rsidR="000D09F0" w:rsidRPr="0034111D" w:rsidRDefault="000D09F0" w:rsidP="004D0C30">
            <w:pPr>
              <w:jc w:val="both"/>
              <w:rPr>
                <w:rFonts w:eastAsiaTheme="minorHAnsi"/>
                <w:lang w:eastAsia="en-US"/>
              </w:rPr>
            </w:pPr>
            <w:r w:rsidRPr="0034111D">
              <w:rPr>
                <w:rFonts w:eastAsia="Calibri"/>
              </w:rPr>
              <w:t xml:space="preserve">- В состав проектно-сметной документации включить раздел по </w:t>
            </w:r>
            <w:r w:rsidRPr="0034111D">
              <w:rPr>
                <w:rFonts w:eastAsia="Calibri"/>
              </w:rPr>
              <w:lastRenderedPageBreak/>
              <w:t>демонтажу оборудования, выводимого из эксплуатации (при наличии).</w:t>
            </w:r>
          </w:p>
        </w:tc>
      </w:tr>
      <w:tr w:rsidR="000D09F0" w:rsidRPr="0034111D" w14:paraId="60FD42C8" w14:textId="77777777" w:rsidTr="004D0C30">
        <w:trPr>
          <w:trHeight w:val="587"/>
        </w:trPr>
        <w:tc>
          <w:tcPr>
            <w:tcW w:w="567" w:type="dxa"/>
          </w:tcPr>
          <w:p w14:paraId="4413A4D3" w14:textId="77777777" w:rsidR="000D09F0" w:rsidRPr="0034111D" w:rsidRDefault="000D09F0" w:rsidP="004D0C30">
            <w:pPr>
              <w:jc w:val="center"/>
              <w:rPr>
                <w:rFonts w:eastAsiaTheme="minorHAnsi"/>
                <w:b/>
                <w:color w:val="000000"/>
                <w:lang w:eastAsia="en-US"/>
              </w:rPr>
            </w:pPr>
            <w:r w:rsidRPr="0034111D">
              <w:rPr>
                <w:rFonts w:eastAsiaTheme="minorHAnsi"/>
                <w:b/>
                <w:color w:val="000000"/>
                <w:lang w:eastAsia="en-US"/>
              </w:rPr>
              <w:lastRenderedPageBreak/>
              <w:t>4</w:t>
            </w:r>
          </w:p>
        </w:tc>
        <w:tc>
          <w:tcPr>
            <w:tcW w:w="2415" w:type="dxa"/>
          </w:tcPr>
          <w:p w14:paraId="40A6F8A3" w14:textId="77777777" w:rsidR="000D09F0" w:rsidRPr="0034111D" w:rsidRDefault="000D09F0" w:rsidP="004D0C30">
            <w:pPr>
              <w:jc w:val="center"/>
              <w:rPr>
                <w:rFonts w:eastAsia="Calibri"/>
                <w:b/>
              </w:rPr>
            </w:pPr>
            <w:r w:rsidRPr="0034111D">
              <w:rPr>
                <w:rFonts w:eastAsia="Calibri"/>
                <w:b/>
              </w:rPr>
              <w:t>Требования, предъявляемые к Подрядчику</w:t>
            </w:r>
          </w:p>
        </w:tc>
        <w:tc>
          <w:tcPr>
            <w:tcW w:w="7224" w:type="dxa"/>
            <w:vAlign w:val="center"/>
          </w:tcPr>
          <w:p w14:paraId="609D51B7" w14:textId="77777777" w:rsidR="000D09F0" w:rsidRPr="0034111D" w:rsidRDefault="000D09F0" w:rsidP="004D0C30">
            <w:pPr>
              <w:pStyle w:val="ab"/>
              <w:spacing w:after="0"/>
              <w:rPr>
                <w:sz w:val="24"/>
                <w:szCs w:val="24"/>
              </w:rPr>
            </w:pPr>
            <w:r w:rsidRPr="0034111D">
              <w:rPr>
                <w:sz w:val="24"/>
                <w:szCs w:val="24"/>
              </w:rPr>
              <w:t>В соответствии с п. 1 ч. 1 ст. 31 44-ФЗ индивидуальный предприниматель или юридическое лицо – участники закупки, должны являться членом саморегулируемой организации в области архитектурно-строительного проектирования. Саморегулируемая организация, членами которой являются указанные выше участники закупки, должна иметь компенсационный фонд обеспечения договорных обязательств, сформированный в соответствии со статьями 55.4 и 55.16 Градостроительного кодекса РФ. Совокупный размер обязательств участника закупки - индивидуального предпринимателя или юридического лица, по договорам, которые заключены с использованием конкурентных способов, не должен превышать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статьи 55.16 Градостроительного кодекса РФ.</w:t>
            </w:r>
          </w:p>
          <w:p w14:paraId="0E54C4C8" w14:textId="77777777" w:rsidR="000D09F0" w:rsidRPr="0034111D" w:rsidRDefault="000D09F0" w:rsidP="004D0C30">
            <w:pPr>
              <w:pStyle w:val="ab"/>
              <w:spacing w:after="0"/>
              <w:rPr>
                <w:sz w:val="24"/>
                <w:szCs w:val="24"/>
              </w:rPr>
            </w:pPr>
            <w:r w:rsidRPr="0034111D">
              <w:rPr>
                <w:sz w:val="24"/>
                <w:szCs w:val="24"/>
              </w:rPr>
              <w:t>Указанные в настоящем пункте требования не распространяются на лиц и в случаях, перечисленных в части 4.1 статьи 48 Градостроительного кодекса РФ.</w:t>
            </w:r>
          </w:p>
          <w:p w14:paraId="650DE453" w14:textId="77777777" w:rsidR="000D09F0" w:rsidRPr="0034111D" w:rsidRDefault="000D09F0" w:rsidP="004D0C30">
            <w:pPr>
              <w:pStyle w:val="ab"/>
              <w:spacing w:after="0"/>
              <w:rPr>
                <w:color w:val="000000"/>
                <w:sz w:val="24"/>
                <w:szCs w:val="24"/>
              </w:rPr>
            </w:pPr>
            <w:r w:rsidRPr="0034111D">
              <w:rPr>
                <w:sz w:val="24"/>
                <w:szCs w:val="24"/>
              </w:rPr>
              <w:t>Заказчик вправе в одностороннем порядке расторгнуть контракт, если подрядчик, чье членство в СРО обязательно, будет исключен из нее (п.3 ст.450.1 ГК РФ, ч.9 ст.95 Закона № 44-ФЗ).</w:t>
            </w:r>
          </w:p>
        </w:tc>
      </w:tr>
      <w:tr w:rsidR="000D09F0" w:rsidRPr="0034111D" w14:paraId="3889CA0D" w14:textId="77777777" w:rsidTr="004D0C30">
        <w:trPr>
          <w:trHeight w:val="587"/>
        </w:trPr>
        <w:tc>
          <w:tcPr>
            <w:tcW w:w="567" w:type="dxa"/>
          </w:tcPr>
          <w:p w14:paraId="6EF7CB72" w14:textId="77777777" w:rsidR="000D09F0" w:rsidRPr="0034111D" w:rsidRDefault="000D09F0" w:rsidP="004D0C30">
            <w:pPr>
              <w:jc w:val="center"/>
              <w:rPr>
                <w:rFonts w:eastAsiaTheme="minorHAnsi"/>
                <w:b/>
                <w:color w:val="000000"/>
                <w:lang w:eastAsia="en-US"/>
              </w:rPr>
            </w:pPr>
            <w:r w:rsidRPr="0034111D">
              <w:rPr>
                <w:rFonts w:eastAsiaTheme="minorHAnsi"/>
                <w:b/>
                <w:color w:val="000000"/>
                <w:lang w:eastAsia="en-US"/>
              </w:rPr>
              <w:t>5</w:t>
            </w:r>
          </w:p>
        </w:tc>
        <w:tc>
          <w:tcPr>
            <w:tcW w:w="2415" w:type="dxa"/>
          </w:tcPr>
          <w:p w14:paraId="3344B79F" w14:textId="77777777" w:rsidR="000D09F0" w:rsidRPr="0034111D" w:rsidRDefault="000D09F0" w:rsidP="004D0C30">
            <w:pPr>
              <w:jc w:val="center"/>
              <w:rPr>
                <w:rFonts w:eastAsiaTheme="minorHAnsi"/>
                <w:b/>
                <w:bCs/>
                <w:color w:val="000000"/>
                <w:lang w:eastAsia="en-US"/>
              </w:rPr>
            </w:pPr>
            <w:r w:rsidRPr="0034111D">
              <w:rPr>
                <w:rFonts w:eastAsia="Calibri"/>
                <w:b/>
              </w:rPr>
              <w:t>Технические требования к проектируемым системам</w:t>
            </w:r>
          </w:p>
        </w:tc>
        <w:tc>
          <w:tcPr>
            <w:tcW w:w="7224" w:type="dxa"/>
          </w:tcPr>
          <w:p w14:paraId="6E45151E" w14:textId="77777777" w:rsidR="000D09F0" w:rsidRPr="0034111D" w:rsidRDefault="000D09F0" w:rsidP="004D0C30">
            <w:pPr>
              <w:jc w:val="both"/>
              <w:rPr>
                <w:rFonts w:eastAsia="Calibri"/>
              </w:rPr>
            </w:pPr>
            <w:r w:rsidRPr="0034111D">
              <w:rPr>
                <w:rFonts w:eastAsia="Calibri"/>
              </w:rPr>
              <w:t>Предусмотреть применение адресной системы пожарной сигнализации.</w:t>
            </w:r>
          </w:p>
          <w:p w14:paraId="6B480F3D" w14:textId="77777777" w:rsidR="000D09F0" w:rsidRPr="0034111D" w:rsidRDefault="000D09F0" w:rsidP="004D0C30">
            <w:pPr>
              <w:jc w:val="both"/>
              <w:rPr>
                <w:rFonts w:eastAsia="Calibri"/>
                <w:highlight w:val="yellow"/>
              </w:rPr>
            </w:pPr>
            <w:r w:rsidRPr="0034111D">
              <w:rPr>
                <w:rFonts w:eastAsia="Calibri"/>
              </w:rPr>
              <w:t>- Для прокладки линий связи и питания использовать кабель в соответствии с требованиями ГОСТ 31565-2012;</w:t>
            </w:r>
          </w:p>
          <w:p w14:paraId="467D945E" w14:textId="77777777" w:rsidR="000D09F0" w:rsidRPr="0034111D" w:rsidRDefault="000D09F0" w:rsidP="004D0C30">
            <w:pPr>
              <w:jc w:val="both"/>
              <w:rPr>
                <w:rFonts w:eastAsia="Calibri"/>
              </w:rPr>
            </w:pPr>
            <w:r w:rsidRPr="0034111D">
              <w:rPr>
                <w:rFonts w:eastAsia="Calibri"/>
              </w:rPr>
              <w:t>- Приборы для подключения адресных датчиков предусмотреть на базе приборов и программного обеспечения российского производства и в соответствии с текущей нормативной документацией;</w:t>
            </w:r>
          </w:p>
          <w:p w14:paraId="5AB1A1B4" w14:textId="77777777" w:rsidR="000D09F0" w:rsidRPr="0034111D" w:rsidRDefault="000D09F0" w:rsidP="004D0C30">
            <w:pPr>
              <w:jc w:val="both"/>
              <w:rPr>
                <w:rFonts w:eastAsia="Calibri"/>
              </w:rPr>
            </w:pPr>
            <w:r w:rsidRPr="0034111D">
              <w:rPr>
                <w:rFonts w:eastAsia="Calibri"/>
              </w:rPr>
              <w:t>- Все пожарные извещатели предусмотреть адресными с подключением к приборам контроля по адресной линии;</w:t>
            </w:r>
          </w:p>
          <w:p w14:paraId="6B956223" w14:textId="77777777" w:rsidR="000D09F0" w:rsidRPr="0034111D" w:rsidRDefault="000D09F0" w:rsidP="004D0C30">
            <w:pPr>
              <w:jc w:val="both"/>
              <w:rPr>
                <w:rFonts w:eastAsia="Calibri"/>
              </w:rPr>
            </w:pPr>
            <w:r w:rsidRPr="0034111D">
              <w:rPr>
                <w:rFonts w:eastAsia="Calibri"/>
              </w:rPr>
              <w:t>- Для защиты помещений применить автоматические адресные пожарные извещатели дымовые, тепловые, комбинированного типа, пламени – в зависимости от типа пожарной нагрузки. Типы извещателей принимает проектная организация на основании результатов обследования объекта.</w:t>
            </w:r>
          </w:p>
          <w:p w14:paraId="5CE2BA32" w14:textId="77777777" w:rsidR="000D09F0" w:rsidRPr="0034111D" w:rsidRDefault="000D09F0" w:rsidP="004D0C30">
            <w:pPr>
              <w:jc w:val="both"/>
              <w:rPr>
                <w:rFonts w:eastAsia="Calibri"/>
              </w:rPr>
            </w:pPr>
            <w:r w:rsidRPr="0034111D">
              <w:rPr>
                <w:rFonts w:eastAsia="Calibri"/>
              </w:rPr>
              <w:t>- Вдоль путей эвакуации предусмотреть установку ручных пожарных извещателей.</w:t>
            </w:r>
          </w:p>
          <w:p w14:paraId="010DF625" w14:textId="77777777" w:rsidR="000D09F0" w:rsidRPr="0034111D" w:rsidRDefault="000D09F0" w:rsidP="004D0C30">
            <w:pPr>
              <w:jc w:val="both"/>
              <w:rPr>
                <w:rFonts w:eastAsia="Calibri"/>
              </w:rPr>
            </w:pPr>
            <w:r w:rsidRPr="0034111D">
              <w:rPr>
                <w:rFonts w:eastAsia="Calibri"/>
              </w:rPr>
              <w:t>-  При необходимости обеспечить защиту пространства за подвесными потолками  пожарными извещателями.</w:t>
            </w:r>
          </w:p>
          <w:p w14:paraId="0FA8A516" w14:textId="77777777" w:rsidR="000D09F0" w:rsidRPr="0034111D" w:rsidRDefault="000D09F0" w:rsidP="004D0C30">
            <w:pPr>
              <w:jc w:val="both"/>
              <w:rPr>
                <w:rFonts w:eastAsia="Calibri"/>
              </w:rPr>
            </w:pPr>
            <w:r w:rsidRPr="0034111D">
              <w:rPr>
                <w:rFonts w:eastAsia="Calibri"/>
              </w:rPr>
              <w:t>- Обеспечить контроль целостности всех линий связи проектируемых систем автоматической пожарной сигнализации и систем оповещения и управления эвакуацией.</w:t>
            </w:r>
          </w:p>
          <w:p w14:paraId="53D206F2" w14:textId="77777777" w:rsidR="000D09F0" w:rsidRPr="0034111D" w:rsidRDefault="000D09F0" w:rsidP="004D0C30">
            <w:pPr>
              <w:jc w:val="both"/>
              <w:rPr>
                <w:rFonts w:eastAsia="Calibri"/>
              </w:rPr>
            </w:pPr>
            <w:r w:rsidRPr="0034111D">
              <w:rPr>
                <w:rFonts w:eastAsia="Calibri"/>
              </w:rPr>
              <w:t>- Установку пожарной сигнализации запроектировать с учетом размещения в каждом помещении работы ее по алгоритму «В» в соответствии с требованиями СП 484.1311500.2020.</w:t>
            </w:r>
          </w:p>
          <w:p w14:paraId="3B6161F8" w14:textId="77777777" w:rsidR="000D09F0" w:rsidRPr="0034111D" w:rsidRDefault="000D09F0" w:rsidP="004D0C30">
            <w:pPr>
              <w:jc w:val="both"/>
              <w:rPr>
                <w:rFonts w:eastAsia="Calibri"/>
              </w:rPr>
            </w:pPr>
            <w:r w:rsidRPr="0034111D">
              <w:rPr>
                <w:rFonts w:eastAsia="Calibri"/>
              </w:rPr>
              <w:t>-  Обеспечить выдачу сигналов на запуск СОУЭ, при формировании сигнала «Пожар».</w:t>
            </w:r>
          </w:p>
          <w:p w14:paraId="21F84668" w14:textId="77777777" w:rsidR="000D09F0" w:rsidRPr="0034111D" w:rsidRDefault="000D09F0" w:rsidP="004D0C30">
            <w:pPr>
              <w:jc w:val="both"/>
              <w:rPr>
                <w:rFonts w:eastAsia="Calibri"/>
              </w:rPr>
            </w:pPr>
            <w:r w:rsidRPr="0034111D">
              <w:rPr>
                <w:rFonts w:eastAsia="Calibri"/>
              </w:rPr>
              <w:t xml:space="preserve">-  Для электропитания оборудования АПС и СОУЭ применять источники резервируемого питания, имеющие функции автоматического контроля электропитания, состояния аккумуляторов и передачи сигналов контроля на прибор контрольный и управления. </w:t>
            </w:r>
          </w:p>
          <w:p w14:paraId="4CB1B90E" w14:textId="77777777" w:rsidR="000D09F0" w:rsidRPr="0034111D" w:rsidRDefault="000D09F0" w:rsidP="004D0C30">
            <w:pPr>
              <w:jc w:val="both"/>
              <w:rPr>
                <w:rFonts w:eastAsia="Calibri"/>
              </w:rPr>
            </w:pPr>
            <w:r w:rsidRPr="0034111D">
              <w:rPr>
                <w:rFonts w:eastAsia="Calibri"/>
              </w:rPr>
              <w:t xml:space="preserve">-  Предусмотреть совместную работу АПС с имеющимися </w:t>
            </w:r>
            <w:r w:rsidRPr="0034111D">
              <w:rPr>
                <w:rFonts w:eastAsia="Calibri"/>
              </w:rPr>
              <w:lastRenderedPageBreak/>
              <w:t>инженерными системами на объекте (при наличии).</w:t>
            </w:r>
          </w:p>
          <w:p w14:paraId="59152D8B" w14:textId="77777777" w:rsidR="000D09F0" w:rsidRPr="0034111D" w:rsidRDefault="000D09F0" w:rsidP="004D0C30">
            <w:pPr>
              <w:jc w:val="both"/>
              <w:rPr>
                <w:rFonts w:eastAsia="Calibri"/>
              </w:rPr>
            </w:pPr>
            <w:r w:rsidRPr="0034111D">
              <w:rPr>
                <w:rFonts w:eastAsia="Calibri"/>
              </w:rPr>
              <w:t>-  Разработанные системы, подсистемы АПС, СОУЭ должны быть подключены к существующим системам АПС, СОУЭ здания.</w:t>
            </w:r>
          </w:p>
          <w:p w14:paraId="1C811713" w14:textId="77777777" w:rsidR="000D09F0" w:rsidRPr="0034111D" w:rsidRDefault="000D09F0" w:rsidP="004D0C30">
            <w:pPr>
              <w:jc w:val="both"/>
              <w:rPr>
                <w:rFonts w:eastAsia="Calibri"/>
              </w:rPr>
            </w:pPr>
            <w:r w:rsidRPr="0034111D">
              <w:rPr>
                <w:rFonts w:eastAsia="Calibri"/>
              </w:rPr>
              <w:t>- Закладываемое оборудование установок должно иметь срок эксплуатации не менее 10 лет.</w:t>
            </w:r>
          </w:p>
          <w:p w14:paraId="1F5EE4C2" w14:textId="77777777" w:rsidR="000D09F0" w:rsidRPr="0034111D" w:rsidRDefault="000D09F0" w:rsidP="004D0C30">
            <w:pPr>
              <w:jc w:val="both"/>
              <w:rPr>
                <w:rFonts w:eastAsia="Calibri"/>
              </w:rPr>
            </w:pPr>
            <w:r w:rsidRPr="0034111D">
              <w:rPr>
                <w:rFonts w:eastAsia="Calibri"/>
              </w:rPr>
              <w:t>-  Подсистема автоматической пожарной сигнализации должна обеспечивать обнаружение возгорания на ранней стадии, передачу информации о возгорании на пост охраны объекта и в пожарную часть.</w:t>
            </w:r>
          </w:p>
          <w:p w14:paraId="167AAA70" w14:textId="77777777" w:rsidR="000D09F0" w:rsidRPr="0034111D" w:rsidRDefault="000D09F0" w:rsidP="004D0C30">
            <w:pPr>
              <w:jc w:val="both"/>
              <w:rPr>
                <w:rFonts w:eastAsia="Calibri"/>
              </w:rPr>
            </w:pPr>
            <w:r w:rsidRPr="0034111D">
              <w:rPr>
                <w:rFonts w:eastAsia="Calibri"/>
              </w:rPr>
              <w:t>- Подсистема оповещения о пожаре должна обеспечивать выдачу необходимых световых, звуковых, речевых сигналов при фиксации опасных факторов пожара. При этом должен обеспечиваться контроль целостности линий связи.</w:t>
            </w:r>
          </w:p>
          <w:p w14:paraId="7AE95ADC" w14:textId="77777777" w:rsidR="00936720" w:rsidRDefault="00936720" w:rsidP="00936720">
            <w:pPr>
              <w:jc w:val="both"/>
              <w:rPr>
                <w:shd w:val="clear" w:color="auto" w:fill="FFFFFF"/>
              </w:rPr>
            </w:pPr>
            <w:r w:rsidRPr="0034111D">
              <w:rPr>
                <w:shd w:val="clear" w:color="auto" w:fill="FFFFFF"/>
              </w:rPr>
              <w:t xml:space="preserve">- Предусмотреть </w:t>
            </w:r>
            <w:r w:rsidR="00447A18" w:rsidRPr="0034111D">
              <w:rPr>
                <w:shd w:val="clear" w:color="auto" w:fill="FFFFFF"/>
              </w:rPr>
              <w:t>подключени</w:t>
            </w:r>
            <w:r w:rsidRPr="0034111D">
              <w:rPr>
                <w:shd w:val="clear" w:color="auto" w:fill="FFFFFF"/>
              </w:rPr>
              <w:t xml:space="preserve">е </w:t>
            </w:r>
            <w:r w:rsidRPr="0034111D">
              <w:t xml:space="preserve">ППКОП «Гранит» </w:t>
            </w:r>
            <w:r w:rsidRPr="0034111D">
              <w:rPr>
                <w:shd w:val="clear" w:color="auto" w:fill="FFFFFF"/>
              </w:rPr>
              <w:t>здания хоз.корпуса</w:t>
            </w:r>
            <w:r w:rsidR="00447A18" w:rsidRPr="0034111D">
              <w:rPr>
                <w:shd w:val="clear" w:color="auto" w:fill="FFFFFF"/>
              </w:rPr>
              <w:t xml:space="preserve"> к новой</w:t>
            </w:r>
            <w:r w:rsidRPr="0034111D">
              <w:t xml:space="preserve"> </w:t>
            </w:r>
            <w:r w:rsidR="00447A18" w:rsidRPr="0034111D">
              <w:rPr>
                <w:shd w:val="clear" w:color="auto" w:fill="FFFFFF"/>
              </w:rPr>
              <w:t>системе ПС</w:t>
            </w:r>
            <w:r w:rsidRPr="0034111D">
              <w:rPr>
                <w:shd w:val="clear" w:color="auto" w:fill="FFFFFF"/>
              </w:rPr>
              <w:t>.</w:t>
            </w:r>
            <w:r w:rsidR="00447A18" w:rsidRPr="0034111D">
              <w:rPr>
                <w:shd w:val="clear" w:color="auto" w:fill="FFFFFF"/>
              </w:rPr>
              <w:t xml:space="preserve"> </w:t>
            </w:r>
          </w:p>
          <w:p w14:paraId="654F9165" w14:textId="77777777" w:rsidR="00A61309" w:rsidRPr="0034111D" w:rsidRDefault="00A61309" w:rsidP="00A61309">
            <w:pPr>
              <w:jc w:val="both"/>
              <w:rPr>
                <w:shd w:val="clear" w:color="auto" w:fill="FFFFFF"/>
              </w:rPr>
            </w:pPr>
            <w:r>
              <w:rPr>
                <w:shd w:val="clear" w:color="auto" w:fill="FFFFFF"/>
              </w:rPr>
              <w:t>- Здания главного корпуса, поликлиники, физиокорпуса, пищеблока и хоз.корпуса объединить в единую оптоволоконную сеть с выводом на компьютер с программным обеспечением «Орион ПРО».</w:t>
            </w:r>
          </w:p>
        </w:tc>
      </w:tr>
      <w:tr w:rsidR="000D09F0" w:rsidRPr="0034111D" w14:paraId="2FA120DD" w14:textId="77777777" w:rsidTr="004D0C30">
        <w:trPr>
          <w:trHeight w:val="976"/>
        </w:trPr>
        <w:tc>
          <w:tcPr>
            <w:tcW w:w="567" w:type="dxa"/>
          </w:tcPr>
          <w:p w14:paraId="19191FF4" w14:textId="77777777" w:rsidR="000D09F0" w:rsidRPr="0034111D" w:rsidRDefault="000D09F0" w:rsidP="004D0C30">
            <w:pPr>
              <w:jc w:val="center"/>
              <w:rPr>
                <w:rFonts w:eastAsiaTheme="minorHAnsi"/>
                <w:b/>
                <w:lang w:eastAsia="en-US"/>
              </w:rPr>
            </w:pPr>
            <w:r w:rsidRPr="0034111D">
              <w:rPr>
                <w:rFonts w:eastAsiaTheme="minorHAnsi"/>
                <w:b/>
                <w:lang w:eastAsia="en-US"/>
              </w:rPr>
              <w:lastRenderedPageBreak/>
              <w:t>6</w:t>
            </w:r>
          </w:p>
        </w:tc>
        <w:tc>
          <w:tcPr>
            <w:tcW w:w="2415" w:type="dxa"/>
          </w:tcPr>
          <w:p w14:paraId="73EB9533" w14:textId="77777777" w:rsidR="000D09F0" w:rsidRPr="0034111D" w:rsidRDefault="000D09F0" w:rsidP="004D0C30">
            <w:pPr>
              <w:jc w:val="center"/>
              <w:rPr>
                <w:rFonts w:eastAsiaTheme="minorHAnsi"/>
                <w:b/>
                <w:iCs/>
                <w:lang w:eastAsia="en-US"/>
              </w:rPr>
            </w:pPr>
            <w:r w:rsidRPr="0034111D">
              <w:rPr>
                <w:rFonts w:eastAsia="Calibri"/>
                <w:b/>
              </w:rPr>
              <w:t>Требования к документации</w:t>
            </w:r>
          </w:p>
        </w:tc>
        <w:tc>
          <w:tcPr>
            <w:tcW w:w="7224" w:type="dxa"/>
            <w:vAlign w:val="center"/>
          </w:tcPr>
          <w:p w14:paraId="2FC7C342" w14:textId="77777777" w:rsidR="000D09F0" w:rsidRPr="0034111D" w:rsidRDefault="000D09F0" w:rsidP="004D0C30">
            <w:pPr>
              <w:jc w:val="both"/>
            </w:pPr>
            <w:r w:rsidRPr="0034111D">
              <w:rPr>
                <w:rFonts w:eastAsia="Calibri"/>
              </w:rPr>
              <w:t>Документация должна быть представлена в ч</w:t>
            </w:r>
            <w:r w:rsidRPr="0034111D">
              <w:t>етырех экземплярах проектно-сметной документации на бумажной основе в переплетенном виде,</w:t>
            </w:r>
            <w:r w:rsidRPr="0034111D">
              <w:rPr>
                <w:b/>
                <w:color w:val="000000"/>
                <w:lang w:eastAsia="en-US"/>
              </w:rPr>
              <w:t xml:space="preserve"> </w:t>
            </w:r>
            <w:r w:rsidRPr="0034111D">
              <w:rPr>
                <w:color w:val="000000"/>
                <w:lang w:eastAsia="en-US"/>
              </w:rPr>
              <w:t>прошитых и заверенных печатью проектной организации</w:t>
            </w:r>
            <w:r w:rsidRPr="0034111D">
              <w:t xml:space="preserve">, один экземпляр (копия оригинала со всеми согласованиями) на электронном носителе - </w:t>
            </w:r>
            <w:r w:rsidRPr="0034111D">
              <w:rPr>
                <w:lang w:val="en-US"/>
              </w:rPr>
              <w:t>CD</w:t>
            </w:r>
            <w:r w:rsidRPr="0034111D">
              <w:t xml:space="preserve">- диске: таблицы в формате </w:t>
            </w:r>
            <w:r w:rsidRPr="0034111D">
              <w:rPr>
                <w:lang w:val="en-US"/>
              </w:rPr>
              <w:t>Microsoft</w:t>
            </w:r>
            <w:r w:rsidRPr="0034111D">
              <w:t xml:space="preserve"> </w:t>
            </w:r>
            <w:r w:rsidRPr="0034111D">
              <w:rPr>
                <w:lang w:val="en-US"/>
              </w:rPr>
              <w:t>Excel</w:t>
            </w:r>
            <w:r w:rsidRPr="0034111D">
              <w:t xml:space="preserve">, текстовая часть в формате </w:t>
            </w:r>
            <w:r w:rsidRPr="0034111D">
              <w:rPr>
                <w:lang w:val="en-US"/>
              </w:rPr>
              <w:t>Microsoft</w:t>
            </w:r>
            <w:r w:rsidRPr="0034111D">
              <w:t xml:space="preserve"> </w:t>
            </w:r>
            <w:r w:rsidRPr="0034111D">
              <w:rPr>
                <w:lang w:val="en-US"/>
              </w:rPr>
              <w:t>Word</w:t>
            </w:r>
            <w:r w:rsidRPr="0034111D">
              <w:t xml:space="preserve">, чертежи и схемы переведенные в </w:t>
            </w:r>
            <w:r w:rsidRPr="0034111D">
              <w:rPr>
                <w:lang w:val="en-US"/>
              </w:rPr>
              <w:t>PDF</w:t>
            </w:r>
            <w:r w:rsidRPr="0034111D">
              <w:t>.</w:t>
            </w:r>
          </w:p>
          <w:p w14:paraId="1D9A8D07" w14:textId="77777777" w:rsidR="000D09F0" w:rsidRPr="0034111D" w:rsidRDefault="000D09F0" w:rsidP="004D0C30">
            <w:pPr>
              <w:jc w:val="both"/>
              <w:rPr>
                <w:rFonts w:eastAsia="Calibri"/>
              </w:rPr>
            </w:pPr>
            <w:r w:rsidRPr="0034111D">
              <w:t>(Электронная версия документации должна быть передана Заказчику с возможностью редактирования. Передача документации в сканированном виде не допускается.</w:t>
            </w:r>
          </w:p>
          <w:p w14:paraId="4D20F50C" w14:textId="77777777" w:rsidR="000D09F0" w:rsidRPr="0034111D" w:rsidRDefault="000D09F0" w:rsidP="004D0C30">
            <w:pPr>
              <w:jc w:val="both"/>
              <w:rPr>
                <w:rFonts w:eastAsia="Calibri"/>
              </w:rPr>
            </w:pPr>
            <w:r w:rsidRPr="0034111D">
              <w:rPr>
                <w:rFonts w:eastAsia="Calibri"/>
              </w:rPr>
              <w:t>Состав и содержание документации должен соответствовать требованиям статьи 48 Федерального закона от 29 декабря 2004 года за №190-ФЗ и Постановления от 16 февраля 2008 г. За №87.</w:t>
            </w:r>
          </w:p>
          <w:p w14:paraId="0465AD59" w14:textId="77777777" w:rsidR="000D09F0" w:rsidRPr="0034111D" w:rsidRDefault="000D09F0" w:rsidP="004D0C30">
            <w:pPr>
              <w:jc w:val="both"/>
              <w:rPr>
                <w:rFonts w:eastAsia="Calibri"/>
              </w:rPr>
            </w:pPr>
            <w:r w:rsidRPr="0034111D">
              <w:rPr>
                <w:rFonts w:eastAsia="Calibri"/>
              </w:rPr>
              <w:t xml:space="preserve">При оформлении документации учесть требования ГОСТ Р 21.1703.2000 и </w:t>
            </w:r>
            <w:r w:rsidRPr="0034111D">
              <w:rPr>
                <w:rFonts w:eastAsiaTheme="minorEastAsia"/>
              </w:rPr>
              <w:t>ГОСТ</w:t>
            </w:r>
            <w:r w:rsidRPr="0034111D">
              <w:rPr>
                <w:rFonts w:eastAsia="Calibri"/>
              </w:rPr>
              <w:t xml:space="preserve"> Р 21.101-2020</w:t>
            </w:r>
          </w:p>
          <w:p w14:paraId="4BB7D698" w14:textId="77777777" w:rsidR="000D09F0" w:rsidRPr="0034111D" w:rsidRDefault="000D09F0" w:rsidP="004D0C30">
            <w:pPr>
              <w:jc w:val="both"/>
              <w:rPr>
                <w:rFonts w:eastAsia="Calibri"/>
              </w:rPr>
            </w:pPr>
            <w:r w:rsidRPr="0034111D">
              <w:rPr>
                <w:rFonts w:eastAsia="Calibri"/>
              </w:rPr>
              <w:t>В составе документации обязательны следующие разделы:</w:t>
            </w:r>
          </w:p>
          <w:p w14:paraId="66B065F3" w14:textId="77777777" w:rsidR="000D09F0" w:rsidRPr="0034111D" w:rsidRDefault="000D09F0" w:rsidP="004D0C30">
            <w:pPr>
              <w:jc w:val="both"/>
              <w:rPr>
                <w:rFonts w:eastAsia="Calibri"/>
              </w:rPr>
            </w:pPr>
            <w:r w:rsidRPr="0034111D">
              <w:rPr>
                <w:rFonts w:eastAsia="Calibri"/>
              </w:rPr>
              <w:t>- Основание для разработки документации;</w:t>
            </w:r>
          </w:p>
          <w:p w14:paraId="1844083A" w14:textId="77777777" w:rsidR="000D09F0" w:rsidRPr="0034111D" w:rsidRDefault="000D09F0" w:rsidP="004D0C30">
            <w:pPr>
              <w:jc w:val="both"/>
              <w:rPr>
                <w:rFonts w:eastAsia="Calibri"/>
              </w:rPr>
            </w:pPr>
            <w:r w:rsidRPr="0034111D">
              <w:rPr>
                <w:rFonts w:eastAsia="Calibri"/>
              </w:rPr>
              <w:t>- Краткая характеристика защищаемого объекта;</w:t>
            </w:r>
          </w:p>
          <w:p w14:paraId="04FC5099" w14:textId="77777777" w:rsidR="000D09F0" w:rsidRPr="0034111D" w:rsidRDefault="000D09F0" w:rsidP="004D0C30">
            <w:pPr>
              <w:jc w:val="both"/>
              <w:rPr>
                <w:rFonts w:eastAsia="Calibri"/>
              </w:rPr>
            </w:pPr>
            <w:r w:rsidRPr="0034111D">
              <w:rPr>
                <w:rFonts w:eastAsia="Calibri"/>
              </w:rPr>
              <w:t>- Описание основных технических решений принятых в проекте;</w:t>
            </w:r>
          </w:p>
          <w:p w14:paraId="5EACA18C" w14:textId="77777777" w:rsidR="000D09F0" w:rsidRPr="0034111D" w:rsidRDefault="000D09F0" w:rsidP="004D0C30">
            <w:pPr>
              <w:jc w:val="both"/>
              <w:rPr>
                <w:rFonts w:eastAsia="Calibri"/>
              </w:rPr>
            </w:pPr>
            <w:r w:rsidRPr="0034111D">
              <w:rPr>
                <w:rFonts w:eastAsia="Calibri"/>
              </w:rPr>
              <w:t>- Спецификация основного оборудования;</w:t>
            </w:r>
          </w:p>
          <w:p w14:paraId="1FBE58E5" w14:textId="77777777" w:rsidR="000D09F0" w:rsidRPr="0034111D" w:rsidRDefault="000D09F0" w:rsidP="004D0C30">
            <w:pPr>
              <w:jc w:val="both"/>
              <w:rPr>
                <w:rFonts w:eastAsia="Calibri"/>
              </w:rPr>
            </w:pPr>
            <w:r w:rsidRPr="0034111D">
              <w:rPr>
                <w:rFonts w:eastAsia="Calibri"/>
              </w:rPr>
              <w:t>-  Описание функционирования в целом, с алгоритмом интеграции;</w:t>
            </w:r>
          </w:p>
          <w:p w14:paraId="64650548" w14:textId="77777777" w:rsidR="000D09F0" w:rsidRPr="0034111D" w:rsidRDefault="000D09F0" w:rsidP="004D0C30">
            <w:pPr>
              <w:jc w:val="both"/>
              <w:rPr>
                <w:rFonts w:eastAsia="Calibri"/>
              </w:rPr>
            </w:pPr>
            <w:r w:rsidRPr="0034111D">
              <w:rPr>
                <w:rFonts w:eastAsia="Calibri"/>
              </w:rPr>
              <w:t>-  Расчет параметров электропитания и резервирования;</w:t>
            </w:r>
          </w:p>
          <w:p w14:paraId="12888EEC" w14:textId="77777777" w:rsidR="000D09F0" w:rsidRPr="0034111D" w:rsidRDefault="000D09F0" w:rsidP="004D0C30">
            <w:pPr>
              <w:jc w:val="both"/>
              <w:rPr>
                <w:rFonts w:eastAsia="Calibri"/>
              </w:rPr>
            </w:pPr>
            <w:r w:rsidRPr="0034111D">
              <w:rPr>
                <w:rFonts w:eastAsia="Calibri"/>
              </w:rPr>
              <w:t>- Структурные схемы систем;</w:t>
            </w:r>
          </w:p>
          <w:p w14:paraId="1BDFBF90" w14:textId="77777777" w:rsidR="000D09F0" w:rsidRPr="0034111D" w:rsidRDefault="000D09F0" w:rsidP="004D0C30">
            <w:pPr>
              <w:jc w:val="both"/>
              <w:rPr>
                <w:rFonts w:eastAsia="Calibri"/>
              </w:rPr>
            </w:pPr>
            <w:r w:rsidRPr="0034111D">
              <w:rPr>
                <w:rFonts w:eastAsia="Calibri"/>
              </w:rPr>
              <w:t>- Планы размещения оборудования и линий связи;</w:t>
            </w:r>
          </w:p>
          <w:p w14:paraId="71C4CA41" w14:textId="77777777" w:rsidR="000D09F0" w:rsidRPr="0034111D" w:rsidRDefault="000D09F0" w:rsidP="004D0C30">
            <w:pPr>
              <w:jc w:val="both"/>
              <w:rPr>
                <w:rFonts w:eastAsia="Calibri"/>
              </w:rPr>
            </w:pPr>
            <w:r w:rsidRPr="0034111D">
              <w:rPr>
                <w:rFonts w:eastAsia="Calibri"/>
              </w:rPr>
              <w:t>- Схемы внешних соединений;</w:t>
            </w:r>
          </w:p>
          <w:p w14:paraId="259022BD" w14:textId="77777777" w:rsidR="000D09F0" w:rsidRPr="0034111D" w:rsidRDefault="000D09F0" w:rsidP="004D0C30">
            <w:pPr>
              <w:jc w:val="both"/>
              <w:rPr>
                <w:rFonts w:eastAsia="Calibri"/>
              </w:rPr>
            </w:pPr>
            <w:r w:rsidRPr="0034111D">
              <w:rPr>
                <w:rFonts w:eastAsia="Calibri"/>
              </w:rPr>
              <w:t>- Схемы подключения оборудования;</w:t>
            </w:r>
          </w:p>
          <w:p w14:paraId="259181B5" w14:textId="77777777" w:rsidR="000D09F0" w:rsidRPr="0034111D" w:rsidRDefault="000D09F0" w:rsidP="004D0C30">
            <w:pPr>
              <w:jc w:val="both"/>
              <w:rPr>
                <w:rFonts w:eastAsia="Calibri"/>
              </w:rPr>
            </w:pPr>
            <w:r w:rsidRPr="0034111D">
              <w:rPr>
                <w:rFonts w:eastAsia="Calibri"/>
              </w:rPr>
              <w:t>- Кабельный журнал;</w:t>
            </w:r>
          </w:p>
          <w:p w14:paraId="5A29B673" w14:textId="77777777" w:rsidR="000D09F0" w:rsidRPr="0034111D" w:rsidRDefault="000D09F0" w:rsidP="004D0C30">
            <w:pPr>
              <w:jc w:val="both"/>
              <w:rPr>
                <w:rFonts w:eastAsia="Calibri"/>
              </w:rPr>
            </w:pPr>
            <w:r w:rsidRPr="0034111D">
              <w:rPr>
                <w:rFonts w:eastAsia="Calibri"/>
              </w:rPr>
              <w:t>- Подробные спецификации с указанием ЗИП;</w:t>
            </w:r>
          </w:p>
          <w:p w14:paraId="0D492E60" w14:textId="77777777" w:rsidR="000D09F0" w:rsidRPr="0034111D" w:rsidRDefault="000D09F0" w:rsidP="004D0C30">
            <w:pPr>
              <w:ind w:right="-1" w:firstLine="567"/>
              <w:jc w:val="both"/>
            </w:pPr>
            <w:r w:rsidRPr="0034111D">
              <w:t xml:space="preserve">Подрядчик получает положительное заключение в Федеральном государственное бюджетном учреждении "Судебно-экспертное учреждение федеральной противопожарной службы </w:t>
            </w:r>
            <w:r w:rsidR="00936720" w:rsidRPr="0034111D">
              <w:rPr>
                <w:shd w:val="clear" w:color="auto" w:fill="FFFFFF"/>
              </w:rPr>
              <w:t>«Испытательная пожарная лаборатория» по Красноярскому краю</w:t>
            </w:r>
            <w:r w:rsidRPr="0034111D">
              <w:t>" в части рассмотрении проектной документации на соответствие принятых проектных решений требованиям пожарной безопасности (в рамках договорной цены).</w:t>
            </w:r>
          </w:p>
          <w:p w14:paraId="4B84CF1F" w14:textId="77777777" w:rsidR="000D09F0" w:rsidRPr="0034111D" w:rsidRDefault="000D09F0" w:rsidP="004D0C30">
            <w:pPr>
              <w:ind w:right="-1" w:firstLine="567"/>
              <w:jc w:val="both"/>
            </w:pPr>
            <w:r w:rsidRPr="0034111D">
              <w:t xml:space="preserve">Подрядчик получает положительное заключение на предмет проверки достоверности определения сметной стоимости в </w:t>
            </w:r>
            <w:r w:rsidR="00597650" w:rsidRPr="0034111D">
              <w:t xml:space="preserve">ООО «КЦЦС» </w:t>
            </w:r>
            <w:r w:rsidR="00597650" w:rsidRPr="0034111D">
              <w:rPr>
                <w:bCs/>
                <w:shd w:val="clear" w:color="auto" w:fill="FFFFFF"/>
              </w:rPr>
              <w:lastRenderedPageBreak/>
              <w:t>Общество</w:t>
            </w:r>
            <w:r w:rsidR="00597650" w:rsidRPr="0034111D">
              <w:rPr>
                <w:shd w:val="clear" w:color="auto" w:fill="FFFFFF"/>
              </w:rPr>
              <w:t> с </w:t>
            </w:r>
            <w:r w:rsidR="00597650" w:rsidRPr="0034111D">
              <w:rPr>
                <w:bCs/>
                <w:shd w:val="clear" w:color="auto" w:fill="FFFFFF"/>
              </w:rPr>
              <w:t>Ограниченной</w:t>
            </w:r>
            <w:r w:rsidR="00597650" w:rsidRPr="0034111D">
              <w:rPr>
                <w:shd w:val="clear" w:color="auto" w:fill="FFFFFF"/>
              </w:rPr>
              <w:t> </w:t>
            </w:r>
            <w:r w:rsidR="00597650" w:rsidRPr="0034111D">
              <w:rPr>
                <w:bCs/>
                <w:shd w:val="clear" w:color="auto" w:fill="FFFFFF"/>
              </w:rPr>
              <w:t>Ответственностью</w:t>
            </w:r>
            <w:r w:rsidR="00597650" w:rsidRPr="0034111D">
              <w:rPr>
                <w:shd w:val="clear" w:color="auto" w:fill="FFFFFF"/>
              </w:rPr>
              <w:t> "</w:t>
            </w:r>
            <w:r w:rsidR="00597650" w:rsidRPr="0034111D">
              <w:rPr>
                <w:bCs/>
                <w:shd w:val="clear" w:color="auto" w:fill="FFFFFF"/>
              </w:rPr>
              <w:t>Красноярский</w:t>
            </w:r>
            <w:r w:rsidR="00597650" w:rsidRPr="0034111D">
              <w:rPr>
                <w:shd w:val="clear" w:color="auto" w:fill="FFFFFF"/>
              </w:rPr>
              <w:t> </w:t>
            </w:r>
            <w:r w:rsidR="00597650" w:rsidRPr="0034111D">
              <w:rPr>
                <w:bCs/>
                <w:shd w:val="clear" w:color="auto" w:fill="FFFFFF"/>
              </w:rPr>
              <w:t>Центр</w:t>
            </w:r>
            <w:r w:rsidR="00597650" w:rsidRPr="0034111D">
              <w:rPr>
                <w:shd w:val="clear" w:color="auto" w:fill="FFFFFF"/>
              </w:rPr>
              <w:t> </w:t>
            </w:r>
            <w:r w:rsidR="00597650" w:rsidRPr="0034111D">
              <w:rPr>
                <w:bCs/>
                <w:shd w:val="clear" w:color="auto" w:fill="FFFFFF"/>
              </w:rPr>
              <w:t>по</w:t>
            </w:r>
            <w:r w:rsidR="00597650" w:rsidRPr="0034111D">
              <w:rPr>
                <w:shd w:val="clear" w:color="auto" w:fill="FFFFFF"/>
              </w:rPr>
              <w:t> </w:t>
            </w:r>
            <w:r w:rsidR="00597650" w:rsidRPr="0034111D">
              <w:rPr>
                <w:bCs/>
                <w:shd w:val="clear" w:color="auto" w:fill="FFFFFF"/>
              </w:rPr>
              <w:t>Ценообразованию</w:t>
            </w:r>
            <w:r w:rsidR="00597650" w:rsidRPr="0034111D">
              <w:rPr>
                <w:shd w:val="clear" w:color="auto" w:fill="FFFFFF"/>
              </w:rPr>
              <w:t> </w:t>
            </w:r>
            <w:r w:rsidR="00597650" w:rsidRPr="0034111D">
              <w:rPr>
                <w:bCs/>
                <w:shd w:val="clear" w:color="auto" w:fill="FFFFFF"/>
              </w:rPr>
              <w:t>в</w:t>
            </w:r>
            <w:r w:rsidR="00597650" w:rsidRPr="0034111D">
              <w:rPr>
                <w:shd w:val="clear" w:color="auto" w:fill="FFFFFF"/>
              </w:rPr>
              <w:t> </w:t>
            </w:r>
            <w:r w:rsidR="00597650" w:rsidRPr="0034111D">
              <w:rPr>
                <w:bCs/>
                <w:shd w:val="clear" w:color="auto" w:fill="FFFFFF"/>
              </w:rPr>
              <w:t>Строительстве</w:t>
            </w:r>
            <w:r w:rsidR="00597650" w:rsidRPr="0034111D">
              <w:rPr>
                <w:shd w:val="clear" w:color="auto" w:fill="FFFFFF"/>
              </w:rPr>
              <w:t>"</w:t>
            </w:r>
            <w:r w:rsidRPr="0034111D">
              <w:t>.</w:t>
            </w:r>
          </w:p>
          <w:p w14:paraId="410AC595" w14:textId="77777777" w:rsidR="000D09F0" w:rsidRPr="0034111D" w:rsidRDefault="000D09F0" w:rsidP="004D0C30">
            <w:pPr>
              <w:jc w:val="both"/>
              <w:rPr>
                <w:rFonts w:eastAsia="Calibri"/>
              </w:rPr>
            </w:pPr>
            <w:r w:rsidRPr="0034111D">
              <w:rPr>
                <w:rFonts w:eastAsia="Calibri"/>
              </w:rPr>
              <w:t>При обнаружении отдельных несоответствий переданной документации техническому заданию, исходно-разрешительной документации, техническим условиям, а также полноты и объема документации, Заказчик передает их Исполнителю в письменном виде. После устранения несоответствий, повторное согласование и утверждение производится в порядке, установленном как для вновь разработанной проектной документации;</w:t>
            </w:r>
          </w:p>
          <w:p w14:paraId="554ABF7E" w14:textId="77777777" w:rsidR="000D09F0" w:rsidRPr="0034111D" w:rsidRDefault="000D09F0" w:rsidP="004D0C30">
            <w:pPr>
              <w:widowControl w:val="0"/>
              <w:suppressAutoHyphens/>
              <w:autoSpaceDE w:val="0"/>
              <w:autoSpaceDN w:val="0"/>
              <w:jc w:val="both"/>
              <w:rPr>
                <w:rFonts w:eastAsiaTheme="minorHAnsi"/>
                <w:lang w:eastAsia="en-US"/>
              </w:rPr>
            </w:pPr>
            <w:r w:rsidRPr="0034111D">
              <w:rPr>
                <w:rFonts w:eastAsia="Calibri"/>
              </w:rPr>
              <w:t>Прием-передача документации между Заказчиком и Исполнителем производится по акту приема-передачи с указанием состава и количества экземпляров документации. При внесении изменений и дополнений в порядке согласования документации Исполнитель оформляет и прикладывает к акту лист регистрации изменений.</w:t>
            </w:r>
          </w:p>
        </w:tc>
      </w:tr>
      <w:tr w:rsidR="000D09F0" w:rsidRPr="0034111D" w14:paraId="34BA998C" w14:textId="77777777" w:rsidTr="004D0C30">
        <w:trPr>
          <w:trHeight w:val="605"/>
        </w:trPr>
        <w:tc>
          <w:tcPr>
            <w:tcW w:w="567" w:type="dxa"/>
          </w:tcPr>
          <w:p w14:paraId="53767AD4" w14:textId="77777777" w:rsidR="000D09F0" w:rsidRPr="0034111D" w:rsidRDefault="000D09F0" w:rsidP="004D0C30">
            <w:pPr>
              <w:jc w:val="center"/>
              <w:rPr>
                <w:rFonts w:eastAsiaTheme="minorHAnsi"/>
                <w:b/>
                <w:color w:val="000000"/>
                <w:lang w:eastAsia="en-US"/>
              </w:rPr>
            </w:pPr>
            <w:r w:rsidRPr="0034111D">
              <w:rPr>
                <w:rFonts w:eastAsiaTheme="minorHAnsi"/>
                <w:b/>
                <w:color w:val="000000"/>
                <w:lang w:eastAsia="en-US"/>
              </w:rPr>
              <w:lastRenderedPageBreak/>
              <w:t>7</w:t>
            </w:r>
          </w:p>
        </w:tc>
        <w:tc>
          <w:tcPr>
            <w:tcW w:w="2415" w:type="dxa"/>
          </w:tcPr>
          <w:p w14:paraId="0352E7DE" w14:textId="77777777" w:rsidR="000D09F0" w:rsidRPr="0034111D" w:rsidRDefault="000D09F0" w:rsidP="004D0C30">
            <w:pPr>
              <w:jc w:val="center"/>
              <w:rPr>
                <w:rFonts w:eastAsiaTheme="minorHAnsi"/>
                <w:b/>
                <w:bCs/>
                <w:color w:val="000000"/>
                <w:lang w:eastAsia="en-US"/>
              </w:rPr>
            </w:pPr>
            <w:r w:rsidRPr="0034111D">
              <w:rPr>
                <w:rFonts w:eastAsiaTheme="minorHAnsi"/>
                <w:b/>
                <w:iCs/>
                <w:lang w:eastAsia="en-US"/>
              </w:rPr>
              <w:t>Требования к сметной документации</w:t>
            </w:r>
          </w:p>
        </w:tc>
        <w:tc>
          <w:tcPr>
            <w:tcW w:w="7224" w:type="dxa"/>
          </w:tcPr>
          <w:p w14:paraId="1E95E2C0" w14:textId="77777777" w:rsidR="00482BAE" w:rsidRDefault="00482BAE" w:rsidP="00482BAE">
            <w:pPr>
              <w:widowControl w:val="0"/>
              <w:tabs>
                <w:tab w:val="left" w:pos="341"/>
              </w:tabs>
              <w:jc w:val="both"/>
              <w:rPr>
                <w:rFonts w:eastAsia="Calibri"/>
              </w:rPr>
            </w:pPr>
            <w:r w:rsidRPr="00663193">
              <w:rPr>
                <w:rFonts w:eastAsia="Calibri"/>
              </w:rPr>
              <w:t>Проектно-сметная документация должна содержать разделы, предусмотренные требованиями к Проектной документации (Постановление Правительства РФ № 87 от 16.02.2008) с изменениями на 6 мая 2024 года</w:t>
            </w:r>
            <w:r>
              <w:rPr>
                <w:rFonts w:eastAsia="Calibri"/>
              </w:rPr>
              <w:t xml:space="preserve"> и </w:t>
            </w:r>
            <w:r w:rsidRPr="00663193">
              <w:rPr>
                <w:rFonts w:eastAsia="Calibri"/>
              </w:rPr>
              <w:t>должна представляться заказчику в составе:</w:t>
            </w:r>
          </w:p>
          <w:p w14:paraId="7728B4F1" w14:textId="77777777" w:rsidR="00482BAE" w:rsidRPr="00663193" w:rsidRDefault="00482BAE" w:rsidP="00482BAE">
            <w:pPr>
              <w:widowControl w:val="0"/>
              <w:tabs>
                <w:tab w:val="left" w:pos="341"/>
              </w:tabs>
              <w:ind w:left="360"/>
              <w:jc w:val="both"/>
              <w:rPr>
                <w:rFonts w:eastAsia="Calibri"/>
              </w:rPr>
            </w:pPr>
            <w:r w:rsidRPr="00663193">
              <w:rPr>
                <w:rFonts w:eastAsia="Calibri"/>
              </w:rPr>
              <w:t>- сводный сметный расчет;</w:t>
            </w:r>
          </w:p>
          <w:p w14:paraId="6FB2868C" w14:textId="77777777" w:rsidR="00482BAE" w:rsidRPr="00663193" w:rsidRDefault="00482BAE" w:rsidP="00482BAE">
            <w:pPr>
              <w:widowControl w:val="0"/>
              <w:tabs>
                <w:tab w:val="left" w:pos="341"/>
              </w:tabs>
              <w:ind w:left="360"/>
              <w:jc w:val="both"/>
              <w:rPr>
                <w:rFonts w:eastAsia="Calibri"/>
              </w:rPr>
            </w:pPr>
            <w:r w:rsidRPr="00663193">
              <w:rPr>
                <w:rFonts w:eastAsia="Calibri"/>
              </w:rPr>
              <w:t>- сводка затрат (при необходимости);</w:t>
            </w:r>
          </w:p>
          <w:p w14:paraId="2EE09296" w14:textId="77777777" w:rsidR="00482BAE" w:rsidRPr="00663193" w:rsidRDefault="00482BAE" w:rsidP="00482BAE">
            <w:pPr>
              <w:widowControl w:val="0"/>
              <w:tabs>
                <w:tab w:val="left" w:pos="341"/>
              </w:tabs>
              <w:ind w:left="360"/>
              <w:jc w:val="both"/>
              <w:rPr>
                <w:rFonts w:eastAsia="Calibri"/>
              </w:rPr>
            </w:pPr>
            <w:r w:rsidRPr="00663193">
              <w:rPr>
                <w:rFonts w:eastAsia="Calibri"/>
              </w:rPr>
              <w:t>- объектный сметный расчет;</w:t>
            </w:r>
          </w:p>
          <w:p w14:paraId="7864435B" w14:textId="77777777" w:rsidR="00482BAE" w:rsidRPr="00663193" w:rsidRDefault="00482BAE" w:rsidP="00482BAE">
            <w:pPr>
              <w:widowControl w:val="0"/>
              <w:tabs>
                <w:tab w:val="left" w:pos="341"/>
              </w:tabs>
              <w:ind w:left="360"/>
              <w:jc w:val="both"/>
              <w:rPr>
                <w:rFonts w:eastAsia="Calibri"/>
              </w:rPr>
            </w:pPr>
            <w:r w:rsidRPr="00663193">
              <w:rPr>
                <w:rFonts w:eastAsia="Calibri"/>
              </w:rPr>
              <w:t xml:space="preserve">- локальный сметный расчет; </w:t>
            </w:r>
          </w:p>
          <w:p w14:paraId="3978E31C" w14:textId="77777777" w:rsidR="00482BAE" w:rsidRPr="00663193" w:rsidRDefault="00482BAE" w:rsidP="00482BAE">
            <w:pPr>
              <w:widowControl w:val="0"/>
              <w:tabs>
                <w:tab w:val="left" w:pos="341"/>
              </w:tabs>
              <w:ind w:left="360"/>
              <w:jc w:val="both"/>
              <w:rPr>
                <w:rFonts w:eastAsia="Calibri"/>
              </w:rPr>
            </w:pPr>
            <w:r w:rsidRPr="00663193">
              <w:rPr>
                <w:rFonts w:eastAsia="Calibri"/>
              </w:rPr>
              <w:t xml:space="preserve"> -ведомости объемов работ;</w:t>
            </w:r>
          </w:p>
          <w:p w14:paraId="6DAD761F" w14:textId="77777777" w:rsidR="00482BAE" w:rsidRDefault="00482BAE" w:rsidP="00482BAE">
            <w:pPr>
              <w:widowControl w:val="0"/>
              <w:tabs>
                <w:tab w:val="left" w:pos="341"/>
              </w:tabs>
              <w:ind w:left="360"/>
              <w:jc w:val="both"/>
              <w:rPr>
                <w:rFonts w:eastAsia="Calibri"/>
              </w:rPr>
            </w:pPr>
            <w:r w:rsidRPr="00663193">
              <w:rPr>
                <w:rFonts w:eastAsia="Calibri"/>
              </w:rPr>
              <w:t>-документы, подтверждающие стоимость объекта.</w:t>
            </w:r>
          </w:p>
          <w:p w14:paraId="32997202" w14:textId="77777777" w:rsidR="00482BAE" w:rsidRPr="00367523" w:rsidRDefault="00482BAE" w:rsidP="00482BAE">
            <w:pPr>
              <w:autoSpaceDE w:val="0"/>
              <w:autoSpaceDN w:val="0"/>
              <w:adjustRightInd w:val="0"/>
              <w:spacing w:after="60"/>
              <w:jc w:val="both"/>
              <w:rPr>
                <w:rFonts w:ascii="Times New Roman CYR" w:hAnsi="Times New Roman CYR" w:cs="Times New Roman CYR"/>
                <w:color w:val="000000"/>
              </w:rPr>
            </w:pPr>
            <w:r>
              <w:rPr>
                <w:rFonts w:ascii="Times New Roman CYR" w:hAnsi="Times New Roman CYR" w:cs="Times New Roman CYR"/>
                <w:color w:val="000000"/>
              </w:rPr>
              <w:t>Проектно-с</w:t>
            </w:r>
            <w:r w:rsidRPr="00367523">
              <w:rPr>
                <w:rFonts w:ascii="Times New Roman CYR" w:hAnsi="Times New Roman CYR" w:cs="Times New Roman CYR"/>
                <w:color w:val="000000"/>
              </w:rPr>
              <w:t>метную документацию разработать ресурсно-индексным методом в соответствии со следующими документами:</w:t>
            </w:r>
          </w:p>
          <w:p w14:paraId="43B77C2F" w14:textId="77777777" w:rsidR="00482BAE" w:rsidRDefault="00482BAE" w:rsidP="00482BAE">
            <w:pPr>
              <w:autoSpaceDE w:val="0"/>
              <w:autoSpaceDN w:val="0"/>
              <w:adjustRightInd w:val="0"/>
              <w:spacing w:after="60"/>
              <w:jc w:val="both"/>
              <w:rPr>
                <w:rFonts w:ascii="Times New Roman CYR" w:hAnsi="Times New Roman CYR" w:cs="Times New Roman CYR"/>
                <w:color w:val="000000"/>
              </w:rPr>
            </w:pPr>
            <w:r w:rsidRPr="00367523">
              <w:rPr>
                <w:rFonts w:ascii="Times New Roman CYR" w:hAnsi="Times New Roman CYR" w:cs="Times New Roman CYR"/>
                <w:color w:val="000000"/>
              </w:rPr>
              <w:t>1. 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введённой в действие</w:t>
            </w:r>
            <w:r>
              <w:rPr>
                <w:rFonts w:ascii="Times New Roman CYR" w:hAnsi="Times New Roman CYR" w:cs="Times New Roman CYR"/>
                <w:color w:val="000000"/>
              </w:rPr>
              <w:t xml:space="preserve">. </w:t>
            </w:r>
            <w:r w:rsidRPr="003F0C72">
              <w:rPr>
                <w:rFonts w:ascii="Times New Roman CYR" w:hAnsi="Times New Roman CYR" w:cs="Times New Roman CYR"/>
                <w:color w:val="000000"/>
              </w:rPr>
              <w:t>Приказ Минстроя России от 30.12.2021 № 1046/пр; Приказ Минстроя России от 04.08.2020 № 421/пр; Приказ Минстроя России от 21.12.2020 № 812/пр; Приказ Минстроя России от 11.12.2020 № 774/пр; Приказ Минстроя России от 02.08.2023 № 551/пр; Приказ Минстроя России от 14.11.2023 № 817/пр; Приказ Минстроя России от 16.02.2024 № 102/пр</w:t>
            </w:r>
            <w:r>
              <w:rPr>
                <w:rFonts w:ascii="Times New Roman CYR" w:hAnsi="Times New Roman CYR" w:cs="Times New Roman CYR"/>
                <w:color w:val="000000"/>
              </w:rPr>
              <w:t xml:space="preserve"> (Методика 2020-2024 гг.)</w:t>
            </w:r>
          </w:p>
          <w:p w14:paraId="7123FF86" w14:textId="77777777" w:rsidR="00482BAE" w:rsidRPr="00367523" w:rsidRDefault="00482BAE" w:rsidP="00482BAE">
            <w:pPr>
              <w:autoSpaceDE w:val="0"/>
              <w:autoSpaceDN w:val="0"/>
              <w:adjustRightInd w:val="0"/>
              <w:spacing w:after="60"/>
              <w:jc w:val="both"/>
              <w:rPr>
                <w:rFonts w:ascii="Times New Roman CYR" w:hAnsi="Times New Roman CYR" w:cs="Times New Roman CYR"/>
                <w:color w:val="000000"/>
              </w:rPr>
            </w:pPr>
            <w:r w:rsidRPr="00367523">
              <w:rPr>
                <w:rFonts w:ascii="Times New Roman CYR" w:hAnsi="Times New Roman CYR" w:cs="Times New Roman CYR"/>
                <w:color w:val="000000"/>
              </w:rPr>
              <w:t>2. Накладные расходы и сметная прибыль при использова</w:t>
            </w:r>
            <w:r>
              <w:rPr>
                <w:rFonts w:ascii="Times New Roman CYR" w:hAnsi="Times New Roman CYR" w:cs="Times New Roman CYR"/>
                <w:color w:val="000000"/>
              </w:rPr>
              <w:t>нии сметно-нормативной базы 2022</w:t>
            </w:r>
            <w:r w:rsidRPr="00367523">
              <w:rPr>
                <w:rFonts w:ascii="Times New Roman CYR" w:hAnsi="Times New Roman CYR" w:cs="Times New Roman CYR"/>
                <w:color w:val="000000"/>
              </w:rPr>
              <w:t xml:space="preserve"> г. учтены в соответствии: </w:t>
            </w:r>
          </w:p>
          <w:p w14:paraId="0D0E9977" w14:textId="77777777" w:rsidR="00482BAE" w:rsidRPr="00367523" w:rsidRDefault="00482BAE" w:rsidP="00482BAE">
            <w:pPr>
              <w:autoSpaceDE w:val="0"/>
              <w:autoSpaceDN w:val="0"/>
              <w:adjustRightInd w:val="0"/>
              <w:spacing w:after="60"/>
              <w:jc w:val="both"/>
              <w:rPr>
                <w:rFonts w:ascii="Times New Roman CYR" w:hAnsi="Times New Roman CYR" w:cs="Times New Roman CYR"/>
                <w:color w:val="000000"/>
              </w:rPr>
            </w:pPr>
            <w:r>
              <w:rPr>
                <w:rFonts w:ascii="Times New Roman CYR" w:hAnsi="Times New Roman CYR" w:cs="Times New Roman CYR"/>
                <w:color w:val="000000"/>
              </w:rPr>
              <w:t>Методикой</w:t>
            </w:r>
            <w:r w:rsidRPr="00367523">
              <w:rPr>
                <w:rFonts w:ascii="Times New Roman CYR" w:hAnsi="Times New Roman CYR" w:cs="Times New Roman CYR"/>
                <w:color w:val="000000"/>
              </w:rPr>
              <w:t xml:space="preserve">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введёнными в действие приказом Минстроя России от 2</w:t>
            </w:r>
            <w:r>
              <w:rPr>
                <w:rFonts w:ascii="Times New Roman CYR" w:hAnsi="Times New Roman CYR" w:cs="Times New Roman CYR"/>
                <w:color w:val="000000"/>
              </w:rPr>
              <w:t>1 декабря 2020 г. № 812/пр,636/пр,611/пр</w:t>
            </w:r>
          </w:p>
          <w:p w14:paraId="04221F5C" w14:textId="77777777" w:rsidR="00482BAE" w:rsidRPr="00367523" w:rsidRDefault="00482BAE" w:rsidP="00482BAE">
            <w:pPr>
              <w:autoSpaceDE w:val="0"/>
              <w:autoSpaceDN w:val="0"/>
              <w:adjustRightInd w:val="0"/>
              <w:spacing w:after="60"/>
              <w:jc w:val="both"/>
              <w:rPr>
                <w:rFonts w:ascii="Times New Roman CYR" w:hAnsi="Times New Roman CYR" w:cs="Times New Roman CYR"/>
                <w:color w:val="000000"/>
              </w:rPr>
            </w:pPr>
            <w:r>
              <w:rPr>
                <w:rFonts w:ascii="Times New Roman CYR" w:hAnsi="Times New Roman CYR" w:cs="Times New Roman CYR"/>
                <w:color w:val="000000"/>
              </w:rPr>
              <w:t>Методикой</w:t>
            </w:r>
            <w:r w:rsidRPr="00367523">
              <w:rPr>
                <w:rFonts w:ascii="Times New Roman CYR" w:hAnsi="Times New Roman CYR" w:cs="Times New Roman CYR"/>
                <w:color w:val="000000"/>
              </w:rPr>
              <w:t xml:space="preserve">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введёнными в действие приказом Минстроя России от 11 декабря 2020 г. № 774/пр и № 317/пр</w:t>
            </w:r>
          </w:p>
          <w:p w14:paraId="2C19B795" w14:textId="77777777" w:rsidR="00482BAE" w:rsidRPr="00367523" w:rsidRDefault="00482BAE" w:rsidP="00482BAE">
            <w:pPr>
              <w:autoSpaceDE w:val="0"/>
              <w:autoSpaceDN w:val="0"/>
              <w:adjustRightInd w:val="0"/>
              <w:spacing w:after="60"/>
              <w:jc w:val="both"/>
              <w:rPr>
                <w:rFonts w:ascii="Times New Roman CYR" w:hAnsi="Times New Roman CYR" w:cs="Times New Roman CYR"/>
                <w:color w:val="000000"/>
              </w:rPr>
            </w:pPr>
            <w:r w:rsidRPr="00367523">
              <w:rPr>
                <w:rFonts w:ascii="Times New Roman CYR" w:hAnsi="Times New Roman CYR" w:cs="Times New Roman CYR"/>
                <w:color w:val="000000"/>
              </w:rPr>
              <w:t>3. Государственные элементные сметные нормы на строительные и специальные строительные работы (ГЭСН- 2022</w:t>
            </w:r>
            <w:r>
              <w:rPr>
                <w:rFonts w:ascii="Times New Roman CYR" w:hAnsi="Times New Roman CYR" w:cs="Times New Roman CYR"/>
                <w:color w:val="000000"/>
              </w:rPr>
              <w:t xml:space="preserve"> изм. 1–12</w:t>
            </w:r>
            <w:r w:rsidRPr="00367523">
              <w:rPr>
                <w:rFonts w:ascii="Times New Roman CYR" w:hAnsi="Times New Roman CYR" w:cs="Times New Roman CYR"/>
                <w:color w:val="000000"/>
              </w:rPr>
              <w:t>);</w:t>
            </w:r>
          </w:p>
          <w:p w14:paraId="71A49A94" w14:textId="77777777" w:rsidR="00482BAE" w:rsidRPr="00367523" w:rsidRDefault="00482BAE" w:rsidP="00482BAE">
            <w:pPr>
              <w:autoSpaceDE w:val="0"/>
              <w:autoSpaceDN w:val="0"/>
              <w:adjustRightInd w:val="0"/>
              <w:spacing w:after="60"/>
              <w:jc w:val="both"/>
              <w:rPr>
                <w:rFonts w:ascii="Times New Roman CYR" w:hAnsi="Times New Roman CYR" w:cs="Times New Roman CYR"/>
                <w:color w:val="000000"/>
              </w:rPr>
            </w:pPr>
            <w:r w:rsidRPr="00367523">
              <w:rPr>
                <w:rFonts w:ascii="Times New Roman CYR" w:hAnsi="Times New Roman CYR" w:cs="Times New Roman CYR"/>
                <w:color w:val="000000"/>
              </w:rPr>
              <w:t>4. Государственные элементные сметные нормы на ремонтно-строительные работы (ГЭСНр-2022</w:t>
            </w:r>
            <w:r>
              <w:rPr>
                <w:rFonts w:ascii="Times New Roman CYR" w:hAnsi="Times New Roman CYR" w:cs="Times New Roman CYR"/>
                <w:color w:val="000000"/>
              </w:rPr>
              <w:t xml:space="preserve"> изм. 1–12</w:t>
            </w:r>
            <w:r w:rsidRPr="00367523">
              <w:rPr>
                <w:rFonts w:ascii="Times New Roman CYR" w:hAnsi="Times New Roman CYR" w:cs="Times New Roman CYR"/>
                <w:color w:val="000000"/>
              </w:rPr>
              <w:t xml:space="preserve">); </w:t>
            </w:r>
          </w:p>
          <w:p w14:paraId="52CB1C98" w14:textId="77777777" w:rsidR="00482BAE" w:rsidRPr="00367523" w:rsidRDefault="00482BAE" w:rsidP="00482BAE">
            <w:pPr>
              <w:autoSpaceDE w:val="0"/>
              <w:autoSpaceDN w:val="0"/>
              <w:adjustRightInd w:val="0"/>
              <w:spacing w:after="60"/>
              <w:jc w:val="both"/>
              <w:rPr>
                <w:rFonts w:ascii="Times New Roman CYR" w:hAnsi="Times New Roman CYR" w:cs="Times New Roman CYR"/>
                <w:color w:val="000000"/>
              </w:rPr>
            </w:pPr>
            <w:r w:rsidRPr="00367523">
              <w:rPr>
                <w:rFonts w:ascii="Times New Roman CYR" w:hAnsi="Times New Roman CYR" w:cs="Times New Roman CYR"/>
                <w:color w:val="000000"/>
              </w:rPr>
              <w:t xml:space="preserve">Государственные элементные сметные нормы на </w:t>
            </w:r>
            <w:r>
              <w:rPr>
                <w:rFonts w:ascii="Times New Roman CYR" w:hAnsi="Times New Roman CYR" w:cs="Times New Roman CYR"/>
                <w:color w:val="000000"/>
              </w:rPr>
              <w:t xml:space="preserve">монтаж </w:t>
            </w:r>
            <w:r>
              <w:rPr>
                <w:rFonts w:ascii="Times New Roman CYR" w:hAnsi="Times New Roman CYR" w:cs="Times New Roman CYR"/>
                <w:color w:val="000000"/>
              </w:rPr>
              <w:lastRenderedPageBreak/>
              <w:t>оборудования (ГЭСНм-2022 изм. 1–12</w:t>
            </w:r>
            <w:r w:rsidRPr="00367523">
              <w:rPr>
                <w:rFonts w:ascii="Times New Roman CYR" w:hAnsi="Times New Roman CYR" w:cs="Times New Roman CYR"/>
                <w:color w:val="000000"/>
              </w:rPr>
              <w:t xml:space="preserve">); </w:t>
            </w:r>
          </w:p>
          <w:p w14:paraId="5514E4BC" w14:textId="77777777" w:rsidR="00482BAE" w:rsidRPr="00367523" w:rsidRDefault="00482BAE" w:rsidP="00482BAE">
            <w:pPr>
              <w:autoSpaceDE w:val="0"/>
              <w:autoSpaceDN w:val="0"/>
              <w:adjustRightInd w:val="0"/>
              <w:spacing w:after="60"/>
              <w:jc w:val="both"/>
              <w:rPr>
                <w:rFonts w:ascii="Times New Roman CYR" w:hAnsi="Times New Roman CYR" w:cs="Times New Roman CYR"/>
                <w:color w:val="000000"/>
              </w:rPr>
            </w:pPr>
            <w:r w:rsidRPr="00367523">
              <w:rPr>
                <w:rFonts w:ascii="Times New Roman CYR" w:hAnsi="Times New Roman CYR" w:cs="Times New Roman CYR"/>
                <w:color w:val="000000"/>
              </w:rPr>
              <w:t>5. Сметные цены и индексы изменения сметной стоимости строительства по группам однородных материалов с ФГИС ЦС на момент составления сметной документации. При отсутствии во ФГИС ЦС данных о сметных ценах в текущем уровне цен на отдельные материалы, изделия, конструкции и оборудование, а также сметных нормативов на отдельные виды работ выполнить определение их сметной стоимости на основании конъюнктурного анализа. Представить отдельным альбомом прайс-листы, учтённые в сметной документации.</w:t>
            </w:r>
          </w:p>
          <w:p w14:paraId="1D97E142" w14:textId="77777777" w:rsidR="00482BAE" w:rsidRPr="00367523" w:rsidRDefault="00482BAE" w:rsidP="00482BAE">
            <w:pPr>
              <w:autoSpaceDE w:val="0"/>
              <w:autoSpaceDN w:val="0"/>
              <w:adjustRightInd w:val="0"/>
              <w:spacing w:after="60"/>
              <w:jc w:val="both"/>
              <w:rPr>
                <w:rFonts w:ascii="Times New Roman CYR" w:hAnsi="Times New Roman CYR" w:cs="Times New Roman CYR"/>
                <w:color w:val="000000"/>
              </w:rPr>
            </w:pPr>
            <w:r>
              <w:rPr>
                <w:rFonts w:ascii="Times New Roman CYR" w:hAnsi="Times New Roman CYR" w:cs="Times New Roman CYR"/>
                <w:color w:val="000000"/>
              </w:rPr>
              <w:t>6</w:t>
            </w:r>
            <w:r w:rsidRPr="00367523">
              <w:rPr>
                <w:rFonts w:ascii="Times New Roman CYR" w:hAnsi="Times New Roman CYR" w:cs="Times New Roman CYR"/>
                <w:color w:val="000000"/>
              </w:rPr>
              <w:t>. За итогом сводного расчёта стоимости строительства определить затраты, связанные с уплатой налога на добавленную стоимость (НДС) в размере 20% в соответствии с Налоговым кодексом РФ (часть вторая).</w:t>
            </w:r>
          </w:p>
          <w:p w14:paraId="66A95619" w14:textId="77777777" w:rsidR="00482BAE" w:rsidRPr="00367523" w:rsidRDefault="00482BAE" w:rsidP="00482BAE">
            <w:pPr>
              <w:autoSpaceDE w:val="0"/>
              <w:autoSpaceDN w:val="0"/>
              <w:adjustRightInd w:val="0"/>
              <w:spacing w:after="60"/>
              <w:jc w:val="both"/>
              <w:rPr>
                <w:rFonts w:ascii="Times New Roman CYR" w:hAnsi="Times New Roman CYR" w:cs="Times New Roman CYR"/>
                <w:color w:val="000000"/>
              </w:rPr>
            </w:pPr>
            <w:r w:rsidRPr="00367523">
              <w:rPr>
                <w:rFonts w:ascii="Times New Roman CYR" w:hAnsi="Times New Roman CYR" w:cs="Times New Roman CYR"/>
                <w:color w:val="000000"/>
              </w:rPr>
              <w:t xml:space="preserve">В </w:t>
            </w:r>
            <w:r>
              <w:rPr>
                <w:rFonts w:ascii="Times New Roman CYR" w:hAnsi="Times New Roman CYR" w:cs="Times New Roman CYR"/>
                <w:color w:val="000000"/>
              </w:rPr>
              <w:t>проектно-</w:t>
            </w:r>
            <w:r w:rsidRPr="00367523">
              <w:rPr>
                <w:rFonts w:ascii="Times New Roman CYR" w:hAnsi="Times New Roman CYR" w:cs="Times New Roman CYR"/>
                <w:color w:val="000000"/>
              </w:rPr>
              <w:t>сметной документации предусмотреть весь комплекс работ в соответствии с разработанной документацией.</w:t>
            </w:r>
          </w:p>
          <w:p w14:paraId="0958F4F9" w14:textId="4689E414" w:rsidR="000D09F0" w:rsidRPr="0034111D" w:rsidRDefault="00482BAE" w:rsidP="00482BAE">
            <w:pPr>
              <w:jc w:val="both"/>
              <w:rPr>
                <w:rFonts w:eastAsiaTheme="minorHAnsi"/>
                <w:lang w:eastAsia="en-US"/>
              </w:rPr>
            </w:pPr>
            <w:r w:rsidRPr="00282BCF">
              <w:rPr>
                <w:color w:val="FF0000"/>
              </w:rPr>
              <w:t xml:space="preserve">Требования к подготовки сметной документации включают в </w:t>
            </w:r>
            <w:r w:rsidR="0016258B" w:rsidRPr="00282BCF">
              <w:rPr>
                <w:color w:val="FF0000"/>
              </w:rPr>
              <w:t>себя экспертизу Центральной</w:t>
            </w:r>
            <w:r w:rsidRPr="00282BCF">
              <w:rPr>
                <w:color w:val="FF0000"/>
              </w:rPr>
              <w:t xml:space="preserve"> дирекции </w:t>
            </w:r>
            <w:r w:rsidR="0016258B" w:rsidRPr="00282BCF">
              <w:rPr>
                <w:color w:val="FF0000"/>
              </w:rPr>
              <w:t>здравоохранения по</w:t>
            </w:r>
            <w:r w:rsidRPr="00282BCF">
              <w:rPr>
                <w:color w:val="FF0000"/>
              </w:rPr>
              <w:t xml:space="preserve"> достоверности определения сметной стоимости объекта капитального строительства</w:t>
            </w:r>
          </w:p>
        </w:tc>
      </w:tr>
      <w:tr w:rsidR="00482BAE" w:rsidRPr="0034111D" w14:paraId="6166D121" w14:textId="77777777" w:rsidTr="004D0C30">
        <w:trPr>
          <w:trHeight w:val="605"/>
        </w:trPr>
        <w:tc>
          <w:tcPr>
            <w:tcW w:w="567" w:type="dxa"/>
          </w:tcPr>
          <w:p w14:paraId="75A16653" w14:textId="77777777" w:rsidR="00482BAE" w:rsidRPr="0034111D" w:rsidRDefault="00482BAE" w:rsidP="004D0C30">
            <w:pPr>
              <w:jc w:val="center"/>
              <w:rPr>
                <w:rFonts w:eastAsiaTheme="minorHAnsi"/>
                <w:b/>
                <w:color w:val="000000"/>
                <w:lang w:eastAsia="en-US"/>
              </w:rPr>
            </w:pPr>
            <w:r>
              <w:rPr>
                <w:rFonts w:eastAsiaTheme="minorHAnsi"/>
                <w:b/>
                <w:color w:val="000000"/>
                <w:lang w:eastAsia="en-US"/>
              </w:rPr>
              <w:lastRenderedPageBreak/>
              <w:t>8</w:t>
            </w:r>
          </w:p>
        </w:tc>
        <w:tc>
          <w:tcPr>
            <w:tcW w:w="2415" w:type="dxa"/>
          </w:tcPr>
          <w:p w14:paraId="4BDF6F85" w14:textId="77777777" w:rsidR="00482BAE" w:rsidRPr="00367523" w:rsidRDefault="00482BAE" w:rsidP="00482BAE">
            <w:pPr>
              <w:widowControl w:val="0"/>
              <w:rPr>
                <w:rFonts w:eastAsia="Calibri"/>
                <w:color w:val="000000"/>
                <w:lang w:bidi="ru-RU"/>
              </w:rPr>
            </w:pPr>
            <w:r w:rsidRPr="00367523">
              <w:rPr>
                <w:rFonts w:eastAsia="Calibri"/>
                <w:color w:val="000000"/>
                <w:shd w:val="clear" w:color="auto" w:fill="FFFFFF"/>
                <w:lang w:bidi="ru-RU"/>
              </w:rPr>
              <w:t>Количество экземпляров проектной и рабочей документации</w:t>
            </w:r>
          </w:p>
          <w:p w14:paraId="55C61469" w14:textId="77777777" w:rsidR="00482BAE" w:rsidRPr="0034111D" w:rsidRDefault="00482BAE" w:rsidP="004D0C30">
            <w:pPr>
              <w:jc w:val="center"/>
              <w:rPr>
                <w:rFonts w:eastAsiaTheme="minorHAnsi"/>
                <w:b/>
                <w:bCs/>
                <w:color w:val="000000"/>
                <w:lang w:eastAsia="en-US"/>
              </w:rPr>
            </w:pPr>
          </w:p>
        </w:tc>
        <w:tc>
          <w:tcPr>
            <w:tcW w:w="7224" w:type="dxa"/>
            <w:vAlign w:val="center"/>
          </w:tcPr>
          <w:p w14:paraId="2B09EAD8" w14:textId="77777777" w:rsidR="00482BAE" w:rsidRPr="000201D4" w:rsidRDefault="00482BAE" w:rsidP="00482BAE">
            <w:pPr>
              <w:widowControl w:val="0"/>
              <w:tabs>
                <w:tab w:val="left" w:pos="341"/>
              </w:tabs>
              <w:jc w:val="both"/>
              <w:rPr>
                <w:rFonts w:eastAsia="Calibri"/>
                <w:color w:val="FF0000"/>
                <w:shd w:val="clear" w:color="auto" w:fill="FFFFFF"/>
                <w:lang w:bidi="ru-RU"/>
              </w:rPr>
            </w:pPr>
            <w:r w:rsidRPr="000201D4">
              <w:rPr>
                <w:rFonts w:eastAsia="Calibri"/>
                <w:color w:val="000000"/>
                <w:shd w:val="clear" w:color="auto" w:fill="FFFFFF"/>
                <w:lang w:bidi="ru-RU"/>
              </w:rPr>
              <w:t xml:space="preserve">По завершении в установленные сроки работ по </w:t>
            </w:r>
            <w:r>
              <w:rPr>
                <w:rFonts w:eastAsia="Calibri"/>
                <w:color w:val="000000"/>
                <w:shd w:val="clear" w:color="auto" w:fill="FFFFFF"/>
                <w:lang w:bidi="ru-RU"/>
              </w:rPr>
              <w:t>договору</w:t>
            </w:r>
            <w:r w:rsidRPr="000201D4">
              <w:rPr>
                <w:rFonts w:eastAsia="Calibri"/>
                <w:color w:val="000000"/>
                <w:shd w:val="clear" w:color="auto" w:fill="FFFFFF"/>
                <w:lang w:bidi="ru-RU"/>
              </w:rPr>
              <w:t xml:space="preserve"> Подрядчик передает по накладной Заказчику полный комплект проектно-сметной документации откорректированной по замечаниям </w:t>
            </w:r>
            <w:r>
              <w:rPr>
                <w:rFonts w:eastAsia="Calibri"/>
                <w:color w:val="FF0000"/>
                <w:shd w:val="clear" w:color="auto" w:fill="FFFFFF"/>
                <w:lang w:bidi="ru-RU"/>
              </w:rPr>
              <w:t xml:space="preserve">Центральной дирекции здравоохранения </w:t>
            </w:r>
            <w:r w:rsidRPr="000201D4">
              <w:rPr>
                <w:rFonts w:eastAsia="Calibri"/>
                <w:color w:val="000000"/>
                <w:shd w:val="clear" w:color="auto" w:fill="FFFFFF"/>
                <w:lang w:bidi="ru-RU"/>
              </w:rPr>
              <w:t xml:space="preserve">(1 экземпляр – оригинал в полном объеме, и 2 экземпляра – копии оригинала); 2 (два) экземпляра в электронной форме (1-ый экз. - текстовая часть – в среде «Word», сметная документация – в среде Exсel и в формате программы (.xml), графическая часть – файлы должны быть представлены в форматах «DWG» и «PDF»;  2-ой экз. - в формате PDF в полном соответствии с экземплярами на бумажном носителе, в том числе с подписями проектировщиков, ГИП, руководителя организации, заверенными печатью, а также со штампами </w:t>
            </w:r>
            <w:r w:rsidRPr="00E70707">
              <w:rPr>
                <w:rFonts w:eastAsia="Calibri"/>
                <w:color w:val="FF0000"/>
                <w:shd w:val="clear" w:color="auto" w:fill="FFFFFF"/>
                <w:lang w:bidi="ru-RU"/>
              </w:rPr>
              <w:t>Центральной дирекции здравоохранения</w:t>
            </w:r>
          </w:p>
          <w:p w14:paraId="36832D1F" w14:textId="77777777" w:rsidR="00482BAE" w:rsidRPr="0034111D" w:rsidRDefault="00482BAE" w:rsidP="00482BAE">
            <w:pPr>
              <w:jc w:val="both"/>
              <w:rPr>
                <w:rFonts w:eastAsiaTheme="minorHAnsi"/>
                <w:lang w:eastAsia="en-US"/>
              </w:rPr>
            </w:pPr>
            <w:r w:rsidRPr="000201D4">
              <w:rPr>
                <w:rFonts w:eastAsia="Calibri"/>
                <w:color w:val="000000"/>
                <w:shd w:val="clear" w:color="auto" w:fill="FFFFFF"/>
                <w:lang w:bidi="ru-RU"/>
              </w:rPr>
              <w:t>Фактическая передача результатов работ Подрядчиком Заказчику оформляется актом приёма-передачи проектно-сметной документации в 2-х экзе</w:t>
            </w:r>
            <w:r>
              <w:rPr>
                <w:rFonts w:eastAsia="Calibri"/>
                <w:color w:val="000000"/>
                <w:shd w:val="clear" w:color="auto" w:fill="FFFFFF"/>
                <w:lang w:bidi="ru-RU"/>
              </w:rPr>
              <w:t>мплярах, подписанным сторонами.</w:t>
            </w:r>
          </w:p>
        </w:tc>
      </w:tr>
      <w:tr w:rsidR="000D09F0" w:rsidRPr="0034111D" w14:paraId="22917995" w14:textId="77777777" w:rsidTr="004D0C30">
        <w:trPr>
          <w:trHeight w:val="605"/>
        </w:trPr>
        <w:tc>
          <w:tcPr>
            <w:tcW w:w="567" w:type="dxa"/>
          </w:tcPr>
          <w:p w14:paraId="4071DB25" w14:textId="77777777" w:rsidR="000D09F0" w:rsidRPr="0034111D" w:rsidRDefault="00482BAE" w:rsidP="004D0C30">
            <w:pPr>
              <w:jc w:val="center"/>
              <w:rPr>
                <w:rFonts w:eastAsiaTheme="minorHAnsi"/>
                <w:b/>
                <w:color w:val="000000"/>
                <w:lang w:eastAsia="en-US"/>
              </w:rPr>
            </w:pPr>
            <w:r>
              <w:rPr>
                <w:rFonts w:eastAsiaTheme="minorHAnsi"/>
                <w:b/>
                <w:color w:val="000000"/>
                <w:lang w:eastAsia="en-US"/>
              </w:rPr>
              <w:t>9</w:t>
            </w:r>
          </w:p>
        </w:tc>
        <w:tc>
          <w:tcPr>
            <w:tcW w:w="2415" w:type="dxa"/>
          </w:tcPr>
          <w:p w14:paraId="6AF0F374" w14:textId="77777777" w:rsidR="000D09F0" w:rsidRPr="0034111D" w:rsidRDefault="000D09F0" w:rsidP="004D0C30">
            <w:pPr>
              <w:jc w:val="center"/>
              <w:rPr>
                <w:rFonts w:eastAsiaTheme="minorHAnsi"/>
                <w:b/>
                <w:bCs/>
                <w:color w:val="000000"/>
                <w:lang w:eastAsia="en-US"/>
              </w:rPr>
            </w:pPr>
            <w:r w:rsidRPr="0034111D">
              <w:rPr>
                <w:rFonts w:eastAsiaTheme="minorHAnsi"/>
                <w:b/>
                <w:bCs/>
                <w:color w:val="000000"/>
                <w:lang w:eastAsia="en-US"/>
              </w:rPr>
              <w:t>Нормативные ссылки</w:t>
            </w:r>
          </w:p>
        </w:tc>
        <w:tc>
          <w:tcPr>
            <w:tcW w:w="7224" w:type="dxa"/>
            <w:vAlign w:val="center"/>
          </w:tcPr>
          <w:p w14:paraId="38B8A140" w14:textId="77777777" w:rsidR="000D09F0" w:rsidRPr="0034111D" w:rsidRDefault="000D09F0" w:rsidP="004D0C30">
            <w:pPr>
              <w:jc w:val="both"/>
              <w:rPr>
                <w:rFonts w:eastAsiaTheme="minorHAnsi"/>
                <w:lang w:eastAsia="en-US"/>
              </w:rPr>
            </w:pPr>
            <w:r w:rsidRPr="0034111D">
              <w:rPr>
                <w:rFonts w:eastAsiaTheme="minorHAnsi"/>
                <w:lang w:eastAsia="en-US"/>
              </w:rPr>
              <w:t>Проектирование выполнить в соответствии с требованиями:</w:t>
            </w:r>
          </w:p>
          <w:p w14:paraId="1E0EF4AF" w14:textId="77777777" w:rsidR="000D09F0" w:rsidRPr="0034111D" w:rsidRDefault="000D09F0" w:rsidP="004D0C30">
            <w:pPr>
              <w:numPr>
                <w:ilvl w:val="0"/>
                <w:numId w:val="11"/>
              </w:numPr>
              <w:contextualSpacing/>
              <w:jc w:val="both"/>
              <w:rPr>
                <w:rFonts w:eastAsia="Calibri"/>
              </w:rPr>
            </w:pPr>
            <w:r w:rsidRPr="0034111D">
              <w:rPr>
                <w:rFonts w:eastAsia="Calibri"/>
              </w:rPr>
              <w:t>Федеральный закон «Технический регламент о требованиях пожарной безопасности» от 22.07.2008 № 123-ФЗ;</w:t>
            </w:r>
          </w:p>
          <w:p w14:paraId="3ECDAEA6" w14:textId="77777777" w:rsidR="000D09F0" w:rsidRPr="0034111D" w:rsidRDefault="000D09F0" w:rsidP="004D0C30">
            <w:pPr>
              <w:numPr>
                <w:ilvl w:val="0"/>
                <w:numId w:val="11"/>
              </w:numPr>
              <w:contextualSpacing/>
              <w:jc w:val="both"/>
              <w:rPr>
                <w:rFonts w:eastAsia="Calibri"/>
              </w:rPr>
            </w:pPr>
            <w:r w:rsidRPr="0034111D">
              <w:rPr>
                <w:rFonts w:eastAsia="Calibri"/>
              </w:rPr>
              <w:t>Правила противопожарного режима в Российской Федерации (утв. постановлением Правительства РФ от 16. 09. 2020 г. №1479);</w:t>
            </w:r>
          </w:p>
          <w:p w14:paraId="73B1DE4F" w14:textId="77777777" w:rsidR="000D09F0" w:rsidRPr="0034111D" w:rsidRDefault="000D09F0" w:rsidP="004D0C30">
            <w:pPr>
              <w:numPr>
                <w:ilvl w:val="0"/>
                <w:numId w:val="11"/>
              </w:numPr>
              <w:contextualSpacing/>
              <w:jc w:val="both"/>
              <w:rPr>
                <w:rFonts w:eastAsia="Calibri"/>
              </w:rPr>
            </w:pPr>
            <w:r w:rsidRPr="0034111D">
              <w:rPr>
                <w:rFonts w:eastAsia="Calibri"/>
              </w:rPr>
              <w:t>СП 3.13130.2009 «Системы противопожарной защиты. Система оповещения и управления эвакуацией людей при пожаре. Требования пожарной безопасности» приказ МЧС России от 25.03.2009 № 175;</w:t>
            </w:r>
          </w:p>
          <w:p w14:paraId="09AA6BE5" w14:textId="77777777" w:rsidR="000D09F0" w:rsidRPr="0034111D" w:rsidRDefault="000D09F0" w:rsidP="004D0C30">
            <w:pPr>
              <w:numPr>
                <w:ilvl w:val="0"/>
                <w:numId w:val="11"/>
              </w:numPr>
              <w:contextualSpacing/>
              <w:jc w:val="both"/>
              <w:rPr>
                <w:rFonts w:eastAsia="Calibri"/>
              </w:rPr>
            </w:pPr>
            <w:r w:rsidRPr="0034111D">
              <w:rPr>
                <w:rFonts w:eastAsia="Calibri"/>
              </w:rPr>
              <w:t>СП 484.1311500.2020 «Системы пожарной сигнализации и автоматизация систем противопожарной защиты» приказ МЧС России от 31.07.2020 № 582;</w:t>
            </w:r>
          </w:p>
          <w:p w14:paraId="69F9F8F2" w14:textId="77777777" w:rsidR="000D09F0" w:rsidRPr="0034111D" w:rsidRDefault="000D09F0" w:rsidP="004D0C30">
            <w:pPr>
              <w:numPr>
                <w:ilvl w:val="0"/>
                <w:numId w:val="11"/>
              </w:numPr>
              <w:contextualSpacing/>
              <w:jc w:val="both"/>
              <w:rPr>
                <w:rFonts w:eastAsia="Calibri"/>
              </w:rPr>
            </w:pPr>
            <w:r w:rsidRPr="0034111D">
              <w:rPr>
                <w:rFonts w:eastAsia="Calibri"/>
              </w:rPr>
              <w:t>СП 485.1311500.2020 «Установки пожаротушения автоматические» приказ МЧС России от 31.07.2020 № 582;</w:t>
            </w:r>
          </w:p>
          <w:p w14:paraId="35D04411" w14:textId="77777777" w:rsidR="000D09F0" w:rsidRPr="0034111D" w:rsidRDefault="000D09F0" w:rsidP="004D0C30">
            <w:pPr>
              <w:numPr>
                <w:ilvl w:val="0"/>
                <w:numId w:val="11"/>
              </w:numPr>
              <w:contextualSpacing/>
              <w:jc w:val="both"/>
              <w:rPr>
                <w:rFonts w:eastAsia="Calibri"/>
              </w:rPr>
            </w:pPr>
            <w:r w:rsidRPr="0034111D">
              <w:rPr>
                <w:rFonts w:eastAsia="Calibri"/>
              </w:rPr>
              <w:t>СП 486.1311500.2020 «Перечень зданий, сооружений, помещений и оборудования, подлежащих защите автоматическими установками пожаротушения и системами пожарной сигнализации» приказ</w:t>
            </w:r>
            <w:r w:rsidRPr="0034111D">
              <w:t xml:space="preserve"> </w:t>
            </w:r>
            <w:r w:rsidRPr="0034111D">
              <w:rPr>
                <w:rFonts w:eastAsia="Calibri"/>
              </w:rPr>
              <w:t>МЧС России от 31.07.2020 № 582;</w:t>
            </w:r>
          </w:p>
          <w:p w14:paraId="11D00616" w14:textId="77777777" w:rsidR="000D09F0" w:rsidRPr="0034111D" w:rsidRDefault="000D09F0" w:rsidP="004D0C30">
            <w:pPr>
              <w:numPr>
                <w:ilvl w:val="0"/>
                <w:numId w:val="11"/>
              </w:numPr>
              <w:contextualSpacing/>
              <w:jc w:val="both"/>
              <w:rPr>
                <w:rFonts w:eastAsia="Calibri"/>
              </w:rPr>
            </w:pPr>
            <w:r w:rsidRPr="0034111D">
              <w:rPr>
                <w:rFonts w:eastAsia="Calibri"/>
              </w:rPr>
              <w:lastRenderedPageBreak/>
              <w:t>СП 6.13130 "Системы противопожарной защиты. Электроустановки низковольтные. Требования пожарной безопасности"</w:t>
            </w:r>
          </w:p>
          <w:p w14:paraId="74863F86" w14:textId="77777777" w:rsidR="000D09F0" w:rsidRPr="0034111D" w:rsidRDefault="000D09F0" w:rsidP="004D0C30">
            <w:pPr>
              <w:numPr>
                <w:ilvl w:val="0"/>
                <w:numId w:val="11"/>
              </w:numPr>
              <w:contextualSpacing/>
              <w:jc w:val="both"/>
              <w:rPr>
                <w:rFonts w:eastAsia="Calibri"/>
              </w:rPr>
            </w:pPr>
            <w:r w:rsidRPr="0034111D">
              <w:rPr>
                <w:rFonts w:eastAsia="Calibri"/>
              </w:rPr>
              <w:t>СП 12.13130.2009 «Определение категорий помещений, зданий и наружных установок по взрывопожарной и пожарной опасности»;</w:t>
            </w:r>
          </w:p>
          <w:p w14:paraId="5D3FE719" w14:textId="77777777" w:rsidR="000D09F0" w:rsidRPr="0034111D" w:rsidRDefault="000D09F0" w:rsidP="004D0C30">
            <w:pPr>
              <w:numPr>
                <w:ilvl w:val="0"/>
                <w:numId w:val="11"/>
              </w:numPr>
              <w:contextualSpacing/>
              <w:jc w:val="both"/>
              <w:rPr>
                <w:rFonts w:eastAsia="Calibri"/>
              </w:rPr>
            </w:pPr>
            <w:r w:rsidRPr="0034111D">
              <w:rPr>
                <w:rFonts w:eastAsia="Calibri"/>
              </w:rPr>
              <w:t>Национальный стандарт РФ ГОСТ Р 12.3.047-2012 «Система стандартов безопасности труда. Пожарная безопасность технологических процессов. Общие требования. Методы контроля»;</w:t>
            </w:r>
          </w:p>
          <w:p w14:paraId="779187D0" w14:textId="77777777" w:rsidR="000D09F0" w:rsidRPr="0034111D" w:rsidRDefault="000D09F0" w:rsidP="004D0C30">
            <w:pPr>
              <w:numPr>
                <w:ilvl w:val="0"/>
                <w:numId w:val="11"/>
              </w:numPr>
              <w:contextualSpacing/>
              <w:jc w:val="both"/>
              <w:rPr>
                <w:rFonts w:eastAsia="Calibri"/>
              </w:rPr>
            </w:pPr>
            <w:r w:rsidRPr="0034111D">
              <w:rPr>
                <w:rFonts w:eastAsia="Calibri"/>
              </w:rPr>
              <w:t>Национальный стандарт РФ ГОСТ Р 53325-2012. «Техника пожарная. Технические средства пожарной автоматики. Общие технические требования. Методы испытаний»;</w:t>
            </w:r>
          </w:p>
          <w:p w14:paraId="25143FAF" w14:textId="77777777" w:rsidR="000D09F0" w:rsidRPr="0034111D" w:rsidRDefault="000D09F0" w:rsidP="004D0C30">
            <w:pPr>
              <w:numPr>
                <w:ilvl w:val="0"/>
                <w:numId w:val="11"/>
              </w:numPr>
              <w:contextualSpacing/>
              <w:jc w:val="both"/>
              <w:rPr>
                <w:rFonts w:eastAsia="Calibri"/>
              </w:rPr>
            </w:pPr>
            <w:r w:rsidRPr="0034111D">
              <w:rPr>
                <w:rFonts w:eastAsia="Calibri"/>
              </w:rPr>
              <w:t>РД 25.964-90 «Система технического обслуживания и ремонта автоматических установок пожаротушения, дымоудаления, пожарной и охранно-пожарной сигнализации. Организация и порядок проведения работ»;</w:t>
            </w:r>
          </w:p>
          <w:p w14:paraId="14DBDFA3" w14:textId="77777777" w:rsidR="000D09F0" w:rsidRPr="0034111D" w:rsidRDefault="000D09F0" w:rsidP="004D0C30">
            <w:pPr>
              <w:numPr>
                <w:ilvl w:val="0"/>
                <w:numId w:val="11"/>
              </w:numPr>
              <w:contextualSpacing/>
              <w:jc w:val="both"/>
              <w:rPr>
                <w:rFonts w:eastAsia="Calibri"/>
              </w:rPr>
            </w:pPr>
            <w:r w:rsidRPr="0034111D">
              <w:rPr>
                <w:rFonts w:eastAsia="Calibri"/>
              </w:rPr>
              <w:t>ГОСТ 31817.1.1-2012 (IEC 60839-1-1:1988) "Системы тревожной сигнализации. Часть 1. Общие требования. Раздел 1. Общие положения" (утв. приказом Росстандарта от 22 ноября 2012 г. N 1034-ст)</w:t>
            </w:r>
          </w:p>
          <w:p w14:paraId="521F397E" w14:textId="77777777" w:rsidR="000D09F0" w:rsidRPr="0034111D" w:rsidRDefault="000D09F0" w:rsidP="004D0C30">
            <w:pPr>
              <w:numPr>
                <w:ilvl w:val="0"/>
                <w:numId w:val="11"/>
              </w:numPr>
              <w:contextualSpacing/>
              <w:jc w:val="both"/>
              <w:rPr>
                <w:rFonts w:eastAsia="Calibri"/>
              </w:rPr>
            </w:pPr>
            <w:r w:rsidRPr="0034111D">
              <w:rPr>
                <w:rFonts w:eastAsia="Calibri"/>
              </w:rPr>
              <w:t>Постановление Правительства РФ от 1 сентября 2021 г. N 1464 "Об утверждении требований к оснащению объектов защиты автоматическими установками пожаротушения, системой пожарной сигнализации, системой оповещения и управления эвакуацией людей при пожаре"</w:t>
            </w:r>
          </w:p>
          <w:p w14:paraId="12ED8958" w14:textId="77777777" w:rsidR="000D09F0" w:rsidRPr="0034111D" w:rsidRDefault="000D09F0" w:rsidP="004D0C30">
            <w:pPr>
              <w:numPr>
                <w:ilvl w:val="0"/>
                <w:numId w:val="11"/>
              </w:numPr>
              <w:contextualSpacing/>
              <w:jc w:val="both"/>
              <w:rPr>
                <w:rFonts w:eastAsia="Calibri"/>
              </w:rPr>
            </w:pPr>
            <w:r w:rsidRPr="0034111D">
              <w:rPr>
                <w:rFonts w:eastAsia="Calibri"/>
              </w:rPr>
              <w:t>ГОСТ Р 21.101-2020 "Система проектной документации для строительства. Основные требования к проектной и рабочей документации"4</w:t>
            </w:r>
          </w:p>
          <w:p w14:paraId="3DBA9E08" w14:textId="77777777" w:rsidR="000D09F0" w:rsidRPr="0034111D" w:rsidRDefault="000D09F0" w:rsidP="004D0C30">
            <w:pPr>
              <w:numPr>
                <w:ilvl w:val="0"/>
                <w:numId w:val="11"/>
              </w:numPr>
              <w:contextualSpacing/>
              <w:jc w:val="both"/>
              <w:rPr>
                <w:rFonts w:eastAsia="Calibri"/>
              </w:rPr>
            </w:pPr>
            <w:r w:rsidRPr="0034111D">
              <w:rPr>
                <w:rFonts w:eastAsia="Calibri"/>
              </w:rPr>
              <w:t>ГОСТ 12.1.019-2017. Межгосударственный стандарт. Система стандартов безопасности труда. Электробезопасность. Общие требования и номенклатура видов защиты;</w:t>
            </w:r>
          </w:p>
          <w:p w14:paraId="3B4D6110" w14:textId="77777777" w:rsidR="000D09F0" w:rsidRPr="0034111D" w:rsidRDefault="000D09F0" w:rsidP="000D09F0">
            <w:pPr>
              <w:numPr>
                <w:ilvl w:val="0"/>
                <w:numId w:val="11"/>
              </w:numPr>
              <w:contextualSpacing/>
              <w:jc w:val="both"/>
              <w:rPr>
                <w:rFonts w:eastAsia="Calibri"/>
              </w:rPr>
            </w:pPr>
            <w:r w:rsidRPr="0034111D">
              <w:rPr>
                <w:rFonts w:eastAsia="Calibri"/>
              </w:rPr>
              <w:t>«ПУЭ» издание 7. Правила устройства электроустановок;</w:t>
            </w:r>
          </w:p>
        </w:tc>
      </w:tr>
    </w:tbl>
    <w:p w14:paraId="41F209A4" w14:textId="77777777" w:rsidR="000D09F0" w:rsidRDefault="000D09F0" w:rsidP="000D09F0">
      <w:pPr>
        <w:widowControl w:val="0"/>
        <w:tabs>
          <w:tab w:val="left" w:pos="7088"/>
        </w:tabs>
        <w:suppressAutoHyphens/>
        <w:autoSpaceDE w:val="0"/>
        <w:ind w:firstLine="720"/>
        <w:rPr>
          <w:rFonts w:eastAsia="Arial"/>
          <w:lang w:eastAsia="ar-SA"/>
        </w:rPr>
      </w:pPr>
    </w:p>
    <w:p w14:paraId="7D68C179" w14:textId="77777777" w:rsidR="002557DC" w:rsidRPr="00CB78D8" w:rsidRDefault="002557DC" w:rsidP="00FC5959">
      <w:pPr>
        <w:pStyle w:val="3"/>
        <w:rPr>
          <w:rFonts w:ascii="Times New Roman" w:hAnsi="Times New Roman"/>
          <w:sz w:val="24"/>
          <w:szCs w:val="24"/>
        </w:rPr>
      </w:pPr>
    </w:p>
    <w:p w14:paraId="36D34A8D" w14:textId="77777777" w:rsidR="00004707" w:rsidRDefault="002557DC" w:rsidP="004800A5">
      <w:pPr>
        <w:jc w:val="both"/>
      </w:pPr>
      <w:r w:rsidRPr="002557DC">
        <w:t>При отмене или изменении нормативных документов следует руководствоваться нормами, вводимыми взамен отмененных.</w:t>
      </w:r>
    </w:p>
    <w:p w14:paraId="62DFC5FB" w14:textId="77777777" w:rsidR="004800A5" w:rsidRDefault="004800A5" w:rsidP="004800A5">
      <w:pPr>
        <w:jc w:val="both"/>
      </w:pPr>
      <w:r w:rsidRPr="004800A5">
        <w:t>Подрядчик обязан выполнять работы должного качества с соблюдением требований обязательных к применению национальных стандартов и сводов правил, нормативных правовых актов, нормативно-технической и методической документации и иными нормативно-правовыми актами, действующими на территории Российской Федерации, в том числе: Подрядчик при выполнении работ обязан применять актуальные нормативные правовые акты в области проектирования и строительства в Российской Федерации.</w:t>
      </w:r>
    </w:p>
    <w:p w14:paraId="3DBB2851" w14:textId="77777777" w:rsidR="004800A5" w:rsidRDefault="004800A5" w:rsidP="004800A5">
      <w:pPr>
        <w:jc w:val="both"/>
      </w:pPr>
      <w:r>
        <w:t xml:space="preserve">Работы должны соответствовать требованиям безопасности, установленными действующим законодательством. </w:t>
      </w:r>
    </w:p>
    <w:p w14:paraId="5006881D" w14:textId="77777777" w:rsidR="004800A5" w:rsidRDefault="004800A5" w:rsidP="004800A5">
      <w:pPr>
        <w:jc w:val="both"/>
      </w:pPr>
      <w:r>
        <w:t>Подрядчик обязан не передавать третьим лицам информацию, используемую для выполнения работ и сведения о характере выполняемых работ.</w:t>
      </w:r>
    </w:p>
    <w:p w14:paraId="25A08E76" w14:textId="77777777" w:rsidR="007D7EA6" w:rsidRDefault="007D7EA6" w:rsidP="004800A5">
      <w:pPr>
        <w:jc w:val="both"/>
      </w:pPr>
    </w:p>
    <w:p w14:paraId="1B861B1D" w14:textId="77777777" w:rsidR="007D7EA6" w:rsidRPr="00CB78D8" w:rsidRDefault="007D7EA6" w:rsidP="004800A5">
      <w:pPr>
        <w:jc w:val="both"/>
      </w:pPr>
      <w:r>
        <w:t>Подрядчик должен п</w:t>
      </w:r>
      <w:r w:rsidRPr="007D7EA6">
        <w:t>редусмотреть использование в</w:t>
      </w:r>
      <w:r>
        <w:t xml:space="preserve"> </w:t>
      </w:r>
      <w:r w:rsidRPr="007D7EA6">
        <w:t xml:space="preserve"> приоритетном порядке оборудования отечественных производителей.</w:t>
      </w:r>
    </w:p>
    <w:sectPr w:rsidR="007D7EA6" w:rsidRPr="00CB78D8" w:rsidSect="004B265E">
      <w:pgSz w:w="11906" w:h="16838"/>
      <w:pgMar w:top="567"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bullet"/>
      <w:lvlText w:val="-"/>
      <w:lvlJc w:val="left"/>
      <w:pPr>
        <w:tabs>
          <w:tab w:val="num" w:pos="708"/>
        </w:tabs>
        <w:ind w:left="0" w:firstLine="0"/>
      </w:pPr>
      <w:rPr>
        <w:rFonts w:ascii="Times New Roman" w:hAnsi="Times New Roman" w:cs="Times New Roman"/>
        <w:b w:val="0"/>
        <w:sz w:val="22"/>
        <w:szCs w:val="22"/>
      </w:rPr>
    </w:lvl>
  </w:abstractNum>
  <w:abstractNum w:abstractNumId="1" w15:restartNumberingAfterBreak="0">
    <w:nsid w:val="00000007"/>
    <w:multiLevelType w:val="multilevel"/>
    <w:tmpl w:val="00000007"/>
    <w:name w:val="WW8Num7"/>
    <w:lvl w:ilvl="0">
      <w:start w:val="1"/>
      <w:numFmt w:val="decimal"/>
      <w:lvlText w:val="7.%1."/>
      <w:lvlJc w:val="left"/>
      <w:pPr>
        <w:tabs>
          <w:tab w:val="num" w:pos="708"/>
        </w:tabs>
        <w:ind w:left="0" w:firstLine="0"/>
      </w:pPr>
      <w:rPr>
        <w:rFonts w:ascii="Times New Roman" w:hAnsi="Times New Roman" w:cs="Times New Roman"/>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B758A1"/>
    <w:multiLevelType w:val="hybridMultilevel"/>
    <w:tmpl w:val="58401B8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8B73EC"/>
    <w:multiLevelType w:val="multilevel"/>
    <w:tmpl w:val="C6AEA216"/>
    <w:lvl w:ilvl="0">
      <w:start w:val="1"/>
      <w:numFmt w:val="decimal"/>
      <w:lvlText w:val="%1."/>
      <w:lvlJc w:val="center"/>
      <w:pPr>
        <w:ind w:left="862" w:hanging="360"/>
      </w:pPr>
      <w:rPr>
        <w:rFonts w:hint="default"/>
        <w:b/>
        <w:color w:val="auto"/>
      </w:rPr>
    </w:lvl>
    <w:lvl w:ilvl="1">
      <w:start w:val="1"/>
      <w:numFmt w:val="decimal"/>
      <w:isLgl/>
      <w:lvlText w:val="%1.%2"/>
      <w:lvlJc w:val="left"/>
      <w:pPr>
        <w:ind w:left="1048" w:hanging="480"/>
      </w:pPr>
      <w:rPr>
        <w:rFonts w:hint="default"/>
        <w:b w:val="0"/>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4" w15:restartNumberingAfterBreak="0">
    <w:nsid w:val="31E26F2E"/>
    <w:multiLevelType w:val="hybridMultilevel"/>
    <w:tmpl w:val="ED5A55BE"/>
    <w:lvl w:ilvl="0" w:tplc="5AE8F9B2">
      <w:start w:val="1"/>
      <w:numFmt w:val="decimal"/>
      <w:lvlText w:val="%1."/>
      <w:lvlJc w:val="left"/>
      <w:pPr>
        <w:ind w:left="870" w:hanging="39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15:restartNumberingAfterBreak="0">
    <w:nsid w:val="54A20CD0"/>
    <w:multiLevelType w:val="hybridMultilevel"/>
    <w:tmpl w:val="38186D8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671D26"/>
    <w:multiLevelType w:val="hybridMultilevel"/>
    <w:tmpl w:val="257EA492"/>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B74AA0"/>
    <w:multiLevelType w:val="hybridMultilevel"/>
    <w:tmpl w:val="499A02B6"/>
    <w:lvl w:ilvl="0" w:tplc="355EB392">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8" w15:restartNumberingAfterBreak="0">
    <w:nsid w:val="618507D3"/>
    <w:multiLevelType w:val="multilevel"/>
    <w:tmpl w:val="AA561DFA"/>
    <w:lvl w:ilvl="0">
      <w:start w:val="8"/>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2483733"/>
    <w:multiLevelType w:val="multilevel"/>
    <w:tmpl w:val="9D5A1EA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 w15:restartNumberingAfterBreak="0">
    <w:nsid w:val="644A3071"/>
    <w:multiLevelType w:val="hybridMultilevel"/>
    <w:tmpl w:val="474801F4"/>
    <w:lvl w:ilvl="0" w:tplc="C1648D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10D4503"/>
    <w:multiLevelType w:val="hybridMultilevel"/>
    <w:tmpl w:val="B02866EC"/>
    <w:lvl w:ilvl="0" w:tplc="355EB3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C341FA0"/>
    <w:multiLevelType w:val="hybridMultilevel"/>
    <w:tmpl w:val="AD38D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60217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8730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4588963">
    <w:abstractNumId w:val="0"/>
  </w:num>
  <w:num w:numId="4" w16cid:durableId="1428422824">
    <w:abstractNumId w:val="8"/>
    <w:lvlOverride w:ilvl="0">
      <w:startOverride w:val="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2744381">
    <w:abstractNumId w:val="5"/>
  </w:num>
  <w:num w:numId="6" w16cid:durableId="1660036807">
    <w:abstractNumId w:val="6"/>
  </w:num>
  <w:num w:numId="7" w16cid:durableId="940258411">
    <w:abstractNumId w:val="11"/>
  </w:num>
  <w:num w:numId="8" w16cid:durableId="1588149036">
    <w:abstractNumId w:val="7"/>
  </w:num>
  <w:num w:numId="9" w16cid:durableId="1124301725">
    <w:abstractNumId w:val="3"/>
  </w:num>
  <w:num w:numId="10" w16cid:durableId="183329026">
    <w:abstractNumId w:val="10"/>
  </w:num>
  <w:num w:numId="11" w16cid:durableId="1281229621">
    <w:abstractNumId w:val="12"/>
  </w:num>
  <w:num w:numId="12" w16cid:durableId="340394684">
    <w:abstractNumId w:val="2"/>
  </w:num>
  <w:num w:numId="13" w16cid:durableId="2072190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7618C"/>
    <w:rsid w:val="00004707"/>
    <w:rsid w:val="00006EDA"/>
    <w:rsid w:val="0001407C"/>
    <w:rsid w:val="00030248"/>
    <w:rsid w:val="0003346F"/>
    <w:rsid w:val="000410D8"/>
    <w:rsid w:val="00044DA7"/>
    <w:rsid w:val="00065464"/>
    <w:rsid w:val="00075920"/>
    <w:rsid w:val="00075D7D"/>
    <w:rsid w:val="00083955"/>
    <w:rsid w:val="000945D7"/>
    <w:rsid w:val="000D09F0"/>
    <w:rsid w:val="000E7234"/>
    <w:rsid w:val="000F3107"/>
    <w:rsid w:val="000F3C7F"/>
    <w:rsid w:val="0011089D"/>
    <w:rsid w:val="0011536E"/>
    <w:rsid w:val="00122B53"/>
    <w:rsid w:val="00122E81"/>
    <w:rsid w:val="0015402D"/>
    <w:rsid w:val="00161507"/>
    <w:rsid w:val="0016258B"/>
    <w:rsid w:val="00163520"/>
    <w:rsid w:val="00177786"/>
    <w:rsid w:val="001927C1"/>
    <w:rsid w:val="001940C2"/>
    <w:rsid w:val="001B029E"/>
    <w:rsid w:val="001C7669"/>
    <w:rsid w:val="001D121A"/>
    <w:rsid w:val="001D17AE"/>
    <w:rsid w:val="001E3DD5"/>
    <w:rsid w:val="001E7579"/>
    <w:rsid w:val="001F11DD"/>
    <w:rsid w:val="001F2924"/>
    <w:rsid w:val="00205206"/>
    <w:rsid w:val="00213BA9"/>
    <w:rsid w:val="002141E2"/>
    <w:rsid w:val="00237D6C"/>
    <w:rsid w:val="002557DC"/>
    <w:rsid w:val="002611F7"/>
    <w:rsid w:val="0026120A"/>
    <w:rsid w:val="002661BA"/>
    <w:rsid w:val="00285789"/>
    <w:rsid w:val="00286B85"/>
    <w:rsid w:val="002B0ED2"/>
    <w:rsid w:val="002B5CE2"/>
    <w:rsid w:val="002C0A6F"/>
    <w:rsid w:val="002E53B0"/>
    <w:rsid w:val="002E5DA7"/>
    <w:rsid w:val="00303395"/>
    <w:rsid w:val="0030532D"/>
    <w:rsid w:val="00330A25"/>
    <w:rsid w:val="003314CE"/>
    <w:rsid w:val="0034111D"/>
    <w:rsid w:val="00364F81"/>
    <w:rsid w:val="00367423"/>
    <w:rsid w:val="003677D1"/>
    <w:rsid w:val="00381744"/>
    <w:rsid w:val="0038223B"/>
    <w:rsid w:val="00391F8B"/>
    <w:rsid w:val="00395C74"/>
    <w:rsid w:val="003B143E"/>
    <w:rsid w:val="003B6697"/>
    <w:rsid w:val="003C393C"/>
    <w:rsid w:val="003E19EA"/>
    <w:rsid w:val="003F4025"/>
    <w:rsid w:val="00401ACC"/>
    <w:rsid w:val="00411B53"/>
    <w:rsid w:val="00412751"/>
    <w:rsid w:val="00412AE7"/>
    <w:rsid w:val="00437031"/>
    <w:rsid w:val="00447A18"/>
    <w:rsid w:val="00452A41"/>
    <w:rsid w:val="00457B93"/>
    <w:rsid w:val="00462033"/>
    <w:rsid w:val="00467B0A"/>
    <w:rsid w:val="004800A5"/>
    <w:rsid w:val="00482BAE"/>
    <w:rsid w:val="004B265E"/>
    <w:rsid w:val="004C6E32"/>
    <w:rsid w:val="004D20D9"/>
    <w:rsid w:val="004D32A4"/>
    <w:rsid w:val="004D4022"/>
    <w:rsid w:val="004E19CF"/>
    <w:rsid w:val="005117F4"/>
    <w:rsid w:val="00514147"/>
    <w:rsid w:val="00541EE2"/>
    <w:rsid w:val="00552B14"/>
    <w:rsid w:val="00554724"/>
    <w:rsid w:val="005624C0"/>
    <w:rsid w:val="00597650"/>
    <w:rsid w:val="005978CD"/>
    <w:rsid w:val="005B5BFD"/>
    <w:rsid w:val="005B7781"/>
    <w:rsid w:val="005C290E"/>
    <w:rsid w:val="005D3A42"/>
    <w:rsid w:val="005E6F68"/>
    <w:rsid w:val="005F60E2"/>
    <w:rsid w:val="00612A27"/>
    <w:rsid w:val="006257FF"/>
    <w:rsid w:val="00646A2A"/>
    <w:rsid w:val="00665880"/>
    <w:rsid w:val="00670B25"/>
    <w:rsid w:val="0067379E"/>
    <w:rsid w:val="0067618C"/>
    <w:rsid w:val="00677927"/>
    <w:rsid w:val="00684BD3"/>
    <w:rsid w:val="00694F50"/>
    <w:rsid w:val="006A2D61"/>
    <w:rsid w:val="006A79AC"/>
    <w:rsid w:val="006C35AC"/>
    <w:rsid w:val="006E1B73"/>
    <w:rsid w:val="006F0DFA"/>
    <w:rsid w:val="006F2B0C"/>
    <w:rsid w:val="006F2EA8"/>
    <w:rsid w:val="00716FFE"/>
    <w:rsid w:val="00760355"/>
    <w:rsid w:val="00763145"/>
    <w:rsid w:val="0076636A"/>
    <w:rsid w:val="00773054"/>
    <w:rsid w:val="00784B51"/>
    <w:rsid w:val="00793B31"/>
    <w:rsid w:val="007C3EA1"/>
    <w:rsid w:val="007D7EA6"/>
    <w:rsid w:val="007E4F05"/>
    <w:rsid w:val="007F6B4C"/>
    <w:rsid w:val="00800846"/>
    <w:rsid w:val="00826222"/>
    <w:rsid w:val="0082624C"/>
    <w:rsid w:val="00843FA0"/>
    <w:rsid w:val="008478DE"/>
    <w:rsid w:val="00857100"/>
    <w:rsid w:val="00886A9B"/>
    <w:rsid w:val="008A3140"/>
    <w:rsid w:val="008A52E1"/>
    <w:rsid w:val="008C0DFC"/>
    <w:rsid w:val="008C7189"/>
    <w:rsid w:val="008D1ABA"/>
    <w:rsid w:val="008D5940"/>
    <w:rsid w:val="008D64BB"/>
    <w:rsid w:val="008E182B"/>
    <w:rsid w:val="008F08A8"/>
    <w:rsid w:val="009041B6"/>
    <w:rsid w:val="00906FCE"/>
    <w:rsid w:val="00932643"/>
    <w:rsid w:val="00936720"/>
    <w:rsid w:val="00946A5C"/>
    <w:rsid w:val="00952B0B"/>
    <w:rsid w:val="009B089A"/>
    <w:rsid w:val="009D3CB4"/>
    <w:rsid w:val="009E5ED2"/>
    <w:rsid w:val="009E60FC"/>
    <w:rsid w:val="009E6D00"/>
    <w:rsid w:val="00A4338C"/>
    <w:rsid w:val="00A53FC8"/>
    <w:rsid w:val="00A61309"/>
    <w:rsid w:val="00A82EA9"/>
    <w:rsid w:val="00A932AC"/>
    <w:rsid w:val="00AA4A97"/>
    <w:rsid w:val="00AE4197"/>
    <w:rsid w:val="00AF44EF"/>
    <w:rsid w:val="00AF545E"/>
    <w:rsid w:val="00B62CE8"/>
    <w:rsid w:val="00B73133"/>
    <w:rsid w:val="00B80DE3"/>
    <w:rsid w:val="00B82F73"/>
    <w:rsid w:val="00B9549D"/>
    <w:rsid w:val="00BA5BD7"/>
    <w:rsid w:val="00BA6415"/>
    <w:rsid w:val="00BB40A1"/>
    <w:rsid w:val="00C05207"/>
    <w:rsid w:val="00C1583D"/>
    <w:rsid w:val="00C33341"/>
    <w:rsid w:val="00C36DB5"/>
    <w:rsid w:val="00C56264"/>
    <w:rsid w:val="00C63E94"/>
    <w:rsid w:val="00C654DC"/>
    <w:rsid w:val="00C66103"/>
    <w:rsid w:val="00C87208"/>
    <w:rsid w:val="00C96AAF"/>
    <w:rsid w:val="00CA5965"/>
    <w:rsid w:val="00CB2C36"/>
    <w:rsid w:val="00CB4E2F"/>
    <w:rsid w:val="00CB78D8"/>
    <w:rsid w:val="00CD47BE"/>
    <w:rsid w:val="00CE1B46"/>
    <w:rsid w:val="00CE1ED1"/>
    <w:rsid w:val="00CF4608"/>
    <w:rsid w:val="00D02EE6"/>
    <w:rsid w:val="00D11DAF"/>
    <w:rsid w:val="00D2790B"/>
    <w:rsid w:val="00D32B9E"/>
    <w:rsid w:val="00D336F9"/>
    <w:rsid w:val="00D3767B"/>
    <w:rsid w:val="00D57F9B"/>
    <w:rsid w:val="00D61E32"/>
    <w:rsid w:val="00D62252"/>
    <w:rsid w:val="00DA2F3B"/>
    <w:rsid w:val="00DA59CB"/>
    <w:rsid w:val="00DA63DA"/>
    <w:rsid w:val="00DC160C"/>
    <w:rsid w:val="00DE659D"/>
    <w:rsid w:val="00E012CF"/>
    <w:rsid w:val="00E1436D"/>
    <w:rsid w:val="00E338B7"/>
    <w:rsid w:val="00E355E7"/>
    <w:rsid w:val="00E4243D"/>
    <w:rsid w:val="00E44556"/>
    <w:rsid w:val="00E50172"/>
    <w:rsid w:val="00E5341A"/>
    <w:rsid w:val="00E633F9"/>
    <w:rsid w:val="00E6437F"/>
    <w:rsid w:val="00E67C6A"/>
    <w:rsid w:val="00E71925"/>
    <w:rsid w:val="00E76B36"/>
    <w:rsid w:val="00E857C2"/>
    <w:rsid w:val="00EC49D9"/>
    <w:rsid w:val="00EC76F0"/>
    <w:rsid w:val="00ED53E9"/>
    <w:rsid w:val="00EE3AA2"/>
    <w:rsid w:val="00EF06D3"/>
    <w:rsid w:val="00EF16EA"/>
    <w:rsid w:val="00EF613C"/>
    <w:rsid w:val="00F02A39"/>
    <w:rsid w:val="00F02B9B"/>
    <w:rsid w:val="00F1335B"/>
    <w:rsid w:val="00F16010"/>
    <w:rsid w:val="00F2381A"/>
    <w:rsid w:val="00F322AE"/>
    <w:rsid w:val="00F34A5F"/>
    <w:rsid w:val="00F61F07"/>
    <w:rsid w:val="00F66A4E"/>
    <w:rsid w:val="00F90ACA"/>
    <w:rsid w:val="00FA59BB"/>
    <w:rsid w:val="00FB016D"/>
    <w:rsid w:val="00FC5959"/>
    <w:rsid w:val="00FF5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93367"/>
  <w15:docId w15:val="{C4DB452F-FF44-48D1-BAFF-690EC2C2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1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4338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18C"/>
    <w:rPr>
      <w:rFonts w:ascii="Times New Roman" w:hAnsi="Times New Roman" w:cs="Times New Roman" w:hint="default"/>
      <w:color w:val="0000FF"/>
      <w:u w:val="single"/>
    </w:rPr>
  </w:style>
  <w:style w:type="paragraph" w:customStyle="1" w:styleId="Style4">
    <w:name w:val="Style4"/>
    <w:basedOn w:val="a"/>
    <w:rsid w:val="0067618C"/>
    <w:pPr>
      <w:widowControl w:val="0"/>
      <w:autoSpaceDE w:val="0"/>
      <w:autoSpaceDN w:val="0"/>
      <w:adjustRightInd w:val="0"/>
    </w:pPr>
  </w:style>
  <w:style w:type="paragraph" w:customStyle="1" w:styleId="Style1">
    <w:name w:val="Style1"/>
    <w:basedOn w:val="a"/>
    <w:rsid w:val="0067618C"/>
    <w:pPr>
      <w:widowControl w:val="0"/>
      <w:autoSpaceDE w:val="0"/>
      <w:spacing w:line="252" w:lineRule="exact"/>
      <w:jc w:val="both"/>
    </w:pPr>
    <w:rPr>
      <w:lang w:eastAsia="zh-CN"/>
    </w:rPr>
  </w:style>
  <w:style w:type="paragraph" w:customStyle="1" w:styleId="Style2">
    <w:name w:val="Style2"/>
    <w:basedOn w:val="a"/>
    <w:rsid w:val="0067618C"/>
    <w:pPr>
      <w:widowControl w:val="0"/>
      <w:autoSpaceDE w:val="0"/>
      <w:spacing w:line="252" w:lineRule="exact"/>
    </w:pPr>
    <w:rPr>
      <w:lang w:eastAsia="zh-CN"/>
    </w:rPr>
  </w:style>
  <w:style w:type="paragraph" w:customStyle="1" w:styleId="Style3">
    <w:name w:val="Style3"/>
    <w:basedOn w:val="a"/>
    <w:rsid w:val="0067618C"/>
    <w:pPr>
      <w:widowControl w:val="0"/>
      <w:autoSpaceDE w:val="0"/>
    </w:pPr>
    <w:rPr>
      <w:lang w:eastAsia="zh-CN"/>
    </w:rPr>
  </w:style>
  <w:style w:type="paragraph" w:customStyle="1" w:styleId="11">
    <w:name w:val="Заголовок1"/>
    <w:basedOn w:val="a"/>
    <w:next w:val="a4"/>
    <w:rsid w:val="0067618C"/>
    <w:pPr>
      <w:spacing w:after="200" w:line="276" w:lineRule="auto"/>
      <w:ind w:firstLine="426"/>
      <w:jc w:val="center"/>
    </w:pPr>
    <w:rPr>
      <w:rFonts w:ascii="Arial" w:hAnsi="Arial" w:cs="Arial"/>
      <w:b/>
      <w:sz w:val="22"/>
      <w:szCs w:val="20"/>
      <w:lang w:eastAsia="zh-CN"/>
    </w:rPr>
  </w:style>
  <w:style w:type="character" w:customStyle="1" w:styleId="FontStyle29">
    <w:name w:val="Font Style29"/>
    <w:rsid w:val="0067618C"/>
    <w:rPr>
      <w:rFonts w:ascii="Times New Roman" w:hAnsi="Times New Roman" w:cs="Times New Roman" w:hint="default"/>
      <w:b/>
      <w:bCs/>
      <w:sz w:val="24"/>
      <w:szCs w:val="24"/>
    </w:rPr>
  </w:style>
  <w:style w:type="character" w:customStyle="1" w:styleId="FontStyle11">
    <w:name w:val="Font Style11"/>
    <w:rsid w:val="0067618C"/>
    <w:rPr>
      <w:rFonts w:ascii="Times New Roman" w:hAnsi="Times New Roman" w:cs="Times New Roman" w:hint="default"/>
      <w:sz w:val="20"/>
      <w:szCs w:val="20"/>
    </w:rPr>
  </w:style>
  <w:style w:type="character" w:customStyle="1" w:styleId="FontStyle12">
    <w:name w:val="Font Style12"/>
    <w:rsid w:val="0067618C"/>
    <w:rPr>
      <w:rFonts w:ascii="Times New Roman" w:hAnsi="Times New Roman" w:cs="Times New Roman" w:hint="default"/>
      <w:b/>
      <w:bCs/>
      <w:sz w:val="20"/>
      <w:szCs w:val="20"/>
    </w:rPr>
  </w:style>
  <w:style w:type="character" w:customStyle="1" w:styleId="FontStyle14">
    <w:name w:val="Font Style14"/>
    <w:rsid w:val="0067618C"/>
    <w:rPr>
      <w:rFonts w:ascii="Times New Roman" w:hAnsi="Times New Roman" w:cs="Times New Roman" w:hint="default"/>
      <w:sz w:val="22"/>
      <w:szCs w:val="22"/>
    </w:rPr>
  </w:style>
  <w:style w:type="character" w:customStyle="1" w:styleId="FontStyle22">
    <w:name w:val="Font Style22"/>
    <w:rsid w:val="0067618C"/>
    <w:rPr>
      <w:rFonts w:ascii="Times New Roman" w:hAnsi="Times New Roman" w:cs="Times New Roman" w:hint="default"/>
      <w:sz w:val="22"/>
      <w:szCs w:val="22"/>
    </w:rPr>
  </w:style>
  <w:style w:type="character" w:customStyle="1" w:styleId="FontStyle24">
    <w:name w:val="Font Style24"/>
    <w:rsid w:val="0067618C"/>
    <w:rPr>
      <w:rFonts w:ascii="Times New Roman" w:hAnsi="Times New Roman" w:cs="Times New Roman" w:hint="default"/>
      <w:i/>
      <w:iCs/>
      <w:sz w:val="22"/>
      <w:szCs w:val="22"/>
    </w:rPr>
  </w:style>
  <w:style w:type="paragraph" w:styleId="a4">
    <w:name w:val="Body Text"/>
    <w:basedOn w:val="a"/>
    <w:link w:val="a5"/>
    <w:uiPriority w:val="99"/>
    <w:unhideWhenUsed/>
    <w:rsid w:val="0067618C"/>
    <w:pPr>
      <w:spacing w:after="120"/>
    </w:pPr>
  </w:style>
  <w:style w:type="character" w:customStyle="1" w:styleId="a5">
    <w:name w:val="Основной текст Знак"/>
    <w:basedOn w:val="a0"/>
    <w:link w:val="a4"/>
    <w:uiPriority w:val="99"/>
    <w:rsid w:val="0067618C"/>
    <w:rPr>
      <w:rFonts w:ascii="Times New Roman" w:eastAsia="Times New Roman" w:hAnsi="Times New Roman" w:cs="Times New Roman"/>
      <w:sz w:val="24"/>
      <w:szCs w:val="24"/>
      <w:lang w:eastAsia="ru-RU"/>
    </w:rPr>
  </w:style>
  <w:style w:type="paragraph" w:styleId="a6">
    <w:name w:val="List Paragraph"/>
    <w:basedOn w:val="a"/>
    <w:uiPriority w:val="34"/>
    <w:qFormat/>
    <w:rsid w:val="00552B14"/>
    <w:pPr>
      <w:ind w:left="720"/>
      <w:contextualSpacing/>
    </w:pPr>
  </w:style>
  <w:style w:type="paragraph" w:styleId="a7">
    <w:name w:val="No Spacing"/>
    <w:aliases w:val="мой,МОЙ,Без интервала 111,МММ,Без интервала2,МОЙ МОЙ,Жирный"/>
    <w:link w:val="a8"/>
    <w:uiPriority w:val="1"/>
    <w:qFormat/>
    <w:rsid w:val="008C7189"/>
    <w:pPr>
      <w:spacing w:after="0" w:line="240" w:lineRule="auto"/>
    </w:pPr>
    <w:rPr>
      <w:rFonts w:ascii="Calibri" w:eastAsia="Calibri" w:hAnsi="Calibri" w:cs="Times New Roman"/>
    </w:rPr>
  </w:style>
  <w:style w:type="paragraph" w:customStyle="1" w:styleId="12">
    <w:name w:val="Без интервала1"/>
    <w:rsid w:val="008C7189"/>
    <w:pPr>
      <w:spacing w:after="0" w:line="240" w:lineRule="auto"/>
    </w:pPr>
    <w:rPr>
      <w:rFonts w:ascii="Calibri" w:eastAsia="Times New Roman" w:hAnsi="Calibri" w:cs="Times New Roman"/>
    </w:rPr>
  </w:style>
  <w:style w:type="character" w:styleId="a9">
    <w:name w:val="Strong"/>
    <w:basedOn w:val="a0"/>
    <w:uiPriority w:val="22"/>
    <w:qFormat/>
    <w:rsid w:val="008C7189"/>
    <w:rPr>
      <w:b/>
      <w:bCs/>
    </w:rPr>
  </w:style>
  <w:style w:type="table" w:styleId="aa">
    <w:name w:val="Table Grid"/>
    <w:aliases w:val="Сетка таблицы GR"/>
    <w:basedOn w:val="a1"/>
    <w:uiPriority w:val="39"/>
    <w:rsid w:val="0020520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1">
    <w:name w:val="Сетка таблицы GR1"/>
    <w:basedOn w:val="a1"/>
    <w:next w:val="aa"/>
    <w:uiPriority w:val="39"/>
    <w:rsid w:val="0020520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5978CD"/>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A4338C"/>
    <w:rPr>
      <w:rFonts w:ascii="Cambria" w:eastAsia="Times New Roman" w:hAnsi="Cambria" w:cs="Times New Roman"/>
      <w:b/>
      <w:bCs/>
      <w:kern w:val="32"/>
      <w:sz w:val="32"/>
      <w:szCs w:val="32"/>
      <w:lang w:eastAsia="ru-RU"/>
    </w:rPr>
  </w:style>
  <w:style w:type="paragraph" w:customStyle="1" w:styleId="FORMATTEXT">
    <w:name w:val=".FORMATTEXT"/>
    <w:uiPriority w:val="99"/>
    <w:rsid w:val="00A433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7379E"/>
    <w:pPr>
      <w:autoSpaceDE w:val="0"/>
      <w:autoSpaceDN w:val="0"/>
      <w:adjustRightInd w:val="0"/>
      <w:spacing w:after="0" w:line="240" w:lineRule="auto"/>
      <w:jc w:val="both"/>
    </w:pPr>
    <w:rPr>
      <w:rFonts w:ascii="Calibri" w:eastAsia="Calibri" w:hAnsi="Calibri" w:cs="Calibri"/>
      <w:sz w:val="20"/>
      <w:szCs w:val="20"/>
      <w:lang w:eastAsia="ru-RU"/>
    </w:rPr>
  </w:style>
  <w:style w:type="character" w:customStyle="1" w:styleId="ConsPlusNormal0">
    <w:name w:val="ConsPlusNormal Знак"/>
    <w:link w:val="ConsPlusNormal"/>
    <w:locked/>
    <w:rsid w:val="0067379E"/>
    <w:rPr>
      <w:rFonts w:ascii="Calibri" w:eastAsia="Calibri" w:hAnsi="Calibri" w:cs="Calibri"/>
      <w:sz w:val="20"/>
      <w:szCs w:val="20"/>
      <w:lang w:eastAsia="ru-RU"/>
    </w:rPr>
  </w:style>
  <w:style w:type="character" w:styleId="HTML">
    <w:name w:val="HTML Code"/>
    <w:rsid w:val="0067379E"/>
    <w:rPr>
      <w:rFonts w:ascii="Courier New" w:eastAsia="Times New Roman" w:hAnsi="Courier New" w:cs="Courier New" w:hint="default"/>
      <w:b w:val="0"/>
      <w:bCs w:val="0"/>
      <w:strike w:val="0"/>
      <w:dstrike w:val="0"/>
      <w:color w:val="000000"/>
      <w:sz w:val="18"/>
      <w:szCs w:val="18"/>
      <w:u w:val="none"/>
      <w:effect w:val="none"/>
    </w:rPr>
  </w:style>
  <w:style w:type="character" w:customStyle="1" w:styleId="a8">
    <w:name w:val="Без интервала Знак"/>
    <w:aliases w:val="мой Знак,МОЙ Знак,Без интервала 111 Знак,МММ Знак,Без интервала2 Знак,МОЙ МОЙ Знак,Жирный Знак"/>
    <w:link w:val="a7"/>
    <w:uiPriority w:val="1"/>
    <w:locked/>
    <w:rsid w:val="0067379E"/>
    <w:rPr>
      <w:rFonts w:ascii="Calibri" w:eastAsia="Calibri" w:hAnsi="Calibri" w:cs="Times New Roman"/>
    </w:rPr>
  </w:style>
  <w:style w:type="paragraph" w:customStyle="1" w:styleId="3">
    <w:name w:val="Без интервала3"/>
    <w:rsid w:val="00CA5965"/>
    <w:pPr>
      <w:spacing w:after="0" w:line="240" w:lineRule="auto"/>
    </w:pPr>
    <w:rPr>
      <w:rFonts w:ascii="Calibri" w:eastAsia="Times New Roman" w:hAnsi="Calibri" w:cs="Times New Roman"/>
    </w:rPr>
  </w:style>
  <w:style w:type="paragraph" w:styleId="ab">
    <w:name w:val="footnote text"/>
    <w:aliases w:val="Char,Знак2,Знак4 Знак, Знак4 Знак,Знак,Знак8 Знак Знак,Знак8 Знак, Знак8 Знак Знак, Знак8 Знак,Текст сноски Знак1,Текст сноски Знак Знак,Знак4 Знак1,Знак4, Знак4 Знак1, Знак4,Знак2 Знак Знак Знак,Footnote Text Char,Footnote Text Char Знак"/>
    <w:basedOn w:val="a"/>
    <w:link w:val="ac"/>
    <w:uiPriority w:val="99"/>
    <w:qFormat/>
    <w:rsid w:val="002611F7"/>
    <w:pPr>
      <w:spacing w:after="60"/>
      <w:jc w:val="both"/>
    </w:pPr>
    <w:rPr>
      <w:sz w:val="20"/>
      <w:szCs w:val="20"/>
    </w:rPr>
  </w:style>
  <w:style w:type="character" w:customStyle="1" w:styleId="ac">
    <w:name w:val="Текст сноски Знак"/>
    <w:aliases w:val="Char Знак,Знак2 Знак,Знак4 Знак Знак, Знак4 Знак Знак,Знак Знак,Знак8 Знак Знак Знак,Знак8 Знак Знак1, Знак8 Знак Знак Знак, Знак8 Знак Знак1,Текст сноски Знак1 Знак,Текст сноски Знак Знак Знак,Знак4 Знак1 Знак,Знак4 Знак2, Знак4 Знак2"/>
    <w:basedOn w:val="a0"/>
    <w:link w:val="ab"/>
    <w:uiPriority w:val="99"/>
    <w:rsid w:val="002611F7"/>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401ACC"/>
    <w:rPr>
      <w:rFonts w:ascii="Tahoma" w:hAnsi="Tahoma" w:cs="Tahoma"/>
      <w:sz w:val="16"/>
      <w:szCs w:val="16"/>
    </w:rPr>
  </w:style>
  <w:style w:type="character" w:customStyle="1" w:styleId="ae">
    <w:name w:val="Текст выноски Знак"/>
    <w:basedOn w:val="a0"/>
    <w:link w:val="ad"/>
    <w:uiPriority w:val="99"/>
    <w:semiHidden/>
    <w:rsid w:val="00401ACC"/>
    <w:rPr>
      <w:rFonts w:ascii="Tahoma" w:eastAsia="Times New Roman" w:hAnsi="Tahoma" w:cs="Tahoma"/>
      <w:sz w:val="16"/>
      <w:szCs w:val="16"/>
      <w:lang w:eastAsia="ru-RU"/>
    </w:rPr>
  </w:style>
  <w:style w:type="character" w:styleId="af">
    <w:name w:val="annotation reference"/>
    <w:basedOn w:val="a0"/>
    <w:uiPriority w:val="99"/>
    <w:semiHidden/>
    <w:unhideWhenUsed/>
    <w:rsid w:val="0011536E"/>
    <w:rPr>
      <w:sz w:val="16"/>
      <w:szCs w:val="16"/>
    </w:rPr>
  </w:style>
  <w:style w:type="paragraph" w:styleId="af0">
    <w:name w:val="annotation text"/>
    <w:basedOn w:val="a"/>
    <w:link w:val="af1"/>
    <w:uiPriority w:val="99"/>
    <w:semiHidden/>
    <w:unhideWhenUsed/>
    <w:rsid w:val="0011536E"/>
    <w:rPr>
      <w:sz w:val="20"/>
      <w:szCs w:val="20"/>
    </w:rPr>
  </w:style>
  <w:style w:type="character" w:customStyle="1" w:styleId="af1">
    <w:name w:val="Текст примечания Знак"/>
    <w:basedOn w:val="a0"/>
    <w:link w:val="af0"/>
    <w:uiPriority w:val="99"/>
    <w:semiHidden/>
    <w:rsid w:val="0011536E"/>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11536E"/>
    <w:rPr>
      <w:b/>
      <w:bCs/>
    </w:rPr>
  </w:style>
  <w:style w:type="character" w:customStyle="1" w:styleId="af3">
    <w:name w:val="Тема примечания Знак"/>
    <w:basedOn w:val="af1"/>
    <w:link w:val="af2"/>
    <w:uiPriority w:val="99"/>
    <w:semiHidden/>
    <w:rsid w:val="0011536E"/>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193286">
      <w:bodyDiv w:val="1"/>
      <w:marLeft w:val="0"/>
      <w:marRight w:val="0"/>
      <w:marTop w:val="0"/>
      <w:marBottom w:val="0"/>
      <w:divBdr>
        <w:top w:val="none" w:sz="0" w:space="0" w:color="auto"/>
        <w:left w:val="none" w:sz="0" w:space="0" w:color="auto"/>
        <w:bottom w:val="none" w:sz="0" w:space="0" w:color="auto"/>
        <w:right w:val="none" w:sz="0" w:space="0" w:color="auto"/>
      </w:divBdr>
    </w:div>
    <w:div w:id="750084429">
      <w:bodyDiv w:val="1"/>
      <w:marLeft w:val="0"/>
      <w:marRight w:val="0"/>
      <w:marTop w:val="0"/>
      <w:marBottom w:val="0"/>
      <w:divBdr>
        <w:top w:val="none" w:sz="0" w:space="0" w:color="auto"/>
        <w:left w:val="none" w:sz="0" w:space="0" w:color="auto"/>
        <w:bottom w:val="none" w:sz="0" w:space="0" w:color="auto"/>
        <w:right w:val="none" w:sz="0" w:space="0" w:color="auto"/>
      </w:divBdr>
    </w:div>
    <w:div w:id="803348143">
      <w:bodyDiv w:val="1"/>
      <w:marLeft w:val="0"/>
      <w:marRight w:val="0"/>
      <w:marTop w:val="0"/>
      <w:marBottom w:val="0"/>
      <w:divBdr>
        <w:top w:val="none" w:sz="0" w:space="0" w:color="auto"/>
        <w:left w:val="none" w:sz="0" w:space="0" w:color="auto"/>
        <w:bottom w:val="none" w:sz="0" w:space="0" w:color="auto"/>
        <w:right w:val="none" w:sz="0" w:space="0" w:color="auto"/>
      </w:divBdr>
    </w:div>
    <w:div w:id="1099834354">
      <w:bodyDiv w:val="1"/>
      <w:marLeft w:val="0"/>
      <w:marRight w:val="0"/>
      <w:marTop w:val="0"/>
      <w:marBottom w:val="0"/>
      <w:divBdr>
        <w:top w:val="none" w:sz="0" w:space="0" w:color="auto"/>
        <w:left w:val="none" w:sz="0" w:space="0" w:color="auto"/>
        <w:bottom w:val="none" w:sz="0" w:space="0" w:color="auto"/>
        <w:right w:val="none" w:sz="0" w:space="0" w:color="auto"/>
      </w:divBdr>
    </w:div>
    <w:div w:id="1253274307">
      <w:bodyDiv w:val="1"/>
      <w:marLeft w:val="0"/>
      <w:marRight w:val="0"/>
      <w:marTop w:val="0"/>
      <w:marBottom w:val="0"/>
      <w:divBdr>
        <w:top w:val="none" w:sz="0" w:space="0" w:color="auto"/>
        <w:left w:val="none" w:sz="0" w:space="0" w:color="auto"/>
        <w:bottom w:val="none" w:sz="0" w:space="0" w:color="auto"/>
        <w:right w:val="none" w:sz="0" w:space="0" w:color="auto"/>
      </w:divBdr>
    </w:div>
    <w:div w:id="188817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FD99B-5F59-41E6-BEF1-E354E326B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2532</Words>
  <Characters>14438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Ольга Пугачева</cp:lastModifiedBy>
  <cp:revision>14</cp:revision>
  <cp:lastPrinted>2023-06-20T10:44:00Z</cp:lastPrinted>
  <dcterms:created xsi:type="dcterms:W3CDTF">2025-01-15T06:00:00Z</dcterms:created>
  <dcterms:modified xsi:type="dcterms:W3CDTF">2025-05-05T02:44:00Z</dcterms:modified>
</cp:coreProperties>
</file>