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413" w:rsidRPr="0033778A" w:rsidRDefault="00032BA3" w:rsidP="00314856">
      <w:pPr>
        <w:jc w:val="center"/>
        <w:rPr>
          <w:rFonts w:eastAsiaTheme="minorHAnsi"/>
          <w:b/>
        </w:rPr>
      </w:pPr>
      <w:r w:rsidRPr="0033778A">
        <w:rPr>
          <w:rFonts w:eastAsiaTheme="minorHAnsi"/>
          <w:b/>
        </w:rPr>
        <w:t xml:space="preserve">Техническое задание </w:t>
      </w:r>
      <w:r w:rsidR="009C195D" w:rsidRPr="0033778A">
        <w:rPr>
          <w:rFonts w:eastAsiaTheme="minorHAnsi"/>
          <w:b/>
        </w:rPr>
        <w:t>на</w:t>
      </w:r>
      <w:r w:rsidRPr="0033778A">
        <w:rPr>
          <w:rFonts w:eastAsiaTheme="minorHAnsi"/>
          <w:b/>
        </w:rPr>
        <w:t xml:space="preserve"> закупк</w:t>
      </w:r>
      <w:r w:rsidR="009C195D" w:rsidRPr="0033778A">
        <w:rPr>
          <w:rFonts w:eastAsiaTheme="minorHAnsi"/>
          <w:b/>
        </w:rPr>
        <w:t xml:space="preserve">у </w:t>
      </w:r>
      <w:r w:rsidRPr="0033778A">
        <w:rPr>
          <w:rFonts w:eastAsiaTheme="minorHAnsi"/>
          <w:b/>
        </w:rPr>
        <w:t>№</w:t>
      </w:r>
      <w:r w:rsidR="0033778A" w:rsidRPr="0033778A">
        <w:rPr>
          <w:rFonts w:eastAsiaTheme="minorHAnsi"/>
          <w:b/>
        </w:rPr>
        <w:t>25060208019</w:t>
      </w:r>
    </w:p>
    <w:p w:rsidR="00747740" w:rsidRPr="004420CB" w:rsidRDefault="00747740" w:rsidP="00314856">
      <w:pPr>
        <w:jc w:val="center"/>
        <w:rPr>
          <w:rFonts w:eastAsiaTheme="minorHAnsi"/>
          <w:b/>
        </w:rPr>
      </w:pPr>
      <w:r w:rsidRPr="00514DDD">
        <w:rPr>
          <w:rFonts w:eastAsiaTheme="minorHAnsi"/>
          <w:b/>
        </w:rPr>
        <w:t>на поставку</w:t>
      </w:r>
      <w:r w:rsidR="008E3C19" w:rsidRPr="00514DDD">
        <w:rPr>
          <w:rFonts w:eastAsiaTheme="minorHAnsi"/>
          <w:b/>
        </w:rPr>
        <w:t xml:space="preserve"> </w:t>
      </w:r>
      <w:r w:rsidR="004420CB" w:rsidRPr="004420CB">
        <w:rPr>
          <w:rFonts w:eastAsiaTheme="minorHAnsi"/>
          <w:b/>
        </w:rPr>
        <w:t>средств для дезинсекции и дератизации</w:t>
      </w:r>
    </w:p>
    <w:p w:rsidR="00625DA5" w:rsidRPr="00514DDD" w:rsidRDefault="00625DA5" w:rsidP="00314856">
      <w:pPr>
        <w:jc w:val="center"/>
        <w:rPr>
          <w:rFonts w:eastAsiaTheme="minorHAnsi"/>
          <w:b/>
        </w:rPr>
      </w:pPr>
      <w:r w:rsidRPr="00514DDD">
        <w:rPr>
          <w:rFonts w:eastAsiaTheme="minorHAnsi"/>
          <w:b/>
        </w:rPr>
        <w:t>для нужд ЧУЗ «Клиническая больница «РЖД-Медицина» г. Оренбург»</w:t>
      </w:r>
    </w:p>
    <w:p w:rsidR="00032BA3" w:rsidRPr="00514DDD" w:rsidRDefault="00032BA3" w:rsidP="00314856">
      <w:pPr>
        <w:jc w:val="center"/>
        <w:rPr>
          <w:rFonts w:eastAsia="Calibri"/>
          <w:b/>
          <w:lang w:eastAsia="ru-RU"/>
        </w:rPr>
      </w:pPr>
    </w:p>
    <w:tbl>
      <w:tblPr>
        <w:tblStyle w:val="a5"/>
        <w:tblW w:w="10782" w:type="dxa"/>
        <w:tblInd w:w="-459" w:type="dxa"/>
        <w:tblLook w:val="04A0" w:firstRow="1" w:lastRow="0" w:firstColumn="1" w:lastColumn="0" w:noHBand="0" w:noVBand="1"/>
      </w:tblPr>
      <w:tblGrid>
        <w:gridCol w:w="517"/>
        <w:gridCol w:w="1833"/>
        <w:gridCol w:w="1981"/>
        <w:gridCol w:w="4600"/>
        <w:gridCol w:w="1071"/>
        <w:gridCol w:w="780"/>
      </w:tblGrid>
      <w:tr w:rsidR="00871C2B" w:rsidRPr="003B0ED3" w:rsidTr="00871C2B">
        <w:tc>
          <w:tcPr>
            <w:tcW w:w="517" w:type="dxa"/>
          </w:tcPr>
          <w:p w:rsidR="00871C2B" w:rsidRPr="003B0ED3" w:rsidRDefault="00871C2B" w:rsidP="003B0ED3">
            <w:pPr>
              <w:jc w:val="center"/>
              <w:rPr>
                <w:b/>
                <w:sz w:val="21"/>
                <w:szCs w:val="21"/>
              </w:rPr>
            </w:pPr>
            <w:r w:rsidRPr="003B0ED3">
              <w:rPr>
                <w:b/>
                <w:sz w:val="21"/>
                <w:szCs w:val="21"/>
              </w:rPr>
              <w:t>№ п/п</w:t>
            </w:r>
          </w:p>
        </w:tc>
        <w:tc>
          <w:tcPr>
            <w:tcW w:w="1833" w:type="dxa"/>
          </w:tcPr>
          <w:p w:rsidR="00871C2B" w:rsidRPr="003B0ED3" w:rsidRDefault="00871C2B" w:rsidP="006E4ED7">
            <w:pPr>
              <w:jc w:val="center"/>
              <w:rPr>
                <w:b/>
                <w:sz w:val="21"/>
                <w:szCs w:val="21"/>
              </w:rPr>
            </w:pPr>
            <w:r w:rsidRPr="003B0ED3">
              <w:rPr>
                <w:b/>
                <w:sz w:val="21"/>
                <w:szCs w:val="21"/>
              </w:rPr>
              <w:t xml:space="preserve">Класс </w:t>
            </w:r>
            <w:r w:rsidRPr="003B0ED3">
              <w:rPr>
                <w:b/>
                <w:bCs/>
                <w:sz w:val="21"/>
                <w:szCs w:val="21"/>
                <w:shd w:val="clear" w:color="auto" w:fill="FFFFFF"/>
              </w:rPr>
              <w:t>химических веществ</w:t>
            </w:r>
          </w:p>
        </w:tc>
        <w:tc>
          <w:tcPr>
            <w:tcW w:w="1981" w:type="dxa"/>
          </w:tcPr>
          <w:p w:rsidR="00871C2B" w:rsidRPr="003B0ED3" w:rsidRDefault="00871C2B" w:rsidP="00871C2B">
            <w:pPr>
              <w:jc w:val="center"/>
              <w:rPr>
                <w:b/>
                <w:sz w:val="21"/>
                <w:szCs w:val="21"/>
              </w:rPr>
            </w:pPr>
            <w:r w:rsidRPr="003B0ED3">
              <w:rPr>
                <w:b/>
                <w:sz w:val="21"/>
                <w:szCs w:val="21"/>
              </w:rPr>
              <w:t>Д</w:t>
            </w:r>
            <w:r>
              <w:rPr>
                <w:b/>
                <w:sz w:val="21"/>
                <w:szCs w:val="21"/>
              </w:rPr>
              <w:t>ействующее вещество</w:t>
            </w:r>
          </w:p>
        </w:tc>
        <w:tc>
          <w:tcPr>
            <w:tcW w:w="4600" w:type="dxa"/>
          </w:tcPr>
          <w:p w:rsidR="00871C2B" w:rsidRPr="003B0ED3" w:rsidRDefault="00871C2B" w:rsidP="006E4ED7">
            <w:pPr>
              <w:jc w:val="center"/>
              <w:rPr>
                <w:b/>
                <w:sz w:val="21"/>
                <w:szCs w:val="21"/>
              </w:rPr>
            </w:pPr>
            <w:r w:rsidRPr="003B0ED3">
              <w:rPr>
                <w:b/>
                <w:sz w:val="21"/>
                <w:szCs w:val="21"/>
              </w:rPr>
              <w:t>Технические характеристики</w:t>
            </w:r>
          </w:p>
        </w:tc>
        <w:tc>
          <w:tcPr>
            <w:tcW w:w="1071" w:type="dxa"/>
          </w:tcPr>
          <w:p w:rsidR="00871C2B" w:rsidRPr="003B0ED3" w:rsidRDefault="00871C2B" w:rsidP="006E4ED7">
            <w:pPr>
              <w:jc w:val="center"/>
              <w:rPr>
                <w:b/>
                <w:sz w:val="21"/>
                <w:szCs w:val="21"/>
              </w:rPr>
            </w:pPr>
            <w:r w:rsidRPr="003B0ED3">
              <w:rPr>
                <w:b/>
                <w:sz w:val="21"/>
                <w:szCs w:val="21"/>
              </w:rPr>
              <w:t xml:space="preserve">Ед. </w:t>
            </w:r>
            <w:proofErr w:type="spellStart"/>
            <w:r w:rsidRPr="003B0ED3">
              <w:rPr>
                <w:b/>
                <w:sz w:val="21"/>
                <w:szCs w:val="21"/>
              </w:rPr>
              <w:t>изм</w:t>
            </w:r>
            <w:proofErr w:type="spellEnd"/>
          </w:p>
        </w:tc>
        <w:tc>
          <w:tcPr>
            <w:tcW w:w="780" w:type="dxa"/>
          </w:tcPr>
          <w:p w:rsidR="00871C2B" w:rsidRPr="003B0ED3" w:rsidRDefault="00871C2B" w:rsidP="006E4ED7">
            <w:pPr>
              <w:jc w:val="center"/>
              <w:rPr>
                <w:b/>
                <w:sz w:val="21"/>
                <w:szCs w:val="21"/>
              </w:rPr>
            </w:pPr>
            <w:r w:rsidRPr="003B0ED3">
              <w:rPr>
                <w:b/>
                <w:sz w:val="21"/>
                <w:szCs w:val="21"/>
              </w:rPr>
              <w:t>Кол</w:t>
            </w:r>
          </w:p>
        </w:tc>
      </w:tr>
      <w:tr w:rsidR="00871C2B" w:rsidRPr="003B0ED3" w:rsidTr="00871C2B">
        <w:tc>
          <w:tcPr>
            <w:tcW w:w="517" w:type="dxa"/>
          </w:tcPr>
          <w:p w:rsidR="00871C2B" w:rsidRPr="003B0ED3" w:rsidRDefault="00871C2B" w:rsidP="003B0ED3">
            <w:pPr>
              <w:jc w:val="center"/>
              <w:rPr>
                <w:b/>
                <w:sz w:val="21"/>
                <w:szCs w:val="21"/>
              </w:rPr>
            </w:pPr>
            <w:r w:rsidRPr="003B0ED3">
              <w:rPr>
                <w:b/>
                <w:bCs/>
                <w:sz w:val="21"/>
                <w:szCs w:val="21"/>
              </w:rPr>
              <w:t>1</w:t>
            </w:r>
          </w:p>
        </w:tc>
        <w:tc>
          <w:tcPr>
            <w:tcW w:w="1833" w:type="dxa"/>
          </w:tcPr>
          <w:p w:rsidR="00871C2B" w:rsidRPr="003B0ED3" w:rsidRDefault="00871C2B" w:rsidP="006E4ED7">
            <w:pPr>
              <w:jc w:val="center"/>
              <w:rPr>
                <w:sz w:val="21"/>
                <w:szCs w:val="21"/>
                <w:highlight w:val="white"/>
              </w:rPr>
            </w:pPr>
            <w:r w:rsidRPr="003B0ED3">
              <w:rPr>
                <w:sz w:val="21"/>
                <w:szCs w:val="21"/>
                <w:shd w:val="clear" w:color="auto" w:fill="FFFFFF"/>
              </w:rPr>
              <w:t>ИСХ</w:t>
            </w:r>
          </w:p>
        </w:tc>
        <w:tc>
          <w:tcPr>
            <w:tcW w:w="1981" w:type="dxa"/>
          </w:tcPr>
          <w:p w:rsidR="00871C2B" w:rsidRPr="003B0ED3" w:rsidRDefault="00871C2B" w:rsidP="006E4ED7">
            <w:pPr>
              <w:jc w:val="center"/>
              <w:rPr>
                <w:sz w:val="21"/>
                <w:szCs w:val="21"/>
              </w:rPr>
            </w:pPr>
            <w:proofErr w:type="spellStart"/>
            <w:r w:rsidRPr="003B0ED3">
              <w:rPr>
                <w:sz w:val="21"/>
                <w:szCs w:val="21"/>
              </w:rPr>
              <w:t>Альфациперметрин</w:t>
            </w:r>
            <w:proofErr w:type="spellEnd"/>
            <w:r w:rsidRPr="003B0ED3">
              <w:rPr>
                <w:sz w:val="21"/>
                <w:szCs w:val="21"/>
              </w:rPr>
              <w:t xml:space="preserve"> 5,5%, </w:t>
            </w:r>
            <w:proofErr w:type="spellStart"/>
            <w:r w:rsidRPr="003B0ED3">
              <w:rPr>
                <w:sz w:val="21"/>
                <w:szCs w:val="21"/>
              </w:rPr>
              <w:t>дифлубензурон</w:t>
            </w:r>
            <w:proofErr w:type="spellEnd"/>
            <w:r w:rsidRPr="003B0ED3">
              <w:rPr>
                <w:sz w:val="21"/>
                <w:szCs w:val="21"/>
              </w:rPr>
              <w:t xml:space="preserve"> 11%</w:t>
            </w:r>
          </w:p>
        </w:tc>
        <w:tc>
          <w:tcPr>
            <w:tcW w:w="4600" w:type="dxa"/>
          </w:tcPr>
          <w:p w:rsidR="00871C2B" w:rsidRDefault="00871C2B" w:rsidP="00F36662">
            <w:pPr>
              <w:jc w:val="center"/>
              <w:rPr>
                <w:sz w:val="21"/>
                <w:szCs w:val="21"/>
              </w:rPr>
            </w:pPr>
            <w:r w:rsidRPr="00F36662">
              <w:rPr>
                <w:sz w:val="21"/>
                <w:szCs w:val="21"/>
              </w:rPr>
              <w:t>Обладает острым и пролонгированным действием (остаточной активностью в течение 2-4 недель). Самое главное - наличие в составе ИСХ (</w:t>
            </w:r>
            <w:proofErr w:type="spellStart"/>
            <w:r w:rsidRPr="00F36662">
              <w:rPr>
                <w:sz w:val="21"/>
                <w:szCs w:val="21"/>
              </w:rPr>
              <w:t>дифлубензурона</w:t>
            </w:r>
            <w:proofErr w:type="spellEnd"/>
            <w:r w:rsidRPr="00F36662">
              <w:rPr>
                <w:sz w:val="21"/>
                <w:szCs w:val="21"/>
              </w:rPr>
              <w:t xml:space="preserve">) позволяет полностью уничтожать популяции насекомых. </w:t>
            </w:r>
          </w:p>
          <w:p w:rsidR="00871C2B" w:rsidRPr="00F36662" w:rsidRDefault="00AB68F2" w:rsidP="00F36662">
            <w:pPr>
              <w:jc w:val="center"/>
              <w:rPr>
                <w:sz w:val="21"/>
                <w:szCs w:val="21"/>
              </w:rPr>
            </w:pPr>
            <w:r w:rsidRPr="00AB68F2">
              <w:rPr>
                <w:sz w:val="21"/>
                <w:szCs w:val="21"/>
              </w:rPr>
              <w:t xml:space="preserve">Флакон </w:t>
            </w:r>
            <w:r w:rsidR="00871C2B" w:rsidRPr="00F36662">
              <w:rPr>
                <w:sz w:val="21"/>
                <w:szCs w:val="21"/>
              </w:rPr>
              <w:t>500 мл</w:t>
            </w:r>
          </w:p>
        </w:tc>
        <w:tc>
          <w:tcPr>
            <w:tcW w:w="1071" w:type="dxa"/>
          </w:tcPr>
          <w:p w:rsidR="00871C2B" w:rsidRPr="003B0ED3" w:rsidRDefault="00AB68F2" w:rsidP="00F36662">
            <w:pPr>
              <w:jc w:val="center"/>
              <w:rPr>
                <w:sz w:val="21"/>
                <w:szCs w:val="21"/>
              </w:rPr>
            </w:pPr>
            <w:proofErr w:type="spellStart"/>
            <w:r>
              <w:rPr>
                <w:sz w:val="21"/>
                <w:szCs w:val="21"/>
              </w:rPr>
              <w:t>Шт</w:t>
            </w:r>
            <w:proofErr w:type="spellEnd"/>
            <w:r>
              <w:rPr>
                <w:sz w:val="21"/>
                <w:szCs w:val="21"/>
              </w:rPr>
              <w:t xml:space="preserve"> </w:t>
            </w:r>
            <w:r w:rsidR="00871C2B" w:rsidRPr="003B0ED3">
              <w:rPr>
                <w:sz w:val="21"/>
                <w:szCs w:val="21"/>
              </w:rPr>
              <w:t xml:space="preserve"> </w:t>
            </w:r>
          </w:p>
        </w:tc>
        <w:tc>
          <w:tcPr>
            <w:tcW w:w="780" w:type="dxa"/>
          </w:tcPr>
          <w:p w:rsidR="00871C2B" w:rsidRPr="003B0ED3" w:rsidRDefault="00871C2B" w:rsidP="006E4ED7">
            <w:pPr>
              <w:jc w:val="center"/>
              <w:rPr>
                <w:sz w:val="21"/>
                <w:szCs w:val="21"/>
              </w:rPr>
            </w:pPr>
            <w:r w:rsidRPr="003B0ED3">
              <w:rPr>
                <w:sz w:val="21"/>
                <w:szCs w:val="21"/>
              </w:rPr>
              <w:t>2</w:t>
            </w:r>
          </w:p>
        </w:tc>
      </w:tr>
      <w:tr w:rsidR="00871C2B" w:rsidRPr="003B0ED3" w:rsidTr="00871C2B">
        <w:tc>
          <w:tcPr>
            <w:tcW w:w="517" w:type="dxa"/>
          </w:tcPr>
          <w:p w:rsidR="00871C2B" w:rsidRPr="003B0ED3" w:rsidRDefault="00871C2B" w:rsidP="003B0ED3">
            <w:pPr>
              <w:jc w:val="center"/>
              <w:rPr>
                <w:b/>
                <w:sz w:val="21"/>
                <w:szCs w:val="21"/>
              </w:rPr>
            </w:pPr>
            <w:r w:rsidRPr="003B0ED3">
              <w:rPr>
                <w:b/>
                <w:bCs/>
                <w:sz w:val="21"/>
                <w:szCs w:val="21"/>
              </w:rPr>
              <w:t>2</w:t>
            </w:r>
          </w:p>
        </w:tc>
        <w:tc>
          <w:tcPr>
            <w:tcW w:w="1833" w:type="dxa"/>
          </w:tcPr>
          <w:p w:rsidR="00871C2B" w:rsidRPr="003B0ED3" w:rsidRDefault="00871C2B" w:rsidP="006E4ED7">
            <w:pPr>
              <w:jc w:val="center"/>
              <w:rPr>
                <w:b/>
                <w:sz w:val="21"/>
                <w:szCs w:val="21"/>
              </w:rPr>
            </w:pPr>
            <w:proofErr w:type="spellStart"/>
            <w:r w:rsidRPr="003B0ED3">
              <w:rPr>
                <w:sz w:val="21"/>
                <w:szCs w:val="21"/>
                <w:shd w:val="clear" w:color="auto" w:fill="FFFFFF"/>
              </w:rPr>
              <w:t>Неоникатиноид</w:t>
            </w:r>
            <w:proofErr w:type="spellEnd"/>
            <w:r w:rsidRPr="003B0ED3">
              <w:rPr>
                <w:sz w:val="21"/>
                <w:szCs w:val="21"/>
                <w:shd w:val="clear" w:color="auto" w:fill="FFFFFF"/>
              </w:rPr>
              <w:t xml:space="preserve"> + </w:t>
            </w:r>
            <w:proofErr w:type="spellStart"/>
            <w:r w:rsidRPr="003B0ED3">
              <w:rPr>
                <w:sz w:val="21"/>
                <w:szCs w:val="21"/>
                <w:shd w:val="clear" w:color="auto" w:fill="FFFFFF"/>
              </w:rPr>
              <w:t>Пиретроид</w:t>
            </w:r>
            <w:proofErr w:type="spellEnd"/>
          </w:p>
        </w:tc>
        <w:tc>
          <w:tcPr>
            <w:tcW w:w="1981" w:type="dxa"/>
          </w:tcPr>
          <w:p w:rsidR="00871C2B" w:rsidRPr="003B0ED3" w:rsidRDefault="00871C2B" w:rsidP="006E4ED7">
            <w:pPr>
              <w:jc w:val="center"/>
              <w:rPr>
                <w:sz w:val="21"/>
                <w:szCs w:val="21"/>
              </w:rPr>
            </w:pPr>
            <w:proofErr w:type="spellStart"/>
            <w:r w:rsidRPr="003B0ED3">
              <w:rPr>
                <w:sz w:val="21"/>
                <w:szCs w:val="21"/>
              </w:rPr>
              <w:t>клотианидин</w:t>
            </w:r>
            <w:proofErr w:type="spellEnd"/>
            <w:r w:rsidRPr="003B0ED3">
              <w:rPr>
                <w:sz w:val="21"/>
                <w:szCs w:val="21"/>
              </w:rPr>
              <w:t xml:space="preserve"> 14%+</w:t>
            </w:r>
          </w:p>
          <w:p w:rsidR="00871C2B" w:rsidRPr="003B0ED3" w:rsidRDefault="00871C2B" w:rsidP="006E4ED7">
            <w:pPr>
              <w:jc w:val="center"/>
              <w:rPr>
                <w:b/>
                <w:sz w:val="21"/>
                <w:szCs w:val="21"/>
              </w:rPr>
            </w:pPr>
            <w:proofErr w:type="spellStart"/>
            <w:r w:rsidRPr="003B0ED3">
              <w:rPr>
                <w:sz w:val="21"/>
                <w:szCs w:val="21"/>
              </w:rPr>
              <w:t>лямбдацигалотрин</w:t>
            </w:r>
            <w:proofErr w:type="spellEnd"/>
            <w:r w:rsidRPr="003B0ED3">
              <w:rPr>
                <w:sz w:val="21"/>
                <w:szCs w:val="21"/>
              </w:rPr>
              <w:t xml:space="preserve"> 9,5%</w:t>
            </w:r>
          </w:p>
        </w:tc>
        <w:tc>
          <w:tcPr>
            <w:tcW w:w="4600" w:type="dxa"/>
          </w:tcPr>
          <w:p w:rsidR="00871C2B" w:rsidRPr="00F36662" w:rsidRDefault="00871C2B" w:rsidP="0073049B">
            <w:pPr>
              <w:jc w:val="center"/>
              <w:rPr>
                <w:sz w:val="21"/>
                <w:szCs w:val="21"/>
              </w:rPr>
            </w:pPr>
            <w:r w:rsidRPr="00F36662">
              <w:rPr>
                <w:sz w:val="21"/>
                <w:szCs w:val="21"/>
              </w:rPr>
              <w:t>нейротоксический яд. При попадании в организм насекомых передача нервных импульсов блокируется. В результате через 1,5 часа наступает паралич, через 24 часа — гибель вредителей.</w:t>
            </w:r>
            <w:r>
              <w:rPr>
                <w:sz w:val="21"/>
                <w:szCs w:val="21"/>
              </w:rPr>
              <w:t xml:space="preserve"> </w:t>
            </w:r>
            <w:r w:rsidR="0073049B">
              <w:rPr>
                <w:sz w:val="21"/>
                <w:szCs w:val="21"/>
              </w:rPr>
              <w:t xml:space="preserve"> </w:t>
            </w:r>
            <w:r w:rsidR="00AB68F2" w:rsidRPr="00AB68F2">
              <w:rPr>
                <w:sz w:val="21"/>
                <w:szCs w:val="21"/>
              </w:rPr>
              <w:t xml:space="preserve">Флакон </w:t>
            </w:r>
            <w:r>
              <w:rPr>
                <w:sz w:val="21"/>
                <w:szCs w:val="21"/>
              </w:rPr>
              <w:t>1л</w:t>
            </w:r>
          </w:p>
        </w:tc>
        <w:tc>
          <w:tcPr>
            <w:tcW w:w="1071" w:type="dxa"/>
          </w:tcPr>
          <w:p w:rsidR="00871C2B" w:rsidRPr="003B0ED3" w:rsidRDefault="00AB68F2" w:rsidP="006E4ED7">
            <w:pPr>
              <w:jc w:val="center"/>
              <w:rPr>
                <w:sz w:val="21"/>
                <w:szCs w:val="21"/>
              </w:rPr>
            </w:pPr>
            <w:proofErr w:type="spellStart"/>
            <w:r>
              <w:rPr>
                <w:sz w:val="21"/>
                <w:szCs w:val="21"/>
              </w:rPr>
              <w:t>Шт</w:t>
            </w:r>
            <w:proofErr w:type="spellEnd"/>
            <w:r>
              <w:rPr>
                <w:sz w:val="21"/>
                <w:szCs w:val="21"/>
              </w:rPr>
              <w:t xml:space="preserve"> </w:t>
            </w:r>
          </w:p>
          <w:p w:rsidR="00AB68F2" w:rsidRDefault="00AB68F2" w:rsidP="006E4ED7">
            <w:pPr>
              <w:jc w:val="center"/>
              <w:rPr>
                <w:b/>
                <w:sz w:val="21"/>
                <w:szCs w:val="21"/>
              </w:rPr>
            </w:pPr>
          </w:p>
          <w:p w:rsidR="00AB68F2" w:rsidRPr="00AB68F2" w:rsidRDefault="00AB68F2" w:rsidP="00AB68F2">
            <w:pPr>
              <w:rPr>
                <w:sz w:val="21"/>
                <w:szCs w:val="21"/>
              </w:rPr>
            </w:pPr>
          </w:p>
          <w:p w:rsidR="00871C2B" w:rsidRPr="00AB68F2" w:rsidRDefault="00871C2B" w:rsidP="00AB68F2">
            <w:pPr>
              <w:rPr>
                <w:sz w:val="21"/>
                <w:szCs w:val="21"/>
              </w:rPr>
            </w:pPr>
          </w:p>
        </w:tc>
        <w:tc>
          <w:tcPr>
            <w:tcW w:w="780" w:type="dxa"/>
          </w:tcPr>
          <w:p w:rsidR="00871C2B" w:rsidRPr="003B0ED3" w:rsidRDefault="00871C2B" w:rsidP="006E4ED7">
            <w:pPr>
              <w:jc w:val="center"/>
              <w:rPr>
                <w:sz w:val="21"/>
                <w:szCs w:val="21"/>
              </w:rPr>
            </w:pPr>
            <w:r w:rsidRPr="003B0ED3">
              <w:rPr>
                <w:sz w:val="21"/>
                <w:szCs w:val="21"/>
              </w:rPr>
              <w:t>3</w:t>
            </w:r>
          </w:p>
        </w:tc>
      </w:tr>
      <w:tr w:rsidR="00871C2B" w:rsidRPr="003B0ED3" w:rsidTr="00871C2B">
        <w:tc>
          <w:tcPr>
            <w:tcW w:w="517" w:type="dxa"/>
          </w:tcPr>
          <w:p w:rsidR="00871C2B" w:rsidRPr="003B0ED3" w:rsidRDefault="00871C2B" w:rsidP="003B0ED3">
            <w:pPr>
              <w:jc w:val="center"/>
              <w:rPr>
                <w:b/>
                <w:sz w:val="21"/>
                <w:szCs w:val="21"/>
              </w:rPr>
            </w:pPr>
            <w:r w:rsidRPr="003B0ED3">
              <w:rPr>
                <w:b/>
                <w:bCs/>
                <w:sz w:val="21"/>
                <w:szCs w:val="21"/>
              </w:rPr>
              <w:t>3</w:t>
            </w:r>
          </w:p>
        </w:tc>
        <w:tc>
          <w:tcPr>
            <w:tcW w:w="1833" w:type="dxa"/>
          </w:tcPr>
          <w:p w:rsidR="00871C2B" w:rsidRPr="003B0ED3" w:rsidRDefault="00871C2B" w:rsidP="006E4ED7">
            <w:pPr>
              <w:jc w:val="center"/>
              <w:rPr>
                <w:sz w:val="21"/>
                <w:szCs w:val="21"/>
                <w:highlight w:val="white"/>
              </w:rPr>
            </w:pPr>
            <w:proofErr w:type="spellStart"/>
            <w:r w:rsidRPr="003B0ED3">
              <w:rPr>
                <w:sz w:val="21"/>
                <w:szCs w:val="21"/>
                <w:shd w:val="clear" w:color="auto" w:fill="FFFFFF"/>
              </w:rPr>
              <w:t>Карбаматы</w:t>
            </w:r>
            <w:proofErr w:type="spellEnd"/>
          </w:p>
        </w:tc>
        <w:tc>
          <w:tcPr>
            <w:tcW w:w="1981" w:type="dxa"/>
          </w:tcPr>
          <w:p w:rsidR="00871C2B" w:rsidRPr="003B0ED3" w:rsidRDefault="00871C2B" w:rsidP="006E4ED7">
            <w:pPr>
              <w:jc w:val="center"/>
              <w:rPr>
                <w:sz w:val="21"/>
                <w:szCs w:val="21"/>
              </w:rPr>
            </w:pPr>
            <w:proofErr w:type="spellStart"/>
            <w:r w:rsidRPr="003B0ED3">
              <w:rPr>
                <w:sz w:val="21"/>
                <w:szCs w:val="21"/>
              </w:rPr>
              <w:t>Пропоксур</w:t>
            </w:r>
            <w:proofErr w:type="spellEnd"/>
            <w:r w:rsidRPr="003B0ED3">
              <w:rPr>
                <w:sz w:val="21"/>
                <w:szCs w:val="21"/>
              </w:rPr>
              <w:t xml:space="preserve"> 20%</w:t>
            </w:r>
          </w:p>
        </w:tc>
        <w:tc>
          <w:tcPr>
            <w:tcW w:w="4600" w:type="dxa"/>
          </w:tcPr>
          <w:p w:rsidR="00871C2B" w:rsidRPr="003B0ED3" w:rsidRDefault="00871C2B" w:rsidP="0073049B">
            <w:pPr>
              <w:jc w:val="center"/>
              <w:rPr>
                <w:b/>
                <w:sz w:val="21"/>
                <w:szCs w:val="21"/>
              </w:rPr>
            </w:pPr>
            <w:proofErr w:type="spellStart"/>
            <w:r w:rsidRPr="003B0ED3">
              <w:rPr>
                <w:sz w:val="21"/>
                <w:szCs w:val="21"/>
                <w:shd w:val="clear" w:color="auto" w:fill="FFFFFF"/>
              </w:rPr>
              <w:t>пропоксур</w:t>
            </w:r>
            <w:proofErr w:type="spellEnd"/>
            <w:r w:rsidRPr="003B0ED3">
              <w:rPr>
                <w:sz w:val="21"/>
                <w:szCs w:val="21"/>
                <w:shd w:val="clear" w:color="auto" w:fill="FFFFFF"/>
              </w:rPr>
              <w:t xml:space="preserve">  оказывает на вредителей контактное, кишечной и </w:t>
            </w:r>
            <w:proofErr w:type="spellStart"/>
            <w:r w:rsidRPr="003B0ED3">
              <w:rPr>
                <w:sz w:val="21"/>
                <w:szCs w:val="21"/>
                <w:shd w:val="clear" w:color="auto" w:fill="FFFFFF"/>
              </w:rPr>
              <w:t>фумигационное</w:t>
            </w:r>
            <w:proofErr w:type="spellEnd"/>
            <w:r w:rsidRPr="003B0ED3">
              <w:rPr>
                <w:sz w:val="21"/>
                <w:szCs w:val="21"/>
                <w:shd w:val="clear" w:color="auto" w:fill="FFFFFF"/>
              </w:rPr>
              <w:t xml:space="preserve"> действие, а в повышенной концентрации обладает </w:t>
            </w:r>
            <w:proofErr w:type="spellStart"/>
            <w:r w:rsidRPr="003B0ED3">
              <w:rPr>
                <w:sz w:val="21"/>
                <w:szCs w:val="21"/>
                <w:shd w:val="clear" w:color="auto" w:fill="FFFFFF"/>
              </w:rPr>
              <w:t>репеллентным</w:t>
            </w:r>
            <w:proofErr w:type="spellEnd"/>
            <w:r w:rsidRPr="003B0ED3">
              <w:rPr>
                <w:sz w:val="21"/>
                <w:szCs w:val="21"/>
                <w:shd w:val="clear" w:color="auto" w:fill="FFFFFF"/>
              </w:rPr>
              <w:t xml:space="preserve"> эффектом.</w:t>
            </w:r>
            <w:r w:rsidRPr="003B0ED3">
              <w:rPr>
                <w:sz w:val="21"/>
                <w:szCs w:val="21"/>
              </w:rPr>
              <w:br/>
            </w:r>
            <w:r w:rsidRPr="003B0ED3">
              <w:rPr>
                <w:sz w:val="21"/>
                <w:szCs w:val="21"/>
                <w:shd w:val="clear" w:color="auto" w:fill="FFFFFF"/>
              </w:rPr>
              <w:t> Инсектицидная активность -на протяжении месяца</w:t>
            </w:r>
            <w:r>
              <w:rPr>
                <w:sz w:val="21"/>
                <w:szCs w:val="21"/>
                <w:shd w:val="clear" w:color="auto" w:fill="FFFFFF"/>
              </w:rPr>
              <w:t>.</w:t>
            </w:r>
            <w:r w:rsidR="0073049B">
              <w:rPr>
                <w:sz w:val="21"/>
                <w:szCs w:val="21"/>
                <w:shd w:val="clear" w:color="auto" w:fill="FFFFFF"/>
              </w:rPr>
              <w:t xml:space="preserve"> </w:t>
            </w:r>
            <w:r w:rsidR="00AB68F2" w:rsidRPr="00AB68F2">
              <w:rPr>
                <w:sz w:val="21"/>
                <w:szCs w:val="21"/>
              </w:rPr>
              <w:t xml:space="preserve">Флакон </w:t>
            </w:r>
            <w:r>
              <w:rPr>
                <w:sz w:val="21"/>
                <w:szCs w:val="21"/>
              </w:rPr>
              <w:t>1л</w:t>
            </w:r>
          </w:p>
        </w:tc>
        <w:tc>
          <w:tcPr>
            <w:tcW w:w="1071" w:type="dxa"/>
          </w:tcPr>
          <w:p w:rsidR="00871C2B" w:rsidRPr="003B0ED3" w:rsidRDefault="00AB68F2" w:rsidP="006E4ED7">
            <w:pPr>
              <w:jc w:val="center"/>
              <w:rPr>
                <w:sz w:val="21"/>
                <w:szCs w:val="21"/>
              </w:rPr>
            </w:pPr>
            <w:proofErr w:type="spellStart"/>
            <w:r>
              <w:rPr>
                <w:sz w:val="21"/>
                <w:szCs w:val="21"/>
              </w:rPr>
              <w:t>Шт</w:t>
            </w:r>
            <w:proofErr w:type="spellEnd"/>
            <w:r>
              <w:rPr>
                <w:sz w:val="21"/>
                <w:szCs w:val="21"/>
              </w:rPr>
              <w:t xml:space="preserve"> </w:t>
            </w:r>
            <w:r w:rsidRPr="003B0ED3">
              <w:rPr>
                <w:sz w:val="21"/>
                <w:szCs w:val="21"/>
              </w:rPr>
              <w:t xml:space="preserve"> </w:t>
            </w:r>
          </w:p>
        </w:tc>
        <w:tc>
          <w:tcPr>
            <w:tcW w:w="780" w:type="dxa"/>
          </w:tcPr>
          <w:p w:rsidR="00871C2B" w:rsidRPr="003B0ED3" w:rsidRDefault="00871C2B" w:rsidP="006E4ED7">
            <w:pPr>
              <w:jc w:val="center"/>
              <w:rPr>
                <w:sz w:val="21"/>
                <w:szCs w:val="21"/>
              </w:rPr>
            </w:pPr>
            <w:r w:rsidRPr="003B0ED3">
              <w:rPr>
                <w:sz w:val="21"/>
                <w:szCs w:val="21"/>
              </w:rPr>
              <w:t>2</w:t>
            </w:r>
          </w:p>
        </w:tc>
      </w:tr>
      <w:tr w:rsidR="00871C2B" w:rsidRPr="003B0ED3" w:rsidTr="00871C2B">
        <w:tc>
          <w:tcPr>
            <w:tcW w:w="517" w:type="dxa"/>
          </w:tcPr>
          <w:p w:rsidR="00871C2B" w:rsidRPr="003B0ED3" w:rsidRDefault="00871C2B" w:rsidP="003B0ED3">
            <w:pPr>
              <w:jc w:val="center"/>
              <w:rPr>
                <w:b/>
                <w:sz w:val="21"/>
                <w:szCs w:val="21"/>
              </w:rPr>
            </w:pPr>
            <w:r w:rsidRPr="003B0ED3">
              <w:rPr>
                <w:b/>
                <w:bCs/>
                <w:sz w:val="21"/>
                <w:szCs w:val="21"/>
              </w:rPr>
              <w:t>4</w:t>
            </w:r>
          </w:p>
        </w:tc>
        <w:tc>
          <w:tcPr>
            <w:tcW w:w="1833" w:type="dxa"/>
          </w:tcPr>
          <w:p w:rsidR="00871C2B" w:rsidRPr="003B0ED3" w:rsidRDefault="00871C2B" w:rsidP="006E4ED7">
            <w:pPr>
              <w:jc w:val="center"/>
              <w:rPr>
                <w:sz w:val="21"/>
                <w:szCs w:val="21"/>
                <w:highlight w:val="white"/>
              </w:rPr>
            </w:pPr>
            <w:proofErr w:type="spellStart"/>
            <w:r w:rsidRPr="003B0ED3">
              <w:rPr>
                <w:sz w:val="21"/>
                <w:szCs w:val="21"/>
                <w:shd w:val="clear" w:color="auto" w:fill="FFFFFF"/>
              </w:rPr>
              <w:t>Пиретроид</w:t>
            </w:r>
            <w:proofErr w:type="spellEnd"/>
          </w:p>
        </w:tc>
        <w:tc>
          <w:tcPr>
            <w:tcW w:w="1981" w:type="dxa"/>
          </w:tcPr>
          <w:p w:rsidR="00871C2B" w:rsidRPr="003B0ED3" w:rsidRDefault="00871C2B" w:rsidP="006E4ED7">
            <w:pPr>
              <w:jc w:val="center"/>
              <w:rPr>
                <w:sz w:val="21"/>
                <w:szCs w:val="21"/>
              </w:rPr>
            </w:pPr>
            <w:proofErr w:type="spellStart"/>
            <w:r w:rsidRPr="003B0ED3">
              <w:rPr>
                <w:sz w:val="21"/>
                <w:szCs w:val="21"/>
              </w:rPr>
              <w:t>Дельтаметрин</w:t>
            </w:r>
            <w:proofErr w:type="spellEnd"/>
            <w:r w:rsidRPr="003B0ED3">
              <w:rPr>
                <w:sz w:val="21"/>
                <w:szCs w:val="21"/>
              </w:rPr>
              <w:t xml:space="preserve"> 5%</w:t>
            </w:r>
          </w:p>
        </w:tc>
        <w:tc>
          <w:tcPr>
            <w:tcW w:w="4600" w:type="dxa"/>
          </w:tcPr>
          <w:p w:rsidR="00871C2B" w:rsidRPr="003B0ED3" w:rsidRDefault="00871C2B" w:rsidP="0073049B">
            <w:pPr>
              <w:pStyle w:val="a4"/>
              <w:shd w:val="clear" w:color="auto" w:fill="FFFFFF"/>
              <w:spacing w:before="0" w:beforeAutospacing="0" w:after="0" w:afterAutospacing="0"/>
              <w:jc w:val="center"/>
              <w:rPr>
                <w:sz w:val="21"/>
                <w:szCs w:val="21"/>
              </w:rPr>
            </w:pPr>
            <w:r w:rsidRPr="003B0ED3">
              <w:rPr>
                <w:sz w:val="21"/>
                <w:szCs w:val="21"/>
                <w:shd w:val="clear" w:color="auto" w:fill="FFFFFF"/>
              </w:rPr>
              <w:t xml:space="preserve">характеризуется быстрым действием. </w:t>
            </w:r>
            <w:r w:rsidRPr="003B0ED3">
              <w:rPr>
                <w:sz w:val="21"/>
                <w:szCs w:val="21"/>
              </w:rPr>
              <w:t xml:space="preserve">Основным мощным компонентом является концентрированный </w:t>
            </w:r>
            <w:proofErr w:type="spellStart"/>
            <w:r w:rsidRPr="003B0ED3">
              <w:rPr>
                <w:sz w:val="21"/>
                <w:szCs w:val="21"/>
              </w:rPr>
              <w:t>пиретроид</w:t>
            </w:r>
            <w:proofErr w:type="spellEnd"/>
            <w:r w:rsidRPr="003B0ED3">
              <w:rPr>
                <w:sz w:val="21"/>
                <w:szCs w:val="21"/>
              </w:rPr>
              <w:t xml:space="preserve"> </w:t>
            </w:r>
            <w:proofErr w:type="spellStart"/>
            <w:r w:rsidRPr="003B0ED3">
              <w:rPr>
                <w:sz w:val="21"/>
                <w:szCs w:val="21"/>
              </w:rPr>
              <w:t>дельтаметрин</w:t>
            </w:r>
            <w:proofErr w:type="spellEnd"/>
            <w:r w:rsidRPr="003B0ED3">
              <w:rPr>
                <w:sz w:val="21"/>
                <w:szCs w:val="21"/>
              </w:rPr>
              <w:t>. Несколько добавок многократно усиливают состав, за счет чего происходит мгновенная гибель всех насекомых.</w:t>
            </w:r>
            <w:r w:rsidR="0073049B">
              <w:rPr>
                <w:sz w:val="21"/>
                <w:szCs w:val="21"/>
              </w:rPr>
              <w:t xml:space="preserve"> </w:t>
            </w:r>
            <w:r w:rsidR="00AB68F2" w:rsidRPr="00AB68F2">
              <w:rPr>
                <w:sz w:val="21"/>
                <w:szCs w:val="21"/>
              </w:rPr>
              <w:t xml:space="preserve">Флакон </w:t>
            </w:r>
            <w:r>
              <w:rPr>
                <w:sz w:val="21"/>
                <w:szCs w:val="21"/>
              </w:rPr>
              <w:t>1л</w:t>
            </w:r>
          </w:p>
        </w:tc>
        <w:tc>
          <w:tcPr>
            <w:tcW w:w="1071" w:type="dxa"/>
          </w:tcPr>
          <w:p w:rsidR="00871C2B" w:rsidRPr="003B0ED3" w:rsidRDefault="00AB68F2" w:rsidP="006E4ED7">
            <w:pPr>
              <w:jc w:val="center"/>
              <w:rPr>
                <w:sz w:val="21"/>
                <w:szCs w:val="21"/>
              </w:rPr>
            </w:pPr>
            <w:proofErr w:type="spellStart"/>
            <w:r>
              <w:rPr>
                <w:sz w:val="21"/>
                <w:szCs w:val="21"/>
              </w:rPr>
              <w:t>Шт</w:t>
            </w:r>
            <w:proofErr w:type="spellEnd"/>
            <w:r>
              <w:rPr>
                <w:sz w:val="21"/>
                <w:szCs w:val="21"/>
              </w:rPr>
              <w:t xml:space="preserve"> </w:t>
            </w:r>
          </w:p>
          <w:p w:rsidR="00871C2B" w:rsidRPr="003B0ED3" w:rsidRDefault="00871C2B" w:rsidP="006E4ED7">
            <w:pPr>
              <w:jc w:val="center"/>
              <w:rPr>
                <w:sz w:val="21"/>
                <w:szCs w:val="21"/>
              </w:rPr>
            </w:pPr>
          </w:p>
        </w:tc>
        <w:tc>
          <w:tcPr>
            <w:tcW w:w="780" w:type="dxa"/>
          </w:tcPr>
          <w:p w:rsidR="00871C2B" w:rsidRPr="003B0ED3" w:rsidRDefault="00871C2B" w:rsidP="006E4ED7">
            <w:pPr>
              <w:jc w:val="center"/>
              <w:rPr>
                <w:sz w:val="21"/>
                <w:szCs w:val="21"/>
              </w:rPr>
            </w:pPr>
            <w:r w:rsidRPr="003B0ED3">
              <w:rPr>
                <w:sz w:val="21"/>
                <w:szCs w:val="21"/>
              </w:rPr>
              <w:t>4</w:t>
            </w:r>
          </w:p>
        </w:tc>
      </w:tr>
      <w:tr w:rsidR="00871C2B" w:rsidRPr="003B0ED3" w:rsidTr="00871C2B">
        <w:tc>
          <w:tcPr>
            <w:tcW w:w="517" w:type="dxa"/>
          </w:tcPr>
          <w:p w:rsidR="00871C2B" w:rsidRPr="003B0ED3" w:rsidRDefault="00871C2B" w:rsidP="003B0ED3">
            <w:pPr>
              <w:jc w:val="center"/>
              <w:rPr>
                <w:b/>
                <w:sz w:val="21"/>
                <w:szCs w:val="21"/>
              </w:rPr>
            </w:pPr>
            <w:r w:rsidRPr="003B0ED3">
              <w:rPr>
                <w:b/>
                <w:bCs/>
                <w:sz w:val="21"/>
                <w:szCs w:val="21"/>
              </w:rPr>
              <w:t>5</w:t>
            </w:r>
          </w:p>
        </w:tc>
        <w:tc>
          <w:tcPr>
            <w:tcW w:w="1833" w:type="dxa"/>
          </w:tcPr>
          <w:p w:rsidR="00871C2B" w:rsidRPr="003B0ED3" w:rsidRDefault="0073049B" w:rsidP="006E4ED7">
            <w:pPr>
              <w:jc w:val="center"/>
              <w:rPr>
                <w:sz w:val="21"/>
                <w:szCs w:val="21"/>
              </w:rPr>
            </w:pPr>
            <w:proofErr w:type="spellStart"/>
            <w:r w:rsidRPr="003B0ED3">
              <w:rPr>
                <w:sz w:val="21"/>
                <w:szCs w:val="21"/>
                <w:lang w:eastAsia="ru-RU"/>
              </w:rPr>
              <w:t>Н</w:t>
            </w:r>
            <w:r w:rsidR="00871C2B" w:rsidRPr="003B0ED3">
              <w:rPr>
                <w:sz w:val="21"/>
                <w:szCs w:val="21"/>
                <w:lang w:eastAsia="ru-RU"/>
              </w:rPr>
              <w:t>еоникотиноид</w:t>
            </w:r>
            <w:proofErr w:type="spellEnd"/>
            <w:r w:rsidR="00871C2B" w:rsidRPr="003B0ED3">
              <w:rPr>
                <w:sz w:val="21"/>
                <w:szCs w:val="21"/>
                <w:lang w:eastAsia="ru-RU"/>
              </w:rPr>
              <w:t xml:space="preserve"> + АЮГ</w:t>
            </w:r>
          </w:p>
        </w:tc>
        <w:tc>
          <w:tcPr>
            <w:tcW w:w="1981" w:type="dxa"/>
          </w:tcPr>
          <w:p w:rsidR="00871C2B" w:rsidRPr="003B0ED3" w:rsidRDefault="00871C2B" w:rsidP="006E4ED7">
            <w:pPr>
              <w:shd w:val="clear" w:color="auto" w:fill="FFFFFF"/>
              <w:jc w:val="center"/>
              <w:rPr>
                <w:sz w:val="21"/>
                <w:szCs w:val="21"/>
                <w:lang w:eastAsia="ru-RU"/>
              </w:rPr>
            </w:pPr>
            <w:proofErr w:type="spellStart"/>
            <w:r w:rsidRPr="003B0ED3">
              <w:rPr>
                <w:bCs/>
                <w:sz w:val="21"/>
                <w:szCs w:val="21"/>
                <w:lang w:eastAsia="ru-RU"/>
              </w:rPr>
              <w:t>ацетамиприд</w:t>
            </w:r>
            <w:proofErr w:type="spellEnd"/>
            <w:r w:rsidRPr="003B0ED3">
              <w:rPr>
                <w:bCs/>
                <w:sz w:val="21"/>
                <w:szCs w:val="21"/>
                <w:lang w:eastAsia="ru-RU"/>
              </w:rPr>
              <w:t xml:space="preserve"> - 27%</w:t>
            </w:r>
          </w:p>
          <w:p w:rsidR="00871C2B" w:rsidRPr="003B0ED3" w:rsidRDefault="00871C2B" w:rsidP="006E4ED7">
            <w:pPr>
              <w:jc w:val="center"/>
              <w:rPr>
                <w:sz w:val="21"/>
                <w:szCs w:val="21"/>
              </w:rPr>
            </w:pPr>
            <w:proofErr w:type="spellStart"/>
            <w:r w:rsidRPr="003B0ED3">
              <w:rPr>
                <w:bCs/>
                <w:sz w:val="21"/>
                <w:szCs w:val="21"/>
                <w:lang w:eastAsia="ru-RU"/>
              </w:rPr>
              <w:t>пирипроксифен</w:t>
            </w:r>
            <w:proofErr w:type="spellEnd"/>
            <w:r w:rsidRPr="003B0ED3">
              <w:rPr>
                <w:bCs/>
                <w:sz w:val="21"/>
                <w:szCs w:val="21"/>
                <w:lang w:eastAsia="ru-RU"/>
              </w:rPr>
              <w:t xml:space="preserve"> - 15%.</w:t>
            </w:r>
          </w:p>
        </w:tc>
        <w:tc>
          <w:tcPr>
            <w:tcW w:w="4600" w:type="dxa"/>
          </w:tcPr>
          <w:p w:rsidR="00871C2B" w:rsidRPr="003B0ED3" w:rsidRDefault="00871C2B" w:rsidP="0073049B">
            <w:pPr>
              <w:shd w:val="clear" w:color="auto" w:fill="FFFFFF"/>
              <w:jc w:val="center"/>
              <w:rPr>
                <w:sz w:val="21"/>
                <w:szCs w:val="21"/>
              </w:rPr>
            </w:pPr>
            <w:r w:rsidRPr="003B0ED3">
              <w:rPr>
                <w:sz w:val="21"/>
                <w:szCs w:val="21"/>
                <w:shd w:val="clear" w:color="auto" w:fill="FFFFFF"/>
              </w:rPr>
              <w:t>для уничтожения синантропных насекомых: тараканов, постельных клопов, блох, муравьев, личинок и имаго мух, личинок и имаго комаров, крысиных клещей, сверчков, уховерток, чешуйниц, мокриц на объектах различных категорий.</w:t>
            </w:r>
            <w:r w:rsidRPr="003B0ED3">
              <w:rPr>
                <w:bCs/>
                <w:sz w:val="21"/>
                <w:szCs w:val="21"/>
              </w:rPr>
              <w:t xml:space="preserve"> </w:t>
            </w:r>
            <w:proofErr w:type="spellStart"/>
            <w:r w:rsidRPr="003B0ED3">
              <w:rPr>
                <w:bCs/>
                <w:sz w:val="21"/>
                <w:szCs w:val="21"/>
              </w:rPr>
              <w:t>А</w:t>
            </w:r>
            <w:r w:rsidRPr="003B0ED3">
              <w:rPr>
                <w:sz w:val="21"/>
                <w:szCs w:val="21"/>
                <w:lang w:eastAsia="ru-RU"/>
              </w:rPr>
              <w:t>цетамиприд</w:t>
            </w:r>
            <w:proofErr w:type="spellEnd"/>
            <w:r w:rsidRPr="003B0ED3">
              <w:rPr>
                <w:sz w:val="21"/>
                <w:szCs w:val="21"/>
                <w:lang w:eastAsia="ru-RU"/>
              </w:rPr>
              <w:t xml:space="preserve"> - отвечает за быстрый нокдаун эффект; </w:t>
            </w:r>
            <w:proofErr w:type="spellStart"/>
            <w:r w:rsidRPr="003B0ED3">
              <w:rPr>
                <w:sz w:val="21"/>
                <w:szCs w:val="21"/>
                <w:lang w:eastAsia="ru-RU"/>
              </w:rPr>
              <w:t>пирипроксифен</w:t>
            </w:r>
            <w:proofErr w:type="spellEnd"/>
            <w:r w:rsidRPr="003B0ED3">
              <w:rPr>
                <w:sz w:val="21"/>
                <w:szCs w:val="21"/>
                <w:lang w:eastAsia="ru-RU"/>
              </w:rPr>
              <w:t xml:space="preserve"> - обеспечивает пролонгированное действие препарата. Комплекс действующих веществ осуществляет ликвидацию популяции на всех стадиях развития насекомых</w:t>
            </w:r>
            <w:r w:rsidR="0073049B">
              <w:rPr>
                <w:sz w:val="21"/>
                <w:szCs w:val="21"/>
                <w:lang w:eastAsia="ru-RU"/>
              </w:rPr>
              <w:t xml:space="preserve">. </w:t>
            </w:r>
            <w:r w:rsidR="00AB68F2" w:rsidRPr="00AB68F2">
              <w:rPr>
                <w:sz w:val="21"/>
                <w:szCs w:val="21"/>
              </w:rPr>
              <w:t xml:space="preserve">Флакон </w:t>
            </w:r>
            <w:r>
              <w:rPr>
                <w:sz w:val="21"/>
                <w:szCs w:val="21"/>
              </w:rPr>
              <w:t>1л</w:t>
            </w:r>
          </w:p>
        </w:tc>
        <w:tc>
          <w:tcPr>
            <w:tcW w:w="1071" w:type="dxa"/>
          </w:tcPr>
          <w:p w:rsidR="00871C2B" w:rsidRPr="003B0ED3" w:rsidRDefault="00AB68F2" w:rsidP="006E4ED7">
            <w:pPr>
              <w:jc w:val="center"/>
              <w:rPr>
                <w:sz w:val="21"/>
                <w:szCs w:val="21"/>
              </w:rPr>
            </w:pPr>
            <w:proofErr w:type="spellStart"/>
            <w:r>
              <w:rPr>
                <w:sz w:val="21"/>
                <w:szCs w:val="21"/>
              </w:rPr>
              <w:t>Шт</w:t>
            </w:r>
            <w:proofErr w:type="spellEnd"/>
            <w:r>
              <w:rPr>
                <w:sz w:val="21"/>
                <w:szCs w:val="21"/>
              </w:rPr>
              <w:t xml:space="preserve"> </w:t>
            </w:r>
          </w:p>
          <w:p w:rsidR="00871C2B" w:rsidRPr="003B0ED3" w:rsidRDefault="00871C2B" w:rsidP="006E4ED7">
            <w:pPr>
              <w:jc w:val="center"/>
              <w:rPr>
                <w:sz w:val="21"/>
                <w:szCs w:val="21"/>
              </w:rPr>
            </w:pPr>
          </w:p>
        </w:tc>
        <w:tc>
          <w:tcPr>
            <w:tcW w:w="780" w:type="dxa"/>
          </w:tcPr>
          <w:p w:rsidR="00871C2B" w:rsidRPr="003B0ED3" w:rsidRDefault="00871C2B" w:rsidP="006E4ED7">
            <w:pPr>
              <w:jc w:val="center"/>
              <w:rPr>
                <w:sz w:val="21"/>
                <w:szCs w:val="21"/>
              </w:rPr>
            </w:pPr>
            <w:r w:rsidRPr="003B0ED3">
              <w:rPr>
                <w:sz w:val="21"/>
                <w:szCs w:val="21"/>
              </w:rPr>
              <w:t>3</w:t>
            </w:r>
          </w:p>
        </w:tc>
      </w:tr>
      <w:tr w:rsidR="00871C2B" w:rsidRPr="003B0ED3" w:rsidTr="00871C2B">
        <w:tc>
          <w:tcPr>
            <w:tcW w:w="517" w:type="dxa"/>
          </w:tcPr>
          <w:p w:rsidR="00871C2B" w:rsidRPr="003B0ED3" w:rsidRDefault="00871C2B" w:rsidP="003B0ED3">
            <w:pPr>
              <w:jc w:val="center"/>
              <w:rPr>
                <w:b/>
                <w:sz w:val="21"/>
                <w:szCs w:val="21"/>
              </w:rPr>
            </w:pPr>
            <w:r w:rsidRPr="003B0ED3">
              <w:rPr>
                <w:b/>
                <w:bCs/>
                <w:sz w:val="21"/>
                <w:szCs w:val="21"/>
              </w:rPr>
              <w:t>6</w:t>
            </w:r>
          </w:p>
        </w:tc>
        <w:tc>
          <w:tcPr>
            <w:tcW w:w="1833" w:type="dxa"/>
          </w:tcPr>
          <w:p w:rsidR="00871C2B" w:rsidRPr="003B0ED3" w:rsidRDefault="0073049B" w:rsidP="006E4ED7">
            <w:pPr>
              <w:jc w:val="center"/>
              <w:rPr>
                <w:sz w:val="21"/>
                <w:szCs w:val="21"/>
              </w:rPr>
            </w:pPr>
            <w:proofErr w:type="spellStart"/>
            <w:r w:rsidRPr="003B0ED3">
              <w:rPr>
                <w:sz w:val="21"/>
                <w:szCs w:val="21"/>
                <w:shd w:val="clear" w:color="auto" w:fill="FFFFFF"/>
              </w:rPr>
              <w:t>Н</w:t>
            </w:r>
            <w:r w:rsidR="00871C2B" w:rsidRPr="003B0ED3">
              <w:rPr>
                <w:sz w:val="21"/>
                <w:szCs w:val="21"/>
                <w:shd w:val="clear" w:color="auto" w:fill="FFFFFF"/>
              </w:rPr>
              <w:t>еоникотиноид</w:t>
            </w:r>
            <w:proofErr w:type="spellEnd"/>
            <w:r>
              <w:rPr>
                <w:sz w:val="21"/>
                <w:szCs w:val="21"/>
                <w:shd w:val="clear" w:color="auto" w:fill="FFFFFF"/>
              </w:rPr>
              <w:t xml:space="preserve"> </w:t>
            </w:r>
          </w:p>
        </w:tc>
        <w:tc>
          <w:tcPr>
            <w:tcW w:w="1981" w:type="dxa"/>
          </w:tcPr>
          <w:p w:rsidR="00871C2B" w:rsidRPr="003B0ED3" w:rsidRDefault="00871C2B" w:rsidP="006E4ED7">
            <w:pPr>
              <w:jc w:val="center"/>
              <w:rPr>
                <w:sz w:val="21"/>
                <w:szCs w:val="21"/>
              </w:rPr>
            </w:pPr>
            <w:proofErr w:type="spellStart"/>
            <w:r w:rsidRPr="003B0ED3">
              <w:rPr>
                <w:bCs/>
                <w:sz w:val="21"/>
                <w:szCs w:val="21"/>
                <w:lang w:eastAsia="ru-RU"/>
              </w:rPr>
              <w:t>ацетамиприд</w:t>
            </w:r>
            <w:proofErr w:type="spellEnd"/>
            <w:r w:rsidRPr="003B0ED3">
              <w:rPr>
                <w:bCs/>
                <w:sz w:val="21"/>
                <w:szCs w:val="21"/>
                <w:lang w:eastAsia="ru-RU"/>
              </w:rPr>
              <w:t xml:space="preserve"> 10%</w:t>
            </w:r>
          </w:p>
        </w:tc>
        <w:tc>
          <w:tcPr>
            <w:tcW w:w="4600" w:type="dxa"/>
          </w:tcPr>
          <w:p w:rsidR="00871C2B" w:rsidRPr="003B0ED3" w:rsidRDefault="00871C2B" w:rsidP="0073049B">
            <w:pPr>
              <w:shd w:val="clear" w:color="auto" w:fill="FFFFFF"/>
              <w:jc w:val="center"/>
              <w:rPr>
                <w:sz w:val="21"/>
                <w:szCs w:val="21"/>
              </w:rPr>
            </w:pPr>
            <w:r w:rsidRPr="003B0ED3">
              <w:rPr>
                <w:sz w:val="21"/>
                <w:szCs w:val="21"/>
              </w:rPr>
              <w:t xml:space="preserve">предназначен для уничтожения тараканов, клопов, мух, блох, муравьев, личинок комаров на объектах различных категорий. Форма водного концентрата эмульсии не обладает запахом и хорошо растворима в воде, не оставляет следов на обрабатываемых поверхностях. Особо рекомендуется для уничтожения постельных клопов, имеющих высокую резистентность ко всем химическим группам инсектицидов, кроме </w:t>
            </w:r>
            <w:proofErr w:type="spellStart"/>
            <w:r w:rsidRPr="003B0ED3">
              <w:rPr>
                <w:sz w:val="21"/>
                <w:szCs w:val="21"/>
              </w:rPr>
              <w:t>неоникотиноидов</w:t>
            </w:r>
            <w:proofErr w:type="spellEnd"/>
            <w:r w:rsidRPr="003B0ED3">
              <w:rPr>
                <w:sz w:val="21"/>
                <w:szCs w:val="21"/>
              </w:rPr>
              <w:t>.</w:t>
            </w:r>
            <w:r w:rsidR="0073049B">
              <w:rPr>
                <w:sz w:val="21"/>
                <w:szCs w:val="21"/>
              </w:rPr>
              <w:t xml:space="preserve"> </w:t>
            </w:r>
            <w:r w:rsidR="00AB68F2" w:rsidRPr="00AB68F2">
              <w:rPr>
                <w:sz w:val="21"/>
                <w:szCs w:val="21"/>
              </w:rPr>
              <w:t xml:space="preserve">Флакон </w:t>
            </w:r>
            <w:r>
              <w:rPr>
                <w:sz w:val="21"/>
                <w:szCs w:val="21"/>
              </w:rPr>
              <w:t>1л</w:t>
            </w:r>
          </w:p>
        </w:tc>
        <w:tc>
          <w:tcPr>
            <w:tcW w:w="1071" w:type="dxa"/>
          </w:tcPr>
          <w:p w:rsidR="00871C2B" w:rsidRPr="003B0ED3" w:rsidRDefault="00AB68F2" w:rsidP="006E4ED7">
            <w:pPr>
              <w:jc w:val="center"/>
              <w:rPr>
                <w:sz w:val="21"/>
                <w:szCs w:val="21"/>
              </w:rPr>
            </w:pPr>
            <w:proofErr w:type="spellStart"/>
            <w:r>
              <w:rPr>
                <w:sz w:val="21"/>
                <w:szCs w:val="21"/>
              </w:rPr>
              <w:t>Шт</w:t>
            </w:r>
            <w:proofErr w:type="spellEnd"/>
            <w:r>
              <w:rPr>
                <w:sz w:val="21"/>
                <w:szCs w:val="21"/>
              </w:rPr>
              <w:t xml:space="preserve"> </w:t>
            </w:r>
          </w:p>
          <w:p w:rsidR="00871C2B" w:rsidRPr="003B0ED3" w:rsidRDefault="00871C2B" w:rsidP="006E4ED7">
            <w:pPr>
              <w:jc w:val="center"/>
              <w:rPr>
                <w:sz w:val="21"/>
                <w:szCs w:val="21"/>
              </w:rPr>
            </w:pPr>
          </w:p>
        </w:tc>
        <w:tc>
          <w:tcPr>
            <w:tcW w:w="780" w:type="dxa"/>
          </w:tcPr>
          <w:p w:rsidR="00871C2B" w:rsidRPr="003B0ED3" w:rsidRDefault="00871C2B" w:rsidP="006E4ED7">
            <w:pPr>
              <w:jc w:val="center"/>
              <w:rPr>
                <w:sz w:val="21"/>
                <w:szCs w:val="21"/>
              </w:rPr>
            </w:pPr>
            <w:r w:rsidRPr="003B0ED3">
              <w:rPr>
                <w:sz w:val="21"/>
                <w:szCs w:val="21"/>
              </w:rPr>
              <w:t>4</w:t>
            </w:r>
          </w:p>
        </w:tc>
      </w:tr>
      <w:tr w:rsidR="00871C2B" w:rsidRPr="003B0ED3" w:rsidTr="00871C2B">
        <w:tc>
          <w:tcPr>
            <w:tcW w:w="517" w:type="dxa"/>
          </w:tcPr>
          <w:p w:rsidR="00871C2B" w:rsidRPr="003B0ED3" w:rsidRDefault="00871C2B" w:rsidP="003B0ED3">
            <w:pPr>
              <w:rPr>
                <w:sz w:val="21"/>
                <w:szCs w:val="21"/>
              </w:rPr>
            </w:pPr>
            <w:r w:rsidRPr="003B0ED3">
              <w:rPr>
                <w:b/>
                <w:bCs/>
                <w:sz w:val="21"/>
                <w:szCs w:val="21"/>
              </w:rPr>
              <w:t>7</w:t>
            </w:r>
          </w:p>
        </w:tc>
        <w:tc>
          <w:tcPr>
            <w:tcW w:w="1833" w:type="dxa"/>
          </w:tcPr>
          <w:p w:rsidR="00871C2B" w:rsidRPr="003B0ED3" w:rsidRDefault="00871C2B" w:rsidP="006E4ED7">
            <w:pPr>
              <w:jc w:val="center"/>
              <w:rPr>
                <w:sz w:val="21"/>
                <w:szCs w:val="21"/>
                <w:lang w:eastAsia="ru-RU"/>
              </w:rPr>
            </w:pPr>
            <w:r w:rsidRPr="003B0ED3">
              <w:rPr>
                <w:sz w:val="21"/>
                <w:szCs w:val="21"/>
                <w:lang w:eastAsia="ru-RU"/>
              </w:rPr>
              <w:t>ФОС</w:t>
            </w:r>
          </w:p>
        </w:tc>
        <w:tc>
          <w:tcPr>
            <w:tcW w:w="1981" w:type="dxa"/>
          </w:tcPr>
          <w:p w:rsidR="00871C2B" w:rsidRPr="003B0ED3" w:rsidRDefault="00871C2B" w:rsidP="006E4ED7">
            <w:pPr>
              <w:shd w:val="clear" w:color="auto" w:fill="FFFFFF"/>
              <w:jc w:val="center"/>
              <w:rPr>
                <w:bCs/>
                <w:sz w:val="21"/>
                <w:szCs w:val="21"/>
                <w:lang w:eastAsia="ru-RU"/>
              </w:rPr>
            </w:pPr>
            <w:proofErr w:type="spellStart"/>
            <w:r w:rsidRPr="003B0ED3">
              <w:rPr>
                <w:sz w:val="21"/>
                <w:szCs w:val="21"/>
              </w:rPr>
              <w:t>Хлорпирифос</w:t>
            </w:r>
            <w:proofErr w:type="spellEnd"/>
            <w:r w:rsidRPr="003B0ED3">
              <w:rPr>
                <w:sz w:val="21"/>
                <w:szCs w:val="21"/>
              </w:rPr>
              <w:t xml:space="preserve"> 25%</w:t>
            </w:r>
          </w:p>
        </w:tc>
        <w:tc>
          <w:tcPr>
            <w:tcW w:w="4600" w:type="dxa"/>
          </w:tcPr>
          <w:p w:rsidR="00871C2B" w:rsidRPr="003B0ED3" w:rsidRDefault="00871C2B" w:rsidP="0073049B">
            <w:pPr>
              <w:shd w:val="clear" w:color="auto" w:fill="FFFFFF"/>
              <w:jc w:val="center"/>
              <w:rPr>
                <w:sz w:val="21"/>
                <w:szCs w:val="21"/>
                <w:highlight w:val="white"/>
              </w:rPr>
            </w:pPr>
            <w:r w:rsidRPr="003B0ED3">
              <w:rPr>
                <w:sz w:val="21"/>
                <w:szCs w:val="21"/>
              </w:rPr>
              <w:t>предназначен для борьбы с тараканами, блохами, муравьями, домашними мухами, постельными клопами и комарами. Вещества, входящие в формулу, попав в организм вредоносного насекомого, воздействуют на нервные окончания, нарушают обмен веществ и кишечные процессы. Двигательные центры перестают работать, происходит паралич, и паразиты погибают.</w:t>
            </w:r>
            <w:r w:rsidR="0073049B">
              <w:rPr>
                <w:sz w:val="21"/>
                <w:szCs w:val="21"/>
              </w:rPr>
              <w:t xml:space="preserve"> </w:t>
            </w:r>
            <w:r w:rsidR="00AB68F2" w:rsidRPr="00AB68F2">
              <w:rPr>
                <w:sz w:val="21"/>
                <w:szCs w:val="21"/>
              </w:rPr>
              <w:t xml:space="preserve">Флакон </w:t>
            </w:r>
            <w:r>
              <w:rPr>
                <w:sz w:val="21"/>
                <w:szCs w:val="21"/>
              </w:rPr>
              <w:t>1л</w:t>
            </w:r>
          </w:p>
        </w:tc>
        <w:tc>
          <w:tcPr>
            <w:tcW w:w="1071" w:type="dxa"/>
          </w:tcPr>
          <w:p w:rsidR="00871C2B" w:rsidRPr="003B0ED3" w:rsidRDefault="00AB68F2" w:rsidP="006E4ED7">
            <w:pPr>
              <w:jc w:val="center"/>
              <w:rPr>
                <w:sz w:val="21"/>
                <w:szCs w:val="21"/>
              </w:rPr>
            </w:pPr>
            <w:proofErr w:type="spellStart"/>
            <w:r>
              <w:rPr>
                <w:sz w:val="21"/>
                <w:szCs w:val="21"/>
              </w:rPr>
              <w:t>Шт</w:t>
            </w:r>
            <w:proofErr w:type="spellEnd"/>
            <w:r>
              <w:rPr>
                <w:sz w:val="21"/>
                <w:szCs w:val="21"/>
              </w:rPr>
              <w:t xml:space="preserve"> </w:t>
            </w:r>
          </w:p>
          <w:p w:rsidR="00871C2B" w:rsidRPr="003B0ED3" w:rsidRDefault="00871C2B" w:rsidP="006E4ED7">
            <w:pPr>
              <w:jc w:val="center"/>
              <w:rPr>
                <w:sz w:val="21"/>
                <w:szCs w:val="21"/>
              </w:rPr>
            </w:pPr>
          </w:p>
        </w:tc>
        <w:tc>
          <w:tcPr>
            <w:tcW w:w="780" w:type="dxa"/>
          </w:tcPr>
          <w:p w:rsidR="00871C2B" w:rsidRPr="003B0ED3" w:rsidRDefault="00871C2B" w:rsidP="006E4ED7">
            <w:pPr>
              <w:jc w:val="center"/>
              <w:rPr>
                <w:sz w:val="21"/>
                <w:szCs w:val="21"/>
              </w:rPr>
            </w:pPr>
            <w:r w:rsidRPr="003B0ED3">
              <w:rPr>
                <w:sz w:val="21"/>
                <w:szCs w:val="21"/>
              </w:rPr>
              <w:t>1</w:t>
            </w:r>
          </w:p>
          <w:p w:rsidR="00871C2B" w:rsidRPr="003B0ED3" w:rsidRDefault="00871C2B" w:rsidP="006E4ED7">
            <w:pPr>
              <w:jc w:val="center"/>
              <w:rPr>
                <w:sz w:val="21"/>
                <w:szCs w:val="21"/>
              </w:rPr>
            </w:pPr>
          </w:p>
        </w:tc>
      </w:tr>
      <w:tr w:rsidR="00871C2B" w:rsidRPr="003B0ED3" w:rsidTr="00871C2B">
        <w:tc>
          <w:tcPr>
            <w:tcW w:w="517" w:type="dxa"/>
          </w:tcPr>
          <w:p w:rsidR="00871C2B" w:rsidRPr="003B0ED3" w:rsidRDefault="00871C2B" w:rsidP="003B0ED3">
            <w:pPr>
              <w:rPr>
                <w:sz w:val="21"/>
                <w:szCs w:val="21"/>
              </w:rPr>
            </w:pPr>
            <w:r w:rsidRPr="003B0ED3">
              <w:rPr>
                <w:b/>
                <w:bCs/>
                <w:sz w:val="21"/>
                <w:szCs w:val="21"/>
              </w:rPr>
              <w:lastRenderedPageBreak/>
              <w:t>8</w:t>
            </w:r>
          </w:p>
        </w:tc>
        <w:tc>
          <w:tcPr>
            <w:tcW w:w="1833" w:type="dxa"/>
          </w:tcPr>
          <w:p w:rsidR="00871C2B" w:rsidRPr="003B0ED3" w:rsidRDefault="00871C2B" w:rsidP="006E4ED7">
            <w:pPr>
              <w:jc w:val="center"/>
              <w:rPr>
                <w:sz w:val="21"/>
                <w:szCs w:val="21"/>
                <w:lang w:eastAsia="ru-RU"/>
              </w:rPr>
            </w:pPr>
            <w:proofErr w:type="spellStart"/>
            <w:r w:rsidRPr="003B0ED3">
              <w:rPr>
                <w:sz w:val="21"/>
                <w:szCs w:val="21"/>
                <w:lang w:eastAsia="ru-RU"/>
              </w:rPr>
              <w:t>Неоникотиноиды</w:t>
            </w:r>
            <w:proofErr w:type="spellEnd"/>
            <w:r w:rsidRPr="003B0ED3">
              <w:rPr>
                <w:sz w:val="21"/>
                <w:szCs w:val="21"/>
                <w:lang w:eastAsia="ru-RU"/>
              </w:rPr>
              <w:t xml:space="preserve">, </w:t>
            </w:r>
            <w:proofErr w:type="spellStart"/>
            <w:r w:rsidRPr="003B0ED3">
              <w:rPr>
                <w:sz w:val="21"/>
                <w:szCs w:val="21"/>
                <w:lang w:eastAsia="ru-RU"/>
              </w:rPr>
              <w:t>пиретроиды</w:t>
            </w:r>
            <w:proofErr w:type="spellEnd"/>
          </w:p>
        </w:tc>
        <w:tc>
          <w:tcPr>
            <w:tcW w:w="1981" w:type="dxa"/>
          </w:tcPr>
          <w:p w:rsidR="00871C2B" w:rsidRPr="003B0ED3" w:rsidRDefault="00871C2B" w:rsidP="006E4ED7">
            <w:pPr>
              <w:shd w:val="clear" w:color="auto" w:fill="FFFFFF"/>
              <w:jc w:val="center"/>
              <w:rPr>
                <w:bCs/>
                <w:sz w:val="21"/>
                <w:szCs w:val="21"/>
                <w:lang w:eastAsia="ru-RU"/>
              </w:rPr>
            </w:pPr>
            <w:proofErr w:type="spellStart"/>
            <w:r w:rsidRPr="003B0ED3">
              <w:rPr>
                <w:bCs/>
                <w:sz w:val="21"/>
                <w:szCs w:val="21"/>
                <w:lang w:eastAsia="ru-RU"/>
              </w:rPr>
              <w:t>Индоксокарб</w:t>
            </w:r>
            <w:proofErr w:type="spellEnd"/>
            <w:r w:rsidRPr="003B0ED3">
              <w:rPr>
                <w:bCs/>
                <w:sz w:val="21"/>
                <w:szCs w:val="21"/>
                <w:lang w:eastAsia="ru-RU"/>
              </w:rPr>
              <w:t xml:space="preserve"> 10%</w:t>
            </w:r>
          </w:p>
          <w:p w:rsidR="00871C2B" w:rsidRPr="003B0ED3" w:rsidRDefault="00871C2B" w:rsidP="006E4ED7">
            <w:pPr>
              <w:shd w:val="clear" w:color="auto" w:fill="FFFFFF"/>
              <w:jc w:val="center"/>
              <w:rPr>
                <w:sz w:val="21"/>
                <w:szCs w:val="21"/>
              </w:rPr>
            </w:pPr>
            <w:proofErr w:type="spellStart"/>
            <w:r w:rsidRPr="003B0ED3">
              <w:rPr>
                <w:bCs/>
                <w:sz w:val="21"/>
                <w:szCs w:val="21"/>
                <w:lang w:eastAsia="ru-RU"/>
              </w:rPr>
              <w:t>Бифентрин</w:t>
            </w:r>
            <w:proofErr w:type="spellEnd"/>
            <w:r w:rsidRPr="003B0ED3">
              <w:rPr>
                <w:bCs/>
                <w:sz w:val="21"/>
                <w:szCs w:val="21"/>
                <w:lang w:eastAsia="ru-RU"/>
              </w:rPr>
              <w:t xml:space="preserve"> 5%</w:t>
            </w:r>
          </w:p>
        </w:tc>
        <w:tc>
          <w:tcPr>
            <w:tcW w:w="4600" w:type="dxa"/>
          </w:tcPr>
          <w:p w:rsidR="00871C2B" w:rsidRPr="003B0ED3" w:rsidRDefault="00871C2B" w:rsidP="0073049B">
            <w:pPr>
              <w:shd w:val="clear" w:color="auto" w:fill="FFFFFF"/>
              <w:jc w:val="center"/>
              <w:rPr>
                <w:sz w:val="21"/>
                <w:szCs w:val="21"/>
                <w:lang w:eastAsia="ru-RU"/>
              </w:rPr>
            </w:pPr>
            <w:proofErr w:type="spellStart"/>
            <w:r w:rsidRPr="003B0ED3">
              <w:rPr>
                <w:sz w:val="21"/>
                <w:szCs w:val="21"/>
                <w:lang w:eastAsia="ru-RU"/>
              </w:rPr>
              <w:t>Ацитамиприд</w:t>
            </w:r>
            <w:proofErr w:type="spellEnd"/>
            <w:r w:rsidRPr="003B0ED3">
              <w:rPr>
                <w:sz w:val="21"/>
                <w:szCs w:val="21"/>
                <w:lang w:eastAsia="ru-RU"/>
              </w:rPr>
              <w:t xml:space="preserve"> относится к категории </w:t>
            </w:r>
            <w:proofErr w:type="spellStart"/>
            <w:r w:rsidRPr="003B0ED3">
              <w:rPr>
                <w:sz w:val="21"/>
                <w:szCs w:val="21"/>
                <w:lang w:eastAsia="ru-RU"/>
              </w:rPr>
              <w:t>никотиноподобных</w:t>
            </w:r>
            <w:proofErr w:type="spellEnd"/>
            <w:r w:rsidRPr="003B0ED3">
              <w:rPr>
                <w:sz w:val="21"/>
                <w:szCs w:val="21"/>
                <w:lang w:eastAsia="ru-RU"/>
              </w:rPr>
              <w:t xml:space="preserve"> инсектицидов. Химическое вещество эффективно даже по отношению к резистентным популяциям членистоногих. АДВ оказывает контактно-кишечное и системное воздействие на насекомых, блокируя передачу нервных импульсов, проникает в организм особи перорально и через хитиновый покров. Токсин блокирует передачу нервных сигналов. В результате наступает паралич и гибель насекомого</w:t>
            </w:r>
            <w:r>
              <w:rPr>
                <w:sz w:val="21"/>
                <w:szCs w:val="21"/>
                <w:lang w:eastAsia="ru-RU"/>
              </w:rPr>
              <w:t>.</w:t>
            </w:r>
            <w:r w:rsidR="0073049B">
              <w:rPr>
                <w:sz w:val="21"/>
                <w:szCs w:val="21"/>
                <w:lang w:eastAsia="ru-RU"/>
              </w:rPr>
              <w:t xml:space="preserve"> </w:t>
            </w:r>
            <w:r w:rsidR="00AB68F2" w:rsidRPr="00AB68F2">
              <w:rPr>
                <w:sz w:val="21"/>
                <w:szCs w:val="21"/>
              </w:rPr>
              <w:t xml:space="preserve">Флакон </w:t>
            </w:r>
            <w:r>
              <w:rPr>
                <w:sz w:val="21"/>
                <w:szCs w:val="21"/>
              </w:rPr>
              <w:t>1л</w:t>
            </w:r>
          </w:p>
        </w:tc>
        <w:tc>
          <w:tcPr>
            <w:tcW w:w="1071" w:type="dxa"/>
          </w:tcPr>
          <w:p w:rsidR="00871C2B" w:rsidRPr="003B0ED3" w:rsidRDefault="00AB68F2" w:rsidP="006E4ED7">
            <w:pPr>
              <w:jc w:val="center"/>
              <w:rPr>
                <w:sz w:val="21"/>
                <w:szCs w:val="21"/>
              </w:rPr>
            </w:pPr>
            <w:proofErr w:type="spellStart"/>
            <w:r>
              <w:rPr>
                <w:sz w:val="21"/>
                <w:szCs w:val="21"/>
              </w:rPr>
              <w:t>Шт</w:t>
            </w:r>
            <w:proofErr w:type="spellEnd"/>
            <w:r>
              <w:rPr>
                <w:sz w:val="21"/>
                <w:szCs w:val="21"/>
              </w:rPr>
              <w:t xml:space="preserve"> </w:t>
            </w:r>
          </w:p>
          <w:p w:rsidR="00871C2B" w:rsidRPr="003B0ED3" w:rsidRDefault="00871C2B" w:rsidP="006E4ED7">
            <w:pPr>
              <w:jc w:val="center"/>
              <w:rPr>
                <w:sz w:val="21"/>
                <w:szCs w:val="21"/>
              </w:rPr>
            </w:pPr>
          </w:p>
        </w:tc>
        <w:tc>
          <w:tcPr>
            <w:tcW w:w="780" w:type="dxa"/>
          </w:tcPr>
          <w:p w:rsidR="00871C2B" w:rsidRPr="003B0ED3" w:rsidRDefault="00871C2B" w:rsidP="006E4ED7">
            <w:pPr>
              <w:jc w:val="center"/>
              <w:rPr>
                <w:sz w:val="21"/>
                <w:szCs w:val="21"/>
              </w:rPr>
            </w:pPr>
            <w:r w:rsidRPr="003B0ED3">
              <w:rPr>
                <w:sz w:val="21"/>
                <w:szCs w:val="21"/>
              </w:rPr>
              <w:t>2</w:t>
            </w:r>
          </w:p>
        </w:tc>
      </w:tr>
      <w:tr w:rsidR="00871C2B" w:rsidRPr="003B0ED3" w:rsidTr="00871C2B">
        <w:tc>
          <w:tcPr>
            <w:tcW w:w="517" w:type="dxa"/>
          </w:tcPr>
          <w:p w:rsidR="00871C2B" w:rsidRPr="003B0ED3" w:rsidRDefault="00871C2B" w:rsidP="003B0ED3">
            <w:pPr>
              <w:rPr>
                <w:sz w:val="21"/>
                <w:szCs w:val="21"/>
              </w:rPr>
            </w:pPr>
            <w:r w:rsidRPr="003B0ED3">
              <w:rPr>
                <w:b/>
                <w:bCs/>
                <w:sz w:val="21"/>
                <w:szCs w:val="21"/>
              </w:rPr>
              <w:t>9</w:t>
            </w:r>
          </w:p>
        </w:tc>
        <w:tc>
          <w:tcPr>
            <w:tcW w:w="1833" w:type="dxa"/>
          </w:tcPr>
          <w:p w:rsidR="00871C2B" w:rsidRPr="003B0ED3" w:rsidRDefault="00871C2B" w:rsidP="006E4ED7">
            <w:pPr>
              <w:jc w:val="center"/>
              <w:rPr>
                <w:sz w:val="21"/>
                <w:szCs w:val="21"/>
                <w:lang w:eastAsia="ru-RU"/>
              </w:rPr>
            </w:pPr>
          </w:p>
        </w:tc>
        <w:tc>
          <w:tcPr>
            <w:tcW w:w="1981" w:type="dxa"/>
          </w:tcPr>
          <w:p w:rsidR="00871C2B" w:rsidRPr="003B0ED3" w:rsidRDefault="00871C2B" w:rsidP="006E4ED7">
            <w:pPr>
              <w:shd w:val="clear" w:color="auto" w:fill="FFFFFF"/>
              <w:jc w:val="center"/>
              <w:rPr>
                <w:bCs/>
                <w:sz w:val="21"/>
                <w:szCs w:val="21"/>
                <w:lang w:eastAsia="ru-RU"/>
              </w:rPr>
            </w:pPr>
            <w:r w:rsidRPr="003B0ED3">
              <w:rPr>
                <w:bCs/>
                <w:sz w:val="21"/>
                <w:szCs w:val="21"/>
                <w:lang w:eastAsia="ru-RU"/>
              </w:rPr>
              <w:t xml:space="preserve">Зета – </w:t>
            </w:r>
            <w:proofErr w:type="spellStart"/>
            <w:r w:rsidRPr="003B0ED3">
              <w:rPr>
                <w:bCs/>
                <w:sz w:val="21"/>
                <w:szCs w:val="21"/>
                <w:lang w:eastAsia="ru-RU"/>
              </w:rPr>
              <w:t>циперметрин</w:t>
            </w:r>
            <w:proofErr w:type="spellEnd"/>
            <w:r w:rsidRPr="003B0ED3">
              <w:rPr>
                <w:bCs/>
                <w:sz w:val="21"/>
                <w:szCs w:val="21"/>
                <w:lang w:eastAsia="ru-RU"/>
              </w:rPr>
              <w:t xml:space="preserve"> 10%</w:t>
            </w:r>
          </w:p>
        </w:tc>
        <w:tc>
          <w:tcPr>
            <w:tcW w:w="4600" w:type="dxa"/>
          </w:tcPr>
          <w:p w:rsidR="00871C2B" w:rsidRPr="003B0ED3" w:rsidRDefault="00871C2B" w:rsidP="0073049B">
            <w:pPr>
              <w:shd w:val="clear" w:color="auto" w:fill="FFFFFF"/>
              <w:jc w:val="center"/>
              <w:rPr>
                <w:sz w:val="21"/>
                <w:szCs w:val="21"/>
                <w:lang w:eastAsia="ru-RU"/>
              </w:rPr>
            </w:pPr>
            <w:r w:rsidRPr="003B0ED3">
              <w:rPr>
                <w:sz w:val="21"/>
                <w:szCs w:val="21"/>
                <w:lang w:eastAsia="ru-RU"/>
              </w:rPr>
              <w:t xml:space="preserve">Применяется для уничтожения клещей (иксодовых, </w:t>
            </w:r>
            <w:proofErr w:type="spellStart"/>
            <w:r w:rsidRPr="003B0ED3">
              <w:rPr>
                <w:sz w:val="21"/>
                <w:szCs w:val="21"/>
                <w:lang w:eastAsia="ru-RU"/>
              </w:rPr>
              <w:t>аргасовых</w:t>
            </w:r>
            <w:proofErr w:type="spellEnd"/>
            <w:r w:rsidRPr="003B0ED3">
              <w:rPr>
                <w:sz w:val="21"/>
                <w:szCs w:val="21"/>
                <w:lang w:eastAsia="ru-RU"/>
              </w:rPr>
              <w:t>), а также уничтожает других насекомых, без запаха, не оставляет следов</w:t>
            </w:r>
            <w:r w:rsidR="0073049B">
              <w:rPr>
                <w:sz w:val="21"/>
                <w:szCs w:val="21"/>
                <w:lang w:eastAsia="ru-RU"/>
              </w:rPr>
              <w:t xml:space="preserve">. </w:t>
            </w:r>
            <w:r w:rsidR="00AB68F2" w:rsidRPr="00AB68F2">
              <w:rPr>
                <w:sz w:val="21"/>
                <w:szCs w:val="21"/>
              </w:rPr>
              <w:t xml:space="preserve">Флакон </w:t>
            </w:r>
            <w:r>
              <w:rPr>
                <w:sz w:val="21"/>
                <w:szCs w:val="21"/>
              </w:rPr>
              <w:t>1л</w:t>
            </w:r>
          </w:p>
        </w:tc>
        <w:tc>
          <w:tcPr>
            <w:tcW w:w="1071" w:type="dxa"/>
          </w:tcPr>
          <w:p w:rsidR="00871C2B" w:rsidRPr="003B0ED3" w:rsidRDefault="00AB68F2" w:rsidP="006E4ED7">
            <w:pPr>
              <w:jc w:val="center"/>
              <w:rPr>
                <w:sz w:val="21"/>
                <w:szCs w:val="21"/>
              </w:rPr>
            </w:pPr>
            <w:proofErr w:type="spellStart"/>
            <w:r>
              <w:rPr>
                <w:sz w:val="21"/>
                <w:szCs w:val="21"/>
              </w:rPr>
              <w:t>Шт</w:t>
            </w:r>
            <w:proofErr w:type="spellEnd"/>
            <w:r>
              <w:rPr>
                <w:sz w:val="21"/>
                <w:szCs w:val="21"/>
              </w:rPr>
              <w:t xml:space="preserve"> </w:t>
            </w:r>
          </w:p>
          <w:p w:rsidR="00871C2B" w:rsidRPr="003B0ED3" w:rsidRDefault="00871C2B" w:rsidP="006E4ED7">
            <w:pPr>
              <w:jc w:val="center"/>
              <w:rPr>
                <w:sz w:val="21"/>
                <w:szCs w:val="21"/>
              </w:rPr>
            </w:pPr>
          </w:p>
        </w:tc>
        <w:tc>
          <w:tcPr>
            <w:tcW w:w="780" w:type="dxa"/>
          </w:tcPr>
          <w:p w:rsidR="00871C2B" w:rsidRPr="003B0ED3" w:rsidRDefault="00871C2B" w:rsidP="006E4ED7">
            <w:pPr>
              <w:jc w:val="center"/>
              <w:rPr>
                <w:sz w:val="21"/>
                <w:szCs w:val="21"/>
              </w:rPr>
            </w:pPr>
            <w:r w:rsidRPr="003B0ED3">
              <w:rPr>
                <w:sz w:val="21"/>
                <w:szCs w:val="21"/>
              </w:rPr>
              <w:t>4</w:t>
            </w:r>
          </w:p>
        </w:tc>
      </w:tr>
      <w:tr w:rsidR="00871C2B" w:rsidRPr="003B0ED3" w:rsidTr="00871C2B">
        <w:tc>
          <w:tcPr>
            <w:tcW w:w="517" w:type="dxa"/>
            <w:tcBorders>
              <w:top w:val="nil"/>
            </w:tcBorders>
          </w:tcPr>
          <w:p w:rsidR="00871C2B" w:rsidRPr="003B0ED3" w:rsidRDefault="00871C2B" w:rsidP="003B0ED3">
            <w:pPr>
              <w:rPr>
                <w:sz w:val="21"/>
                <w:szCs w:val="21"/>
              </w:rPr>
            </w:pPr>
            <w:r w:rsidRPr="003B0ED3">
              <w:rPr>
                <w:b/>
                <w:bCs/>
                <w:sz w:val="21"/>
                <w:szCs w:val="21"/>
              </w:rPr>
              <w:t>10</w:t>
            </w:r>
          </w:p>
        </w:tc>
        <w:tc>
          <w:tcPr>
            <w:tcW w:w="1833" w:type="dxa"/>
            <w:tcBorders>
              <w:top w:val="nil"/>
            </w:tcBorders>
          </w:tcPr>
          <w:p w:rsidR="00871C2B" w:rsidRPr="003B0ED3" w:rsidRDefault="00871C2B" w:rsidP="006E4ED7">
            <w:pPr>
              <w:jc w:val="center"/>
              <w:rPr>
                <w:sz w:val="21"/>
                <w:szCs w:val="21"/>
                <w:lang w:eastAsia="ru-RU"/>
              </w:rPr>
            </w:pPr>
          </w:p>
        </w:tc>
        <w:tc>
          <w:tcPr>
            <w:tcW w:w="1981" w:type="dxa"/>
            <w:tcBorders>
              <w:top w:val="nil"/>
            </w:tcBorders>
          </w:tcPr>
          <w:p w:rsidR="00871C2B" w:rsidRPr="003B0ED3" w:rsidRDefault="00871C2B" w:rsidP="006E4ED7">
            <w:pPr>
              <w:shd w:val="clear" w:color="auto" w:fill="FFFFFF"/>
              <w:jc w:val="center"/>
              <w:rPr>
                <w:bCs/>
                <w:sz w:val="21"/>
                <w:szCs w:val="21"/>
                <w:lang w:eastAsia="ru-RU"/>
              </w:rPr>
            </w:pPr>
            <w:proofErr w:type="spellStart"/>
            <w:r w:rsidRPr="003B0ED3">
              <w:rPr>
                <w:color w:val="000000"/>
                <w:sz w:val="21"/>
                <w:szCs w:val="21"/>
              </w:rPr>
              <w:t>Циперметрин</w:t>
            </w:r>
            <w:proofErr w:type="spellEnd"/>
            <w:r w:rsidRPr="003B0ED3">
              <w:rPr>
                <w:color w:val="000000"/>
                <w:sz w:val="21"/>
                <w:szCs w:val="21"/>
              </w:rPr>
              <w:t xml:space="preserve"> 25%</w:t>
            </w:r>
          </w:p>
        </w:tc>
        <w:tc>
          <w:tcPr>
            <w:tcW w:w="4600" w:type="dxa"/>
            <w:tcBorders>
              <w:top w:val="nil"/>
            </w:tcBorders>
          </w:tcPr>
          <w:p w:rsidR="00871C2B" w:rsidRPr="003B0ED3" w:rsidRDefault="00871C2B" w:rsidP="0073049B">
            <w:pPr>
              <w:shd w:val="clear" w:color="auto" w:fill="FFFFFF"/>
              <w:jc w:val="center"/>
              <w:rPr>
                <w:sz w:val="21"/>
                <w:szCs w:val="21"/>
                <w:lang w:eastAsia="ru-RU"/>
              </w:rPr>
            </w:pPr>
            <w:r w:rsidRPr="003B0ED3">
              <w:rPr>
                <w:color w:val="1A1A1A"/>
                <w:sz w:val="21"/>
                <w:szCs w:val="21"/>
              </w:rPr>
              <w:t xml:space="preserve">Средство обладает острым </w:t>
            </w:r>
            <w:proofErr w:type="spellStart"/>
            <w:r w:rsidRPr="003B0ED3">
              <w:rPr>
                <w:color w:val="1A1A1A"/>
                <w:sz w:val="21"/>
                <w:szCs w:val="21"/>
              </w:rPr>
              <w:t>инсектоакарицидным</w:t>
            </w:r>
            <w:proofErr w:type="spellEnd"/>
            <w:r w:rsidRPr="003B0ED3">
              <w:rPr>
                <w:color w:val="1A1A1A"/>
                <w:sz w:val="21"/>
                <w:szCs w:val="21"/>
              </w:rPr>
              <w:t xml:space="preserve"> действием в отношении тараканов, муравьев, клопов, блох, вшей, ос, имаго и личинок мух и комаров, крысиных, чесоточных и иксодовых клещей. Продолжительность остаточного действия на поверхностях в помещениях 1 - 3 месяца в зависимости от концентрации и типа обрабатываемой поверхности; в воде — 1 - 3 недели; в природных стациях: при обработках от гнуса — 1-4 недели, при обработках от иксодовых клещей — 1 - 1,5 месяца. Одежда, обработанная средством, не отпугивает клещей и блох, но после контакта с ней членистоногие отпадают с одежды и погибают, </w:t>
            </w:r>
            <w:proofErr w:type="spellStart"/>
            <w:r w:rsidRPr="003B0ED3">
              <w:rPr>
                <w:color w:val="1A1A1A"/>
                <w:sz w:val="21"/>
                <w:szCs w:val="21"/>
              </w:rPr>
              <w:t>инсектоакарицидное</w:t>
            </w:r>
            <w:proofErr w:type="spellEnd"/>
            <w:r w:rsidRPr="003B0ED3">
              <w:rPr>
                <w:color w:val="1A1A1A"/>
                <w:sz w:val="21"/>
                <w:szCs w:val="21"/>
              </w:rPr>
              <w:t xml:space="preserve"> действие сохраняется до 14 суток.</w:t>
            </w:r>
            <w:r w:rsidR="0073049B">
              <w:rPr>
                <w:color w:val="1A1A1A"/>
                <w:sz w:val="21"/>
                <w:szCs w:val="21"/>
              </w:rPr>
              <w:t xml:space="preserve"> </w:t>
            </w:r>
            <w:r w:rsidR="00AB68F2" w:rsidRPr="00AB68F2">
              <w:rPr>
                <w:sz w:val="21"/>
                <w:szCs w:val="21"/>
              </w:rPr>
              <w:t xml:space="preserve">Флакон </w:t>
            </w:r>
            <w:r>
              <w:rPr>
                <w:sz w:val="21"/>
                <w:szCs w:val="21"/>
              </w:rPr>
              <w:t>500 мл</w:t>
            </w:r>
          </w:p>
        </w:tc>
        <w:tc>
          <w:tcPr>
            <w:tcW w:w="1071" w:type="dxa"/>
            <w:tcBorders>
              <w:top w:val="nil"/>
            </w:tcBorders>
          </w:tcPr>
          <w:p w:rsidR="00871C2B" w:rsidRPr="003B0ED3" w:rsidRDefault="00436E1E" w:rsidP="006E4ED7">
            <w:pPr>
              <w:jc w:val="center"/>
              <w:rPr>
                <w:sz w:val="21"/>
                <w:szCs w:val="21"/>
              </w:rPr>
            </w:pPr>
            <w:proofErr w:type="spellStart"/>
            <w:r>
              <w:rPr>
                <w:sz w:val="21"/>
                <w:szCs w:val="21"/>
              </w:rPr>
              <w:t>Шт</w:t>
            </w:r>
            <w:proofErr w:type="spellEnd"/>
            <w:r>
              <w:rPr>
                <w:sz w:val="21"/>
                <w:szCs w:val="21"/>
              </w:rPr>
              <w:t xml:space="preserve"> </w:t>
            </w:r>
          </w:p>
          <w:p w:rsidR="00871C2B" w:rsidRPr="003B0ED3" w:rsidRDefault="00871C2B" w:rsidP="006E4ED7">
            <w:pPr>
              <w:jc w:val="center"/>
              <w:rPr>
                <w:sz w:val="21"/>
                <w:szCs w:val="21"/>
              </w:rPr>
            </w:pPr>
          </w:p>
        </w:tc>
        <w:tc>
          <w:tcPr>
            <w:tcW w:w="780" w:type="dxa"/>
            <w:tcBorders>
              <w:top w:val="nil"/>
            </w:tcBorders>
          </w:tcPr>
          <w:p w:rsidR="00871C2B" w:rsidRPr="003B0ED3" w:rsidRDefault="00871C2B" w:rsidP="006E4ED7">
            <w:pPr>
              <w:jc w:val="center"/>
              <w:rPr>
                <w:sz w:val="21"/>
                <w:szCs w:val="21"/>
              </w:rPr>
            </w:pPr>
            <w:r w:rsidRPr="003B0ED3">
              <w:rPr>
                <w:sz w:val="21"/>
                <w:szCs w:val="21"/>
              </w:rPr>
              <w:t>2</w:t>
            </w:r>
          </w:p>
        </w:tc>
      </w:tr>
      <w:tr w:rsidR="00871C2B" w:rsidRPr="003B0ED3" w:rsidTr="00871C2B">
        <w:tc>
          <w:tcPr>
            <w:tcW w:w="517" w:type="dxa"/>
          </w:tcPr>
          <w:p w:rsidR="00871C2B" w:rsidRPr="003B0ED3" w:rsidRDefault="00871C2B" w:rsidP="003B0ED3">
            <w:pPr>
              <w:rPr>
                <w:sz w:val="21"/>
                <w:szCs w:val="21"/>
              </w:rPr>
            </w:pPr>
            <w:r w:rsidRPr="003B0ED3">
              <w:rPr>
                <w:b/>
                <w:bCs/>
                <w:sz w:val="21"/>
                <w:szCs w:val="21"/>
              </w:rPr>
              <w:t>11</w:t>
            </w:r>
          </w:p>
        </w:tc>
        <w:tc>
          <w:tcPr>
            <w:tcW w:w="1833" w:type="dxa"/>
          </w:tcPr>
          <w:p w:rsidR="00871C2B" w:rsidRPr="003B0ED3" w:rsidRDefault="00871C2B" w:rsidP="006E4ED7">
            <w:pPr>
              <w:jc w:val="center"/>
              <w:rPr>
                <w:sz w:val="21"/>
                <w:szCs w:val="21"/>
              </w:rPr>
            </w:pPr>
          </w:p>
        </w:tc>
        <w:tc>
          <w:tcPr>
            <w:tcW w:w="1981" w:type="dxa"/>
          </w:tcPr>
          <w:p w:rsidR="00871C2B" w:rsidRPr="003B0ED3" w:rsidRDefault="00871C2B" w:rsidP="006E4ED7">
            <w:pPr>
              <w:shd w:val="clear" w:color="auto" w:fill="FFFFFF"/>
              <w:jc w:val="center"/>
              <w:rPr>
                <w:bCs/>
                <w:sz w:val="21"/>
                <w:szCs w:val="21"/>
                <w:lang w:eastAsia="ru-RU"/>
              </w:rPr>
            </w:pPr>
            <w:proofErr w:type="spellStart"/>
            <w:r w:rsidRPr="003B0ED3">
              <w:rPr>
                <w:bCs/>
                <w:sz w:val="21"/>
                <w:szCs w:val="21"/>
                <w:lang w:eastAsia="ru-RU"/>
              </w:rPr>
              <w:t>Индоксокарб</w:t>
            </w:r>
            <w:proofErr w:type="spellEnd"/>
            <w:r w:rsidRPr="003B0ED3">
              <w:rPr>
                <w:bCs/>
                <w:sz w:val="21"/>
                <w:szCs w:val="21"/>
                <w:lang w:eastAsia="ru-RU"/>
              </w:rPr>
              <w:t xml:space="preserve"> 0,6%</w:t>
            </w:r>
          </w:p>
          <w:p w:rsidR="00871C2B" w:rsidRPr="003B0ED3" w:rsidRDefault="00871C2B" w:rsidP="006E4ED7">
            <w:pPr>
              <w:jc w:val="center"/>
              <w:rPr>
                <w:sz w:val="21"/>
                <w:szCs w:val="21"/>
              </w:rPr>
            </w:pPr>
          </w:p>
        </w:tc>
        <w:tc>
          <w:tcPr>
            <w:tcW w:w="4600" w:type="dxa"/>
          </w:tcPr>
          <w:p w:rsidR="00871C2B" w:rsidRPr="003B0ED3" w:rsidRDefault="00871C2B" w:rsidP="00C27458">
            <w:pPr>
              <w:shd w:val="clear" w:color="auto" w:fill="FFFFFF"/>
              <w:jc w:val="center"/>
              <w:rPr>
                <w:sz w:val="21"/>
                <w:szCs w:val="21"/>
                <w:lang w:eastAsia="ru-RU"/>
              </w:rPr>
            </w:pPr>
            <w:r>
              <w:rPr>
                <w:color w:val="333333"/>
                <w:sz w:val="21"/>
                <w:szCs w:val="21"/>
                <w:shd w:val="clear" w:color="auto" w:fill="FFFFFF"/>
              </w:rPr>
              <w:t xml:space="preserve">Гель. </w:t>
            </w:r>
            <w:r w:rsidRPr="003B0ED3">
              <w:rPr>
                <w:color w:val="333333"/>
                <w:sz w:val="21"/>
                <w:szCs w:val="21"/>
                <w:shd w:val="clear" w:color="auto" w:fill="FFFFFF"/>
              </w:rPr>
              <w:t>Содержит аттрактант с привлекательным для насекомых запахом, поэтому съедается в первые 12-15 минут после нанесения. Инсектицид действует быстро, парализованных и погибших насекомых замечают уже через полчаса после отравления. Попавший на тело животных яд разносится по местам обитания синантропов, в том числе на яйца или личинки, увеличивая площадь поражения.</w:t>
            </w:r>
            <w:r w:rsidR="0073049B">
              <w:rPr>
                <w:color w:val="333333"/>
                <w:sz w:val="21"/>
                <w:szCs w:val="21"/>
                <w:shd w:val="clear" w:color="auto" w:fill="FFFFFF"/>
              </w:rPr>
              <w:t xml:space="preserve"> </w:t>
            </w:r>
            <w:r w:rsidRPr="003B0ED3">
              <w:rPr>
                <w:sz w:val="21"/>
                <w:szCs w:val="21"/>
              </w:rPr>
              <w:t>Шприц</w:t>
            </w:r>
            <w:r>
              <w:rPr>
                <w:sz w:val="21"/>
                <w:szCs w:val="21"/>
              </w:rPr>
              <w:t xml:space="preserve"> </w:t>
            </w:r>
            <w:r w:rsidRPr="003B0ED3">
              <w:rPr>
                <w:sz w:val="21"/>
                <w:szCs w:val="21"/>
              </w:rPr>
              <w:t xml:space="preserve">30 </w:t>
            </w:r>
            <w:r w:rsidR="00C27458">
              <w:rPr>
                <w:sz w:val="21"/>
                <w:szCs w:val="21"/>
              </w:rPr>
              <w:t>г</w:t>
            </w:r>
            <w:bookmarkStart w:id="0" w:name="_GoBack"/>
            <w:bookmarkEnd w:id="0"/>
            <w:r w:rsidRPr="003B0ED3">
              <w:rPr>
                <w:sz w:val="21"/>
                <w:szCs w:val="21"/>
              </w:rPr>
              <w:t xml:space="preserve"> </w:t>
            </w:r>
          </w:p>
        </w:tc>
        <w:tc>
          <w:tcPr>
            <w:tcW w:w="1071" w:type="dxa"/>
          </w:tcPr>
          <w:p w:rsidR="00871C2B" w:rsidRPr="003B0ED3" w:rsidRDefault="00871C2B" w:rsidP="00BD7B2E">
            <w:pPr>
              <w:jc w:val="center"/>
              <w:rPr>
                <w:sz w:val="21"/>
                <w:szCs w:val="21"/>
              </w:rPr>
            </w:pPr>
            <w:proofErr w:type="spellStart"/>
            <w:r>
              <w:rPr>
                <w:sz w:val="21"/>
                <w:szCs w:val="21"/>
              </w:rPr>
              <w:t>Шт</w:t>
            </w:r>
            <w:proofErr w:type="spellEnd"/>
            <w:r>
              <w:rPr>
                <w:sz w:val="21"/>
                <w:szCs w:val="21"/>
              </w:rPr>
              <w:t xml:space="preserve"> </w:t>
            </w:r>
          </w:p>
        </w:tc>
        <w:tc>
          <w:tcPr>
            <w:tcW w:w="780" w:type="dxa"/>
          </w:tcPr>
          <w:p w:rsidR="00871C2B" w:rsidRPr="003B0ED3" w:rsidRDefault="00871C2B" w:rsidP="006E4ED7">
            <w:pPr>
              <w:jc w:val="center"/>
              <w:rPr>
                <w:sz w:val="21"/>
                <w:szCs w:val="21"/>
              </w:rPr>
            </w:pPr>
            <w:r w:rsidRPr="003B0ED3">
              <w:rPr>
                <w:sz w:val="21"/>
                <w:szCs w:val="21"/>
              </w:rPr>
              <w:t>6</w:t>
            </w:r>
          </w:p>
        </w:tc>
      </w:tr>
      <w:tr w:rsidR="00871C2B" w:rsidRPr="003B0ED3" w:rsidTr="00871C2B">
        <w:tc>
          <w:tcPr>
            <w:tcW w:w="517" w:type="dxa"/>
          </w:tcPr>
          <w:p w:rsidR="00871C2B" w:rsidRPr="003B0ED3" w:rsidRDefault="00871C2B" w:rsidP="003B0ED3">
            <w:pPr>
              <w:rPr>
                <w:sz w:val="21"/>
                <w:szCs w:val="21"/>
              </w:rPr>
            </w:pPr>
            <w:r w:rsidRPr="003B0ED3">
              <w:rPr>
                <w:b/>
                <w:bCs/>
                <w:sz w:val="21"/>
                <w:szCs w:val="21"/>
              </w:rPr>
              <w:t>12</w:t>
            </w:r>
          </w:p>
        </w:tc>
        <w:tc>
          <w:tcPr>
            <w:tcW w:w="1833" w:type="dxa"/>
          </w:tcPr>
          <w:p w:rsidR="00871C2B" w:rsidRPr="003B0ED3" w:rsidRDefault="00871C2B" w:rsidP="006E4ED7">
            <w:pPr>
              <w:jc w:val="center"/>
              <w:rPr>
                <w:sz w:val="21"/>
                <w:szCs w:val="21"/>
              </w:rPr>
            </w:pPr>
          </w:p>
        </w:tc>
        <w:tc>
          <w:tcPr>
            <w:tcW w:w="1981" w:type="dxa"/>
          </w:tcPr>
          <w:p w:rsidR="00871C2B" w:rsidRPr="003B0ED3" w:rsidRDefault="00871C2B" w:rsidP="006E4ED7">
            <w:pPr>
              <w:jc w:val="center"/>
              <w:rPr>
                <w:sz w:val="21"/>
                <w:szCs w:val="21"/>
              </w:rPr>
            </w:pPr>
            <w:proofErr w:type="spellStart"/>
            <w:r w:rsidRPr="003B0ED3">
              <w:rPr>
                <w:sz w:val="21"/>
                <w:szCs w:val="21"/>
              </w:rPr>
              <w:t>Гидраметилнон</w:t>
            </w:r>
            <w:proofErr w:type="spellEnd"/>
            <w:r w:rsidRPr="003B0ED3">
              <w:rPr>
                <w:sz w:val="21"/>
                <w:szCs w:val="21"/>
              </w:rPr>
              <w:t xml:space="preserve"> 1%</w:t>
            </w:r>
          </w:p>
        </w:tc>
        <w:tc>
          <w:tcPr>
            <w:tcW w:w="4600" w:type="dxa"/>
          </w:tcPr>
          <w:p w:rsidR="00871C2B" w:rsidRPr="003B0ED3" w:rsidRDefault="00871C2B" w:rsidP="006E4ED7">
            <w:pPr>
              <w:shd w:val="clear" w:color="auto" w:fill="FFFFFF"/>
              <w:jc w:val="center"/>
              <w:rPr>
                <w:sz w:val="21"/>
                <w:szCs w:val="21"/>
                <w:lang w:eastAsia="ru-RU"/>
              </w:rPr>
            </w:pPr>
            <w:r w:rsidRPr="003B0ED3">
              <w:rPr>
                <w:sz w:val="21"/>
                <w:szCs w:val="21"/>
                <w:lang w:eastAsia="ru-RU"/>
              </w:rPr>
              <w:t xml:space="preserve">обладает кишечным действием. Попав в организм особи, токсичное вещество дестабилизирует обменные процессы в клетках, вызывает сбой в функционировании органов жизнедеятельности.  Ядовитое вещество обладает замедленным действием, приводя к гибели насекомого в течение 4 – 7 суток. У членистоногих отсутствует резистентность к </w:t>
            </w:r>
            <w:proofErr w:type="spellStart"/>
            <w:r w:rsidRPr="003B0ED3">
              <w:rPr>
                <w:sz w:val="21"/>
                <w:szCs w:val="21"/>
                <w:lang w:eastAsia="ru-RU"/>
              </w:rPr>
              <w:t>гидрамелтинону</w:t>
            </w:r>
            <w:proofErr w:type="spellEnd"/>
            <w:r w:rsidRPr="003B0ED3">
              <w:rPr>
                <w:sz w:val="21"/>
                <w:szCs w:val="21"/>
                <w:lang w:eastAsia="ru-RU"/>
              </w:rPr>
              <w:t>.</w:t>
            </w:r>
          </w:p>
          <w:p w:rsidR="00871C2B" w:rsidRPr="003B0ED3" w:rsidRDefault="00871C2B" w:rsidP="0073049B">
            <w:pPr>
              <w:shd w:val="clear" w:color="auto" w:fill="FFFFFF"/>
              <w:jc w:val="center"/>
              <w:rPr>
                <w:sz w:val="21"/>
                <w:szCs w:val="21"/>
              </w:rPr>
            </w:pPr>
            <w:r w:rsidRPr="003B0ED3">
              <w:rPr>
                <w:sz w:val="21"/>
                <w:szCs w:val="21"/>
                <w:shd w:val="clear" w:color="auto" w:fill="FFFFFF"/>
              </w:rPr>
              <w:t xml:space="preserve">Синантропные насекомые, обитающие в помещении, заползают внутрь устройства и поедают отравленную приманку. Помимо того, каждая из особей, побывавшая в ловушке, цепляет микроскопические частички токсичного </w:t>
            </w:r>
            <w:proofErr w:type="spellStart"/>
            <w:r w:rsidRPr="003B0ED3">
              <w:rPr>
                <w:sz w:val="21"/>
                <w:szCs w:val="21"/>
                <w:shd w:val="clear" w:color="auto" w:fill="FFFFFF"/>
              </w:rPr>
              <w:t>гидраметилнона</w:t>
            </w:r>
            <w:proofErr w:type="spellEnd"/>
            <w:r w:rsidRPr="003B0ED3">
              <w:rPr>
                <w:sz w:val="21"/>
                <w:szCs w:val="21"/>
                <w:shd w:val="clear" w:color="auto" w:fill="FFFFFF"/>
              </w:rPr>
              <w:t xml:space="preserve">. Попадая в гнездо, членистоногое доставляет на себе отравленное вещество, «заражая» им сородичей. Получается цепная реакция, в результате которой в популяции насекомых наблюдается инсектицидная «эпидемия». Итогом является массовая гибель ползающих членистоногих, </w:t>
            </w:r>
            <w:r w:rsidRPr="003B0ED3">
              <w:rPr>
                <w:sz w:val="21"/>
                <w:szCs w:val="21"/>
                <w:shd w:val="clear" w:color="auto" w:fill="FFFFFF"/>
              </w:rPr>
              <w:lastRenderedPageBreak/>
              <w:t>поглотивших ядовитое веществом в летальном количестве, и их потомства.</w:t>
            </w:r>
            <w:r w:rsidR="0073049B">
              <w:rPr>
                <w:sz w:val="21"/>
                <w:szCs w:val="21"/>
                <w:shd w:val="clear" w:color="auto" w:fill="FFFFFF"/>
              </w:rPr>
              <w:t xml:space="preserve"> </w:t>
            </w:r>
            <w:r w:rsidRPr="00740C53">
              <w:rPr>
                <w:sz w:val="21"/>
                <w:szCs w:val="21"/>
              </w:rPr>
              <w:t>Упаковка 6 шт</w:t>
            </w:r>
            <w:r>
              <w:rPr>
                <w:sz w:val="21"/>
                <w:szCs w:val="21"/>
              </w:rPr>
              <w:t>ук</w:t>
            </w:r>
          </w:p>
        </w:tc>
        <w:tc>
          <w:tcPr>
            <w:tcW w:w="1071" w:type="dxa"/>
          </w:tcPr>
          <w:p w:rsidR="00871C2B" w:rsidRPr="003B0ED3" w:rsidRDefault="00871C2B" w:rsidP="00BD7B2E">
            <w:pPr>
              <w:jc w:val="center"/>
              <w:rPr>
                <w:sz w:val="21"/>
                <w:szCs w:val="21"/>
              </w:rPr>
            </w:pPr>
            <w:proofErr w:type="spellStart"/>
            <w:r w:rsidRPr="003B0ED3">
              <w:rPr>
                <w:sz w:val="21"/>
                <w:szCs w:val="21"/>
              </w:rPr>
              <w:lastRenderedPageBreak/>
              <w:t>Упак</w:t>
            </w:r>
            <w:proofErr w:type="spellEnd"/>
          </w:p>
        </w:tc>
        <w:tc>
          <w:tcPr>
            <w:tcW w:w="780" w:type="dxa"/>
          </w:tcPr>
          <w:p w:rsidR="00871C2B" w:rsidRPr="003B0ED3" w:rsidRDefault="00871C2B" w:rsidP="006E4ED7">
            <w:pPr>
              <w:jc w:val="center"/>
              <w:rPr>
                <w:sz w:val="21"/>
                <w:szCs w:val="21"/>
              </w:rPr>
            </w:pPr>
            <w:r w:rsidRPr="003B0ED3">
              <w:rPr>
                <w:sz w:val="21"/>
                <w:szCs w:val="21"/>
              </w:rPr>
              <w:t>25</w:t>
            </w:r>
          </w:p>
        </w:tc>
      </w:tr>
      <w:tr w:rsidR="00871C2B" w:rsidRPr="003B0ED3" w:rsidTr="00871C2B">
        <w:tc>
          <w:tcPr>
            <w:tcW w:w="517" w:type="dxa"/>
          </w:tcPr>
          <w:p w:rsidR="00871C2B" w:rsidRPr="003B0ED3" w:rsidRDefault="00871C2B" w:rsidP="003B0ED3">
            <w:pPr>
              <w:rPr>
                <w:sz w:val="21"/>
                <w:szCs w:val="21"/>
              </w:rPr>
            </w:pPr>
            <w:r w:rsidRPr="003B0ED3">
              <w:rPr>
                <w:b/>
                <w:bCs/>
                <w:sz w:val="21"/>
                <w:szCs w:val="21"/>
              </w:rPr>
              <w:lastRenderedPageBreak/>
              <w:t>13</w:t>
            </w:r>
          </w:p>
        </w:tc>
        <w:tc>
          <w:tcPr>
            <w:tcW w:w="1833" w:type="dxa"/>
          </w:tcPr>
          <w:p w:rsidR="00871C2B" w:rsidRPr="003B0ED3" w:rsidRDefault="00871C2B" w:rsidP="006E4ED7">
            <w:pPr>
              <w:jc w:val="center"/>
              <w:rPr>
                <w:sz w:val="21"/>
                <w:szCs w:val="21"/>
              </w:rPr>
            </w:pPr>
          </w:p>
        </w:tc>
        <w:tc>
          <w:tcPr>
            <w:tcW w:w="1981" w:type="dxa"/>
          </w:tcPr>
          <w:p w:rsidR="00871C2B" w:rsidRPr="003B0ED3" w:rsidRDefault="00871C2B" w:rsidP="006E4ED7">
            <w:pPr>
              <w:jc w:val="center"/>
              <w:rPr>
                <w:sz w:val="21"/>
                <w:szCs w:val="21"/>
              </w:rPr>
            </w:pPr>
            <w:proofErr w:type="spellStart"/>
            <w:r w:rsidRPr="003B0ED3">
              <w:rPr>
                <w:sz w:val="21"/>
                <w:szCs w:val="21"/>
              </w:rPr>
              <w:t>Фипронил</w:t>
            </w:r>
            <w:proofErr w:type="spellEnd"/>
            <w:r w:rsidRPr="003B0ED3">
              <w:rPr>
                <w:sz w:val="21"/>
                <w:szCs w:val="21"/>
              </w:rPr>
              <w:t xml:space="preserve"> 0,05%</w:t>
            </w:r>
          </w:p>
        </w:tc>
        <w:tc>
          <w:tcPr>
            <w:tcW w:w="4600" w:type="dxa"/>
          </w:tcPr>
          <w:p w:rsidR="00871C2B" w:rsidRDefault="00871C2B" w:rsidP="006E4ED7">
            <w:pPr>
              <w:jc w:val="center"/>
              <w:rPr>
                <w:sz w:val="21"/>
                <w:szCs w:val="21"/>
                <w:lang w:eastAsia="ru-RU"/>
              </w:rPr>
            </w:pPr>
            <w:r w:rsidRPr="006413E5">
              <w:rPr>
                <w:bCs/>
                <w:sz w:val="21"/>
                <w:szCs w:val="21"/>
              </w:rPr>
              <w:t>Диски. Т</w:t>
            </w:r>
            <w:r w:rsidRPr="006413E5">
              <w:rPr>
                <w:sz w:val="21"/>
                <w:szCs w:val="21"/>
                <w:lang w:eastAsia="ru-RU"/>
              </w:rPr>
              <w:t>ройная</w:t>
            </w:r>
            <w:r w:rsidRPr="003B0ED3">
              <w:rPr>
                <w:sz w:val="21"/>
                <w:szCs w:val="21"/>
                <w:lang w:eastAsia="ru-RU"/>
              </w:rPr>
              <w:t xml:space="preserve"> формула: содержит лакомство для тараканов, вызывает эпидемию в колониях тараканов, уничтожает тараканов вместе с потомством.  одна ловушка </w:t>
            </w:r>
            <w:proofErr w:type="spellStart"/>
            <w:r w:rsidRPr="003B0ED3">
              <w:rPr>
                <w:sz w:val="21"/>
                <w:szCs w:val="21"/>
                <w:lang w:eastAsia="ru-RU"/>
              </w:rPr>
              <w:t>раcсчитана</w:t>
            </w:r>
            <w:proofErr w:type="spellEnd"/>
            <w:r w:rsidRPr="003B0ED3">
              <w:rPr>
                <w:sz w:val="21"/>
                <w:szCs w:val="21"/>
                <w:lang w:eastAsia="ru-RU"/>
              </w:rPr>
              <w:t xml:space="preserve"> на 5кв.м площади. Массовая гибель тараканов наступает на вторые сутки, менять каждые три месяца</w:t>
            </w:r>
            <w:r>
              <w:rPr>
                <w:sz w:val="21"/>
                <w:szCs w:val="21"/>
                <w:lang w:eastAsia="ru-RU"/>
              </w:rPr>
              <w:t>.</w:t>
            </w:r>
          </w:p>
          <w:p w:rsidR="00871C2B" w:rsidRPr="003B0ED3" w:rsidRDefault="00871C2B" w:rsidP="006E4ED7">
            <w:pPr>
              <w:jc w:val="center"/>
              <w:rPr>
                <w:sz w:val="21"/>
                <w:szCs w:val="21"/>
                <w:lang w:eastAsia="ru-RU"/>
              </w:rPr>
            </w:pPr>
            <w:r w:rsidRPr="00740C53">
              <w:rPr>
                <w:sz w:val="21"/>
                <w:szCs w:val="21"/>
              </w:rPr>
              <w:t>Упаковка 6 шт</w:t>
            </w:r>
            <w:r>
              <w:rPr>
                <w:sz w:val="21"/>
                <w:szCs w:val="21"/>
              </w:rPr>
              <w:t>ук</w:t>
            </w:r>
          </w:p>
        </w:tc>
        <w:tc>
          <w:tcPr>
            <w:tcW w:w="1071" w:type="dxa"/>
          </w:tcPr>
          <w:p w:rsidR="00871C2B" w:rsidRPr="003B0ED3" w:rsidRDefault="00871C2B" w:rsidP="00BD7B2E">
            <w:pPr>
              <w:jc w:val="center"/>
              <w:rPr>
                <w:sz w:val="21"/>
                <w:szCs w:val="21"/>
              </w:rPr>
            </w:pPr>
            <w:proofErr w:type="spellStart"/>
            <w:r w:rsidRPr="003B0ED3">
              <w:rPr>
                <w:sz w:val="21"/>
                <w:szCs w:val="21"/>
              </w:rPr>
              <w:t>Упак</w:t>
            </w:r>
            <w:proofErr w:type="spellEnd"/>
          </w:p>
        </w:tc>
        <w:tc>
          <w:tcPr>
            <w:tcW w:w="780" w:type="dxa"/>
          </w:tcPr>
          <w:p w:rsidR="00871C2B" w:rsidRPr="003B0ED3" w:rsidRDefault="00871C2B" w:rsidP="006E4ED7">
            <w:pPr>
              <w:jc w:val="center"/>
              <w:rPr>
                <w:sz w:val="21"/>
                <w:szCs w:val="21"/>
              </w:rPr>
            </w:pPr>
            <w:r w:rsidRPr="003B0ED3">
              <w:rPr>
                <w:sz w:val="21"/>
                <w:szCs w:val="21"/>
              </w:rPr>
              <w:t>50</w:t>
            </w:r>
          </w:p>
        </w:tc>
      </w:tr>
      <w:tr w:rsidR="00871C2B" w:rsidRPr="003B0ED3" w:rsidTr="00871C2B">
        <w:tc>
          <w:tcPr>
            <w:tcW w:w="517" w:type="dxa"/>
          </w:tcPr>
          <w:p w:rsidR="00871C2B" w:rsidRPr="003B0ED3" w:rsidRDefault="00871C2B" w:rsidP="003B0ED3">
            <w:pPr>
              <w:rPr>
                <w:sz w:val="21"/>
                <w:szCs w:val="21"/>
              </w:rPr>
            </w:pPr>
            <w:r w:rsidRPr="003B0ED3">
              <w:rPr>
                <w:b/>
                <w:bCs/>
                <w:sz w:val="21"/>
                <w:szCs w:val="21"/>
              </w:rPr>
              <w:t>14</w:t>
            </w:r>
          </w:p>
        </w:tc>
        <w:tc>
          <w:tcPr>
            <w:tcW w:w="1833" w:type="dxa"/>
          </w:tcPr>
          <w:p w:rsidR="00871C2B" w:rsidRPr="003B0ED3" w:rsidRDefault="00871C2B" w:rsidP="006E4ED7">
            <w:pPr>
              <w:jc w:val="center"/>
              <w:rPr>
                <w:sz w:val="21"/>
                <w:szCs w:val="21"/>
              </w:rPr>
            </w:pPr>
          </w:p>
        </w:tc>
        <w:tc>
          <w:tcPr>
            <w:tcW w:w="1981" w:type="dxa"/>
          </w:tcPr>
          <w:p w:rsidR="00871C2B" w:rsidRPr="003B0ED3" w:rsidRDefault="00871C2B" w:rsidP="006E4ED7">
            <w:pPr>
              <w:jc w:val="center"/>
              <w:rPr>
                <w:sz w:val="21"/>
                <w:szCs w:val="21"/>
              </w:rPr>
            </w:pPr>
            <w:r w:rsidRPr="003B0ED3">
              <w:rPr>
                <w:sz w:val="21"/>
                <w:szCs w:val="21"/>
              </w:rPr>
              <w:t>Диоксид кремния 75%, борная кислота 25%</w:t>
            </w:r>
          </w:p>
        </w:tc>
        <w:tc>
          <w:tcPr>
            <w:tcW w:w="4600" w:type="dxa"/>
          </w:tcPr>
          <w:p w:rsidR="00871C2B" w:rsidRDefault="00871C2B" w:rsidP="00CA10DA">
            <w:pPr>
              <w:jc w:val="center"/>
              <w:rPr>
                <w:sz w:val="21"/>
                <w:szCs w:val="21"/>
                <w:shd w:val="clear" w:color="auto" w:fill="FFFFFF"/>
              </w:rPr>
            </w:pPr>
            <w:r w:rsidRPr="006413E5">
              <w:rPr>
                <w:bCs/>
                <w:sz w:val="21"/>
                <w:szCs w:val="21"/>
              </w:rPr>
              <w:t>Порошок от ТАРАКАНОВ.</w:t>
            </w:r>
            <w:r w:rsidRPr="006413E5">
              <w:rPr>
                <w:sz w:val="21"/>
                <w:szCs w:val="21"/>
                <w:shd w:val="clear" w:color="auto" w:fill="FFFFFF"/>
              </w:rPr>
              <w:t xml:space="preserve"> Активный компонент</w:t>
            </w:r>
            <w:r w:rsidRPr="003B0ED3">
              <w:rPr>
                <w:sz w:val="21"/>
                <w:szCs w:val="21"/>
                <w:shd w:val="clear" w:color="auto" w:fill="FFFFFF"/>
              </w:rPr>
              <w:t xml:space="preserve"> препарата – природный диоксид кремния. Попадая на хитиновый покров вредителя, микрочастицы повреждают его восковой слой, действуя как множество крошечных лезвий. Полученные повреждения становятся причиной обильного испарения жидкости из тела насекомого и, как следствие, скоропостижной гибели от обезвоживания</w:t>
            </w:r>
            <w:r>
              <w:rPr>
                <w:sz w:val="21"/>
                <w:szCs w:val="21"/>
                <w:shd w:val="clear" w:color="auto" w:fill="FFFFFF"/>
              </w:rPr>
              <w:t xml:space="preserve">. </w:t>
            </w:r>
          </w:p>
          <w:p w:rsidR="00871C2B" w:rsidRPr="003B0ED3" w:rsidRDefault="00871C2B" w:rsidP="00CA10DA">
            <w:pPr>
              <w:jc w:val="center"/>
              <w:rPr>
                <w:sz w:val="21"/>
                <w:szCs w:val="21"/>
              </w:rPr>
            </w:pPr>
            <w:r w:rsidRPr="003B0ED3">
              <w:rPr>
                <w:sz w:val="21"/>
                <w:szCs w:val="21"/>
              </w:rPr>
              <w:t>Ведро</w:t>
            </w:r>
            <w:r>
              <w:rPr>
                <w:sz w:val="21"/>
                <w:szCs w:val="21"/>
              </w:rPr>
              <w:t xml:space="preserve"> </w:t>
            </w:r>
            <w:r w:rsidRPr="003B0ED3">
              <w:rPr>
                <w:sz w:val="21"/>
                <w:szCs w:val="21"/>
              </w:rPr>
              <w:t>1 кг</w:t>
            </w:r>
          </w:p>
        </w:tc>
        <w:tc>
          <w:tcPr>
            <w:tcW w:w="1071" w:type="dxa"/>
          </w:tcPr>
          <w:p w:rsidR="00871C2B" w:rsidRPr="003B0ED3" w:rsidRDefault="00871C2B" w:rsidP="00BD7B2E">
            <w:pPr>
              <w:jc w:val="center"/>
              <w:rPr>
                <w:sz w:val="21"/>
                <w:szCs w:val="21"/>
              </w:rPr>
            </w:pPr>
            <w:proofErr w:type="spellStart"/>
            <w:r>
              <w:rPr>
                <w:sz w:val="21"/>
                <w:szCs w:val="21"/>
              </w:rPr>
              <w:t>Шт</w:t>
            </w:r>
            <w:proofErr w:type="spellEnd"/>
          </w:p>
        </w:tc>
        <w:tc>
          <w:tcPr>
            <w:tcW w:w="780" w:type="dxa"/>
          </w:tcPr>
          <w:p w:rsidR="00871C2B" w:rsidRPr="003B0ED3" w:rsidRDefault="00871C2B" w:rsidP="006E4ED7">
            <w:pPr>
              <w:jc w:val="center"/>
              <w:rPr>
                <w:sz w:val="21"/>
                <w:szCs w:val="21"/>
              </w:rPr>
            </w:pPr>
            <w:r w:rsidRPr="003B0ED3">
              <w:rPr>
                <w:sz w:val="21"/>
                <w:szCs w:val="21"/>
              </w:rPr>
              <w:t>4</w:t>
            </w:r>
          </w:p>
        </w:tc>
      </w:tr>
      <w:tr w:rsidR="00871C2B" w:rsidRPr="003B0ED3" w:rsidTr="00871C2B">
        <w:tc>
          <w:tcPr>
            <w:tcW w:w="517" w:type="dxa"/>
          </w:tcPr>
          <w:p w:rsidR="00871C2B" w:rsidRPr="003B0ED3" w:rsidRDefault="00871C2B" w:rsidP="003B0ED3">
            <w:pPr>
              <w:rPr>
                <w:sz w:val="21"/>
                <w:szCs w:val="21"/>
              </w:rPr>
            </w:pPr>
            <w:r w:rsidRPr="003B0ED3">
              <w:rPr>
                <w:b/>
                <w:bCs/>
                <w:sz w:val="21"/>
                <w:szCs w:val="21"/>
              </w:rPr>
              <w:t>15</w:t>
            </w:r>
          </w:p>
        </w:tc>
        <w:tc>
          <w:tcPr>
            <w:tcW w:w="1833" w:type="dxa"/>
          </w:tcPr>
          <w:p w:rsidR="00871C2B" w:rsidRPr="003B0ED3" w:rsidRDefault="00871C2B" w:rsidP="006E4ED7">
            <w:pPr>
              <w:jc w:val="center"/>
              <w:rPr>
                <w:sz w:val="21"/>
                <w:szCs w:val="21"/>
              </w:rPr>
            </w:pPr>
          </w:p>
        </w:tc>
        <w:tc>
          <w:tcPr>
            <w:tcW w:w="1981" w:type="dxa"/>
          </w:tcPr>
          <w:p w:rsidR="00871C2B" w:rsidRPr="003B0ED3" w:rsidRDefault="00871C2B" w:rsidP="006E4ED7">
            <w:pPr>
              <w:jc w:val="center"/>
              <w:rPr>
                <w:sz w:val="21"/>
                <w:szCs w:val="21"/>
              </w:rPr>
            </w:pPr>
            <w:r w:rsidRPr="003B0ED3">
              <w:rPr>
                <w:sz w:val="21"/>
                <w:szCs w:val="21"/>
              </w:rPr>
              <w:t>Не токсична</w:t>
            </w:r>
          </w:p>
        </w:tc>
        <w:tc>
          <w:tcPr>
            <w:tcW w:w="4600" w:type="dxa"/>
          </w:tcPr>
          <w:p w:rsidR="00871C2B" w:rsidRPr="003B0ED3" w:rsidRDefault="00871C2B" w:rsidP="006E4ED7">
            <w:pPr>
              <w:jc w:val="center"/>
              <w:rPr>
                <w:sz w:val="21"/>
                <w:szCs w:val="21"/>
              </w:rPr>
            </w:pPr>
            <w:r w:rsidRPr="003B0ED3">
              <w:rPr>
                <w:sz w:val="21"/>
                <w:szCs w:val="21"/>
                <w:shd w:val="clear" w:color="auto" w:fill="FFFFFF"/>
              </w:rPr>
              <w:t>Клеевая ловушка</w:t>
            </w:r>
          </w:p>
        </w:tc>
        <w:tc>
          <w:tcPr>
            <w:tcW w:w="1071" w:type="dxa"/>
          </w:tcPr>
          <w:p w:rsidR="00871C2B" w:rsidRPr="003B0ED3" w:rsidRDefault="00871C2B" w:rsidP="006E4ED7">
            <w:pPr>
              <w:jc w:val="center"/>
              <w:rPr>
                <w:sz w:val="21"/>
                <w:szCs w:val="21"/>
              </w:rPr>
            </w:pPr>
            <w:proofErr w:type="spellStart"/>
            <w:r w:rsidRPr="003B0ED3">
              <w:rPr>
                <w:sz w:val="21"/>
                <w:szCs w:val="21"/>
              </w:rPr>
              <w:t>Шт</w:t>
            </w:r>
            <w:proofErr w:type="spellEnd"/>
            <w:r>
              <w:rPr>
                <w:sz w:val="21"/>
                <w:szCs w:val="21"/>
              </w:rPr>
              <w:t xml:space="preserve"> </w:t>
            </w:r>
          </w:p>
        </w:tc>
        <w:tc>
          <w:tcPr>
            <w:tcW w:w="780" w:type="dxa"/>
          </w:tcPr>
          <w:p w:rsidR="00871C2B" w:rsidRPr="003B0ED3" w:rsidRDefault="00871C2B" w:rsidP="006E4ED7">
            <w:pPr>
              <w:jc w:val="center"/>
              <w:rPr>
                <w:sz w:val="21"/>
                <w:szCs w:val="21"/>
              </w:rPr>
            </w:pPr>
            <w:r w:rsidRPr="003B0ED3">
              <w:rPr>
                <w:sz w:val="21"/>
                <w:szCs w:val="21"/>
              </w:rPr>
              <w:t>600</w:t>
            </w:r>
          </w:p>
        </w:tc>
      </w:tr>
      <w:tr w:rsidR="00871C2B" w:rsidRPr="003B0ED3" w:rsidTr="00871C2B">
        <w:tc>
          <w:tcPr>
            <w:tcW w:w="517" w:type="dxa"/>
          </w:tcPr>
          <w:p w:rsidR="00871C2B" w:rsidRPr="003B0ED3" w:rsidRDefault="00871C2B" w:rsidP="003B0ED3">
            <w:pPr>
              <w:rPr>
                <w:sz w:val="21"/>
                <w:szCs w:val="21"/>
              </w:rPr>
            </w:pPr>
            <w:r w:rsidRPr="003B0ED3">
              <w:rPr>
                <w:b/>
                <w:bCs/>
                <w:sz w:val="21"/>
                <w:szCs w:val="21"/>
              </w:rPr>
              <w:t>16</w:t>
            </w:r>
          </w:p>
        </w:tc>
        <w:tc>
          <w:tcPr>
            <w:tcW w:w="1833" w:type="dxa"/>
          </w:tcPr>
          <w:p w:rsidR="00871C2B" w:rsidRPr="00436E1E" w:rsidRDefault="00871C2B" w:rsidP="006E4ED7">
            <w:pPr>
              <w:jc w:val="center"/>
              <w:rPr>
                <w:sz w:val="21"/>
                <w:szCs w:val="21"/>
              </w:rPr>
            </w:pPr>
            <w:r w:rsidRPr="003B0ED3">
              <w:rPr>
                <w:sz w:val="21"/>
                <w:szCs w:val="21"/>
                <w:shd w:val="clear" w:color="auto" w:fill="FFFFFF"/>
              </w:rPr>
              <w:t>Антикоагулянты</w:t>
            </w:r>
          </w:p>
        </w:tc>
        <w:tc>
          <w:tcPr>
            <w:tcW w:w="1981" w:type="dxa"/>
          </w:tcPr>
          <w:p w:rsidR="00871C2B" w:rsidRPr="003B0ED3" w:rsidRDefault="00871C2B" w:rsidP="006E4ED7">
            <w:pPr>
              <w:jc w:val="center"/>
              <w:rPr>
                <w:sz w:val="21"/>
                <w:szCs w:val="21"/>
              </w:rPr>
            </w:pPr>
            <w:proofErr w:type="spellStart"/>
            <w:r w:rsidRPr="003B0ED3">
              <w:rPr>
                <w:sz w:val="21"/>
                <w:szCs w:val="21"/>
              </w:rPr>
              <w:t>Зоокумарин</w:t>
            </w:r>
            <w:proofErr w:type="spellEnd"/>
            <w:r w:rsidRPr="003B0ED3">
              <w:rPr>
                <w:sz w:val="21"/>
                <w:szCs w:val="21"/>
              </w:rPr>
              <w:t>+</w:t>
            </w:r>
          </w:p>
          <w:p w:rsidR="00871C2B" w:rsidRPr="003B0ED3" w:rsidRDefault="00871C2B" w:rsidP="006E4ED7">
            <w:pPr>
              <w:jc w:val="center"/>
              <w:rPr>
                <w:sz w:val="21"/>
                <w:szCs w:val="21"/>
              </w:rPr>
            </w:pPr>
            <w:proofErr w:type="spellStart"/>
            <w:r w:rsidRPr="003B0ED3">
              <w:rPr>
                <w:sz w:val="21"/>
                <w:szCs w:val="21"/>
              </w:rPr>
              <w:t>бромодиолон</w:t>
            </w:r>
            <w:proofErr w:type="spellEnd"/>
          </w:p>
        </w:tc>
        <w:tc>
          <w:tcPr>
            <w:tcW w:w="4600" w:type="dxa"/>
          </w:tcPr>
          <w:p w:rsidR="00871C2B" w:rsidRPr="003B0ED3" w:rsidRDefault="00871C2B" w:rsidP="0073049B">
            <w:pPr>
              <w:shd w:val="clear" w:color="auto" w:fill="FFFFFF"/>
              <w:ind w:left="360"/>
              <w:jc w:val="center"/>
              <w:rPr>
                <w:sz w:val="21"/>
                <w:szCs w:val="21"/>
                <w:lang w:eastAsia="ru-RU"/>
              </w:rPr>
            </w:pPr>
            <w:proofErr w:type="spellStart"/>
            <w:r w:rsidRPr="00000B35">
              <w:rPr>
                <w:sz w:val="21"/>
                <w:szCs w:val="21"/>
                <w:shd w:val="clear" w:color="auto" w:fill="FFFFFF"/>
              </w:rPr>
              <w:t>Зоокумарин</w:t>
            </w:r>
            <w:proofErr w:type="spellEnd"/>
            <w:r w:rsidRPr="00000B35">
              <w:rPr>
                <w:sz w:val="21"/>
                <w:szCs w:val="21"/>
                <w:shd w:val="clear" w:color="auto" w:fill="FFFFFF"/>
              </w:rPr>
              <w:t xml:space="preserve"> +зерно </w:t>
            </w:r>
            <w:r w:rsidRPr="003B0ED3">
              <w:rPr>
                <w:sz w:val="21"/>
                <w:szCs w:val="21"/>
                <w:shd w:val="clear" w:color="auto" w:fill="FFFFFF"/>
              </w:rPr>
              <w:t xml:space="preserve">для истребления мышей и крыс в личных подсобных хозяйствах. Изготовлены из комплекса злаков. </w:t>
            </w:r>
            <w:r w:rsidRPr="003B0ED3">
              <w:rPr>
                <w:sz w:val="21"/>
                <w:szCs w:val="21"/>
                <w:lang w:eastAsia="ru-RU"/>
              </w:rPr>
              <w:t>Два действующих вещества</w:t>
            </w:r>
            <w:r w:rsidRPr="003B0ED3">
              <w:rPr>
                <w:sz w:val="21"/>
                <w:szCs w:val="21"/>
                <w:shd w:val="clear" w:color="auto" w:fill="FFFFFF"/>
              </w:rPr>
              <w:t xml:space="preserve"> </w:t>
            </w:r>
            <w:proofErr w:type="gramStart"/>
            <w:r w:rsidRPr="003B0ED3">
              <w:rPr>
                <w:sz w:val="21"/>
                <w:szCs w:val="21"/>
                <w:shd w:val="clear" w:color="auto" w:fill="FFFFFF"/>
              </w:rPr>
              <w:t>Обладают</w:t>
            </w:r>
            <w:proofErr w:type="gramEnd"/>
            <w:r w:rsidRPr="003B0ED3">
              <w:rPr>
                <w:sz w:val="21"/>
                <w:szCs w:val="21"/>
                <w:shd w:val="clear" w:color="auto" w:fill="FFFFFF"/>
              </w:rPr>
              <w:t xml:space="preserve"> наибольшей эффективностью в борьбе с вредоносными. </w:t>
            </w:r>
            <w:r w:rsidRPr="003B0ED3">
              <w:rPr>
                <w:sz w:val="21"/>
                <w:szCs w:val="21"/>
                <w:lang w:eastAsia="ru-RU"/>
              </w:rPr>
              <w:t>Пищевые добавки-аттрактанты – высокая привлекательность для вредителе</w:t>
            </w:r>
            <w:r>
              <w:rPr>
                <w:sz w:val="21"/>
                <w:szCs w:val="21"/>
                <w:lang w:eastAsia="ru-RU"/>
              </w:rPr>
              <w:t>й.</w:t>
            </w:r>
            <w:r w:rsidR="0073049B">
              <w:rPr>
                <w:sz w:val="21"/>
                <w:szCs w:val="21"/>
                <w:lang w:eastAsia="ru-RU"/>
              </w:rPr>
              <w:t xml:space="preserve"> </w:t>
            </w:r>
            <w:r w:rsidRPr="00000B35">
              <w:rPr>
                <w:sz w:val="21"/>
                <w:szCs w:val="21"/>
                <w:lang w:eastAsia="ru-RU"/>
              </w:rPr>
              <w:t>Мешок</w:t>
            </w:r>
            <w:r>
              <w:rPr>
                <w:sz w:val="21"/>
                <w:szCs w:val="21"/>
                <w:lang w:eastAsia="ru-RU"/>
              </w:rPr>
              <w:t xml:space="preserve"> </w:t>
            </w:r>
            <w:r w:rsidRPr="00000B35">
              <w:rPr>
                <w:sz w:val="21"/>
                <w:szCs w:val="21"/>
                <w:lang w:eastAsia="ru-RU"/>
              </w:rPr>
              <w:t>4 кг</w:t>
            </w:r>
          </w:p>
        </w:tc>
        <w:tc>
          <w:tcPr>
            <w:tcW w:w="1071" w:type="dxa"/>
          </w:tcPr>
          <w:p w:rsidR="00871C2B" w:rsidRPr="003B0ED3" w:rsidRDefault="00871C2B" w:rsidP="006E4ED7">
            <w:pPr>
              <w:jc w:val="center"/>
              <w:rPr>
                <w:sz w:val="21"/>
                <w:szCs w:val="21"/>
              </w:rPr>
            </w:pPr>
            <w:proofErr w:type="spellStart"/>
            <w:r>
              <w:rPr>
                <w:sz w:val="21"/>
                <w:szCs w:val="21"/>
              </w:rPr>
              <w:t>Шт</w:t>
            </w:r>
            <w:proofErr w:type="spellEnd"/>
            <w:r>
              <w:rPr>
                <w:sz w:val="21"/>
                <w:szCs w:val="21"/>
              </w:rPr>
              <w:t xml:space="preserve"> </w:t>
            </w:r>
          </w:p>
        </w:tc>
        <w:tc>
          <w:tcPr>
            <w:tcW w:w="780" w:type="dxa"/>
          </w:tcPr>
          <w:p w:rsidR="00871C2B" w:rsidRPr="003B0ED3" w:rsidRDefault="00871C2B" w:rsidP="006E4ED7">
            <w:pPr>
              <w:jc w:val="center"/>
              <w:rPr>
                <w:sz w:val="21"/>
                <w:szCs w:val="21"/>
              </w:rPr>
            </w:pPr>
            <w:r w:rsidRPr="003B0ED3">
              <w:rPr>
                <w:sz w:val="21"/>
                <w:szCs w:val="21"/>
              </w:rPr>
              <w:t>15</w:t>
            </w:r>
          </w:p>
        </w:tc>
      </w:tr>
      <w:tr w:rsidR="00871C2B" w:rsidRPr="003B0ED3" w:rsidTr="00871C2B">
        <w:tc>
          <w:tcPr>
            <w:tcW w:w="517" w:type="dxa"/>
          </w:tcPr>
          <w:p w:rsidR="00871C2B" w:rsidRPr="003B0ED3" w:rsidRDefault="00871C2B" w:rsidP="003B0ED3">
            <w:pPr>
              <w:rPr>
                <w:sz w:val="21"/>
                <w:szCs w:val="21"/>
              </w:rPr>
            </w:pPr>
            <w:r w:rsidRPr="003B0ED3">
              <w:rPr>
                <w:b/>
                <w:bCs/>
                <w:sz w:val="21"/>
                <w:szCs w:val="21"/>
              </w:rPr>
              <w:t>17</w:t>
            </w:r>
          </w:p>
        </w:tc>
        <w:tc>
          <w:tcPr>
            <w:tcW w:w="1833" w:type="dxa"/>
          </w:tcPr>
          <w:p w:rsidR="00871C2B" w:rsidRPr="003B0ED3" w:rsidRDefault="00871C2B" w:rsidP="006E4ED7">
            <w:pPr>
              <w:jc w:val="center"/>
              <w:rPr>
                <w:sz w:val="21"/>
                <w:szCs w:val="21"/>
              </w:rPr>
            </w:pPr>
            <w:r w:rsidRPr="003B0ED3">
              <w:rPr>
                <w:sz w:val="21"/>
                <w:szCs w:val="21"/>
                <w:shd w:val="clear" w:color="auto" w:fill="FFFFFF"/>
              </w:rPr>
              <w:t>Антикоагулянт</w:t>
            </w:r>
          </w:p>
        </w:tc>
        <w:tc>
          <w:tcPr>
            <w:tcW w:w="1981" w:type="dxa"/>
          </w:tcPr>
          <w:p w:rsidR="00871C2B" w:rsidRPr="003B0ED3" w:rsidRDefault="00871C2B" w:rsidP="006E4ED7">
            <w:pPr>
              <w:jc w:val="center"/>
              <w:rPr>
                <w:sz w:val="21"/>
                <w:szCs w:val="21"/>
              </w:rPr>
            </w:pPr>
            <w:proofErr w:type="spellStart"/>
            <w:r w:rsidRPr="003B0ED3">
              <w:rPr>
                <w:sz w:val="21"/>
                <w:szCs w:val="21"/>
                <w:shd w:val="clear" w:color="auto" w:fill="FFFFFF"/>
              </w:rPr>
              <w:t>Бродифакум</w:t>
            </w:r>
            <w:proofErr w:type="spellEnd"/>
            <w:r w:rsidRPr="003B0ED3">
              <w:rPr>
                <w:sz w:val="21"/>
                <w:szCs w:val="21"/>
                <w:shd w:val="clear" w:color="auto" w:fill="FFFFFF"/>
              </w:rPr>
              <w:t xml:space="preserve"> 0,05%</w:t>
            </w:r>
          </w:p>
        </w:tc>
        <w:tc>
          <w:tcPr>
            <w:tcW w:w="4600" w:type="dxa"/>
          </w:tcPr>
          <w:p w:rsidR="00871C2B" w:rsidRPr="003B0ED3" w:rsidRDefault="00871C2B" w:rsidP="006E4ED7">
            <w:pPr>
              <w:jc w:val="center"/>
              <w:rPr>
                <w:sz w:val="21"/>
                <w:szCs w:val="21"/>
                <w:highlight w:val="white"/>
              </w:rPr>
            </w:pPr>
            <w:r w:rsidRPr="003B0ED3">
              <w:rPr>
                <w:sz w:val="21"/>
                <w:szCs w:val="21"/>
                <w:shd w:val="clear" w:color="auto" w:fill="FFFFFF"/>
              </w:rPr>
              <w:t xml:space="preserve">В качестве отравы применяется </w:t>
            </w:r>
            <w:proofErr w:type="spellStart"/>
            <w:r w:rsidRPr="003B0ED3">
              <w:rPr>
                <w:sz w:val="21"/>
                <w:szCs w:val="21"/>
                <w:shd w:val="clear" w:color="auto" w:fill="FFFFFF"/>
              </w:rPr>
              <w:t>Бродифакум</w:t>
            </w:r>
            <w:proofErr w:type="spellEnd"/>
            <w:r w:rsidRPr="003B0ED3">
              <w:rPr>
                <w:sz w:val="21"/>
                <w:szCs w:val="21"/>
                <w:shd w:val="clear" w:color="auto" w:fill="FFFFFF"/>
              </w:rPr>
              <w:t>, а тестообразная масса создается на основе натуральных ингредиентов. Именно поэтому гибель крыс не будет вызывать у сородичей никаких подозрений. Грызунов невероятно привлекают аромат и консистенция отравы. эффект заметен уже на протяжении первой недели от раскладки</w:t>
            </w:r>
          </w:p>
        </w:tc>
        <w:tc>
          <w:tcPr>
            <w:tcW w:w="1071" w:type="dxa"/>
          </w:tcPr>
          <w:p w:rsidR="00871C2B" w:rsidRPr="003B0ED3" w:rsidRDefault="00871C2B" w:rsidP="006E4ED7">
            <w:pPr>
              <w:jc w:val="center"/>
              <w:rPr>
                <w:sz w:val="21"/>
                <w:szCs w:val="21"/>
              </w:rPr>
            </w:pPr>
            <w:r w:rsidRPr="003B0ED3">
              <w:rPr>
                <w:sz w:val="21"/>
                <w:szCs w:val="21"/>
              </w:rPr>
              <w:t>кг</w:t>
            </w:r>
          </w:p>
          <w:p w:rsidR="00871C2B" w:rsidRPr="003B0ED3" w:rsidRDefault="00871C2B" w:rsidP="006E4ED7">
            <w:pPr>
              <w:jc w:val="center"/>
              <w:rPr>
                <w:sz w:val="21"/>
                <w:szCs w:val="21"/>
              </w:rPr>
            </w:pPr>
          </w:p>
        </w:tc>
        <w:tc>
          <w:tcPr>
            <w:tcW w:w="780" w:type="dxa"/>
          </w:tcPr>
          <w:p w:rsidR="00871C2B" w:rsidRPr="003B0ED3" w:rsidRDefault="00871C2B" w:rsidP="006E4ED7">
            <w:pPr>
              <w:jc w:val="center"/>
              <w:rPr>
                <w:sz w:val="21"/>
                <w:szCs w:val="21"/>
              </w:rPr>
            </w:pPr>
            <w:r w:rsidRPr="003B0ED3">
              <w:rPr>
                <w:sz w:val="21"/>
                <w:szCs w:val="21"/>
              </w:rPr>
              <w:t>8</w:t>
            </w:r>
          </w:p>
        </w:tc>
      </w:tr>
      <w:tr w:rsidR="00871C2B" w:rsidRPr="003B0ED3" w:rsidTr="00871C2B">
        <w:tc>
          <w:tcPr>
            <w:tcW w:w="517" w:type="dxa"/>
            <w:tcBorders>
              <w:top w:val="nil"/>
            </w:tcBorders>
          </w:tcPr>
          <w:p w:rsidR="00871C2B" w:rsidRPr="003B0ED3" w:rsidRDefault="00871C2B" w:rsidP="003B0ED3">
            <w:pPr>
              <w:rPr>
                <w:sz w:val="21"/>
                <w:szCs w:val="21"/>
              </w:rPr>
            </w:pPr>
            <w:r w:rsidRPr="003B0ED3">
              <w:rPr>
                <w:b/>
                <w:bCs/>
                <w:sz w:val="21"/>
                <w:szCs w:val="21"/>
              </w:rPr>
              <w:t>18</w:t>
            </w:r>
          </w:p>
        </w:tc>
        <w:tc>
          <w:tcPr>
            <w:tcW w:w="1833" w:type="dxa"/>
            <w:tcBorders>
              <w:top w:val="nil"/>
            </w:tcBorders>
          </w:tcPr>
          <w:p w:rsidR="00871C2B" w:rsidRPr="003B0ED3" w:rsidRDefault="00871C2B" w:rsidP="006E4ED7">
            <w:pPr>
              <w:jc w:val="center"/>
              <w:rPr>
                <w:sz w:val="21"/>
                <w:szCs w:val="21"/>
              </w:rPr>
            </w:pPr>
            <w:r w:rsidRPr="003B0ED3">
              <w:rPr>
                <w:sz w:val="21"/>
                <w:szCs w:val="21"/>
                <w:shd w:val="clear" w:color="auto" w:fill="FFFFFF"/>
              </w:rPr>
              <w:t>Антикоагулянт</w:t>
            </w:r>
          </w:p>
        </w:tc>
        <w:tc>
          <w:tcPr>
            <w:tcW w:w="1981" w:type="dxa"/>
            <w:tcBorders>
              <w:top w:val="nil"/>
            </w:tcBorders>
          </w:tcPr>
          <w:p w:rsidR="00871C2B" w:rsidRPr="003B0ED3" w:rsidRDefault="00871C2B" w:rsidP="006E4ED7">
            <w:pPr>
              <w:jc w:val="center"/>
              <w:rPr>
                <w:sz w:val="21"/>
                <w:szCs w:val="21"/>
              </w:rPr>
            </w:pPr>
            <w:proofErr w:type="spellStart"/>
            <w:r w:rsidRPr="003B0ED3">
              <w:rPr>
                <w:color w:val="000000"/>
                <w:sz w:val="21"/>
                <w:szCs w:val="21"/>
              </w:rPr>
              <w:t>Хлорфасинон</w:t>
            </w:r>
            <w:proofErr w:type="spellEnd"/>
            <w:r w:rsidRPr="003B0ED3">
              <w:rPr>
                <w:color w:val="000000"/>
                <w:sz w:val="21"/>
                <w:szCs w:val="21"/>
              </w:rPr>
              <w:t xml:space="preserve"> 0,01%</w:t>
            </w:r>
          </w:p>
        </w:tc>
        <w:tc>
          <w:tcPr>
            <w:tcW w:w="4600" w:type="dxa"/>
            <w:tcBorders>
              <w:top w:val="nil"/>
            </w:tcBorders>
          </w:tcPr>
          <w:p w:rsidR="00871C2B" w:rsidRDefault="00871C2B" w:rsidP="009D0ACD">
            <w:pPr>
              <w:jc w:val="center"/>
              <w:rPr>
                <w:sz w:val="21"/>
                <w:szCs w:val="21"/>
              </w:rPr>
            </w:pPr>
            <w:proofErr w:type="spellStart"/>
            <w:r>
              <w:rPr>
                <w:sz w:val="21"/>
                <w:szCs w:val="21"/>
              </w:rPr>
              <w:t>Родентицидное</w:t>
            </w:r>
            <w:proofErr w:type="spellEnd"/>
            <w:r>
              <w:rPr>
                <w:sz w:val="21"/>
                <w:szCs w:val="21"/>
              </w:rPr>
              <w:t xml:space="preserve"> средство, </w:t>
            </w:r>
            <w:r w:rsidRPr="003B0ED3">
              <w:rPr>
                <w:sz w:val="21"/>
                <w:szCs w:val="21"/>
              </w:rPr>
              <w:t xml:space="preserve">готовая к применению пищевая приманка в форме мягкого или пастообразного брикета красного цвета. Содержит в качестве действующего вещества (ДВ) </w:t>
            </w:r>
            <w:proofErr w:type="spellStart"/>
            <w:r w:rsidRPr="003B0ED3">
              <w:rPr>
                <w:sz w:val="21"/>
                <w:szCs w:val="21"/>
              </w:rPr>
              <w:t>хлорфасинон</w:t>
            </w:r>
            <w:proofErr w:type="spellEnd"/>
            <w:r w:rsidRPr="003B0ED3">
              <w:rPr>
                <w:sz w:val="21"/>
                <w:szCs w:val="21"/>
              </w:rPr>
              <w:t xml:space="preserve"> в количестве 0,01%, а также аттрактант, краситель красный, пищевую основу и </w:t>
            </w:r>
            <w:proofErr w:type="spellStart"/>
            <w:r w:rsidRPr="003B0ED3">
              <w:rPr>
                <w:sz w:val="21"/>
                <w:szCs w:val="21"/>
              </w:rPr>
              <w:t>битрекс</w:t>
            </w:r>
            <w:proofErr w:type="spellEnd"/>
            <w:r w:rsidRPr="003B0ED3">
              <w:rPr>
                <w:sz w:val="21"/>
                <w:szCs w:val="21"/>
              </w:rPr>
              <w:t xml:space="preserve"> (горький компонент), предохраняющий приманку от поедания домашними животными. Средство предназначено для уничтожения крыс (серых, черных, водяных) и мышей в жилых помещениях, на объектах различных категорий, включая пищевые, лечебные и детские (в местах, не доступных для детей), специалистами организаций, имеющих право заниматься дезинфекционной деятельностью, а также населением в быту. Пригодно для сухих и влажных помещений, канализационной сети, подвалов, погребов, подземных сооружений.</w:t>
            </w:r>
          </w:p>
          <w:p w:rsidR="00871C2B" w:rsidRPr="003B0ED3" w:rsidRDefault="00871C2B" w:rsidP="009D0ACD">
            <w:pPr>
              <w:jc w:val="center"/>
              <w:rPr>
                <w:sz w:val="21"/>
                <w:szCs w:val="21"/>
                <w:highlight w:val="white"/>
              </w:rPr>
            </w:pPr>
            <w:r w:rsidRPr="003B0ED3">
              <w:rPr>
                <w:sz w:val="21"/>
                <w:szCs w:val="21"/>
              </w:rPr>
              <w:t>Ведро 10 кг</w:t>
            </w:r>
          </w:p>
        </w:tc>
        <w:tc>
          <w:tcPr>
            <w:tcW w:w="1071" w:type="dxa"/>
            <w:tcBorders>
              <w:top w:val="nil"/>
            </w:tcBorders>
          </w:tcPr>
          <w:p w:rsidR="00871C2B" w:rsidRPr="003B0ED3" w:rsidRDefault="00871C2B" w:rsidP="006E4ED7">
            <w:pPr>
              <w:jc w:val="center"/>
              <w:rPr>
                <w:sz w:val="21"/>
                <w:szCs w:val="21"/>
              </w:rPr>
            </w:pPr>
            <w:proofErr w:type="spellStart"/>
            <w:r>
              <w:rPr>
                <w:sz w:val="21"/>
                <w:szCs w:val="21"/>
              </w:rPr>
              <w:t>Шт</w:t>
            </w:r>
            <w:proofErr w:type="spellEnd"/>
            <w:r>
              <w:rPr>
                <w:sz w:val="21"/>
                <w:szCs w:val="21"/>
              </w:rPr>
              <w:t xml:space="preserve"> </w:t>
            </w:r>
          </w:p>
        </w:tc>
        <w:tc>
          <w:tcPr>
            <w:tcW w:w="780" w:type="dxa"/>
            <w:tcBorders>
              <w:top w:val="nil"/>
            </w:tcBorders>
          </w:tcPr>
          <w:p w:rsidR="00871C2B" w:rsidRPr="003B0ED3" w:rsidRDefault="00871C2B" w:rsidP="006E4ED7">
            <w:pPr>
              <w:jc w:val="center"/>
              <w:rPr>
                <w:sz w:val="21"/>
                <w:szCs w:val="21"/>
              </w:rPr>
            </w:pPr>
            <w:r w:rsidRPr="003B0ED3">
              <w:rPr>
                <w:sz w:val="21"/>
                <w:szCs w:val="21"/>
              </w:rPr>
              <w:t>3</w:t>
            </w:r>
          </w:p>
        </w:tc>
      </w:tr>
      <w:tr w:rsidR="00871C2B" w:rsidRPr="003B0ED3" w:rsidTr="00871C2B">
        <w:tc>
          <w:tcPr>
            <w:tcW w:w="517" w:type="dxa"/>
            <w:tcBorders>
              <w:top w:val="nil"/>
            </w:tcBorders>
          </w:tcPr>
          <w:p w:rsidR="00871C2B" w:rsidRPr="003B0ED3" w:rsidRDefault="00871C2B" w:rsidP="003B0ED3">
            <w:pPr>
              <w:rPr>
                <w:sz w:val="21"/>
                <w:szCs w:val="21"/>
              </w:rPr>
            </w:pPr>
            <w:r w:rsidRPr="003B0ED3">
              <w:rPr>
                <w:b/>
                <w:bCs/>
                <w:sz w:val="21"/>
                <w:szCs w:val="21"/>
              </w:rPr>
              <w:t>19</w:t>
            </w:r>
          </w:p>
        </w:tc>
        <w:tc>
          <w:tcPr>
            <w:tcW w:w="1833" w:type="dxa"/>
            <w:tcBorders>
              <w:top w:val="nil"/>
            </w:tcBorders>
          </w:tcPr>
          <w:p w:rsidR="00871C2B" w:rsidRPr="003B0ED3" w:rsidRDefault="00871C2B" w:rsidP="006E4ED7">
            <w:pPr>
              <w:jc w:val="center"/>
              <w:rPr>
                <w:sz w:val="21"/>
                <w:szCs w:val="21"/>
              </w:rPr>
            </w:pPr>
            <w:r w:rsidRPr="003B0ED3">
              <w:rPr>
                <w:sz w:val="21"/>
                <w:szCs w:val="21"/>
                <w:shd w:val="clear" w:color="auto" w:fill="FFFFFF"/>
              </w:rPr>
              <w:t>Антикоагулянт</w:t>
            </w:r>
          </w:p>
        </w:tc>
        <w:tc>
          <w:tcPr>
            <w:tcW w:w="1981" w:type="dxa"/>
            <w:tcBorders>
              <w:top w:val="nil"/>
            </w:tcBorders>
          </w:tcPr>
          <w:p w:rsidR="00871C2B" w:rsidRPr="003B0ED3" w:rsidRDefault="00871C2B" w:rsidP="006E4ED7">
            <w:pPr>
              <w:pStyle w:val="ac"/>
              <w:spacing w:after="0"/>
              <w:jc w:val="center"/>
              <w:rPr>
                <w:sz w:val="21"/>
                <w:szCs w:val="21"/>
                <w:highlight w:val="white"/>
              </w:rPr>
            </w:pPr>
            <w:proofErr w:type="spellStart"/>
            <w:r w:rsidRPr="003B0ED3">
              <w:rPr>
                <w:color w:val="000000"/>
                <w:sz w:val="21"/>
                <w:szCs w:val="21"/>
              </w:rPr>
              <w:t>Бромадиолон</w:t>
            </w:r>
            <w:proofErr w:type="spellEnd"/>
            <w:r w:rsidRPr="003B0ED3">
              <w:rPr>
                <w:color w:val="000000"/>
                <w:sz w:val="21"/>
                <w:szCs w:val="21"/>
              </w:rPr>
              <w:t xml:space="preserve"> 0,005%</w:t>
            </w:r>
          </w:p>
        </w:tc>
        <w:tc>
          <w:tcPr>
            <w:tcW w:w="4600" w:type="dxa"/>
            <w:tcBorders>
              <w:top w:val="nil"/>
            </w:tcBorders>
          </w:tcPr>
          <w:p w:rsidR="00871C2B" w:rsidRPr="003B0ED3" w:rsidRDefault="00871C2B" w:rsidP="0073049B">
            <w:pPr>
              <w:pStyle w:val="ac"/>
              <w:spacing w:after="0"/>
              <w:jc w:val="center"/>
              <w:rPr>
                <w:sz w:val="21"/>
                <w:szCs w:val="21"/>
                <w:highlight w:val="white"/>
              </w:rPr>
            </w:pPr>
            <w:r w:rsidRPr="003B0ED3">
              <w:rPr>
                <w:color w:val="000000"/>
                <w:sz w:val="21"/>
                <w:szCs w:val="21"/>
              </w:rPr>
              <w:t xml:space="preserve">Представляет собой тестовые таблетки (лепешки) готовые к применению красного цвета, весом по 10 г с запахами арахиса, подсолнечника, какао-ванили, сыра и бекона. Высокоэффективен в отношении крыс (гибель 100%) и мышей (гибель 90%). Обладает </w:t>
            </w:r>
            <w:r w:rsidRPr="003B0ED3">
              <w:rPr>
                <w:color w:val="000000"/>
                <w:sz w:val="21"/>
                <w:szCs w:val="21"/>
              </w:rPr>
              <w:lastRenderedPageBreak/>
              <w:t xml:space="preserve">высокой степенью </w:t>
            </w:r>
            <w:proofErr w:type="spellStart"/>
            <w:r w:rsidRPr="003B0ED3">
              <w:rPr>
                <w:color w:val="000000"/>
                <w:sz w:val="21"/>
                <w:szCs w:val="21"/>
              </w:rPr>
              <w:t>поедаемости</w:t>
            </w:r>
            <w:proofErr w:type="spellEnd"/>
            <w:r w:rsidRPr="003B0ED3">
              <w:rPr>
                <w:color w:val="000000"/>
                <w:sz w:val="21"/>
                <w:szCs w:val="21"/>
              </w:rPr>
              <w:t xml:space="preserve"> при обилии естественного корма за счет входящих в состав препарата натуральных пищевых ингредиентов и запаха.</w:t>
            </w:r>
            <w:r w:rsidR="0073049B">
              <w:rPr>
                <w:color w:val="000000"/>
                <w:sz w:val="21"/>
                <w:szCs w:val="21"/>
              </w:rPr>
              <w:t xml:space="preserve"> </w:t>
            </w:r>
            <w:r w:rsidRPr="003B0ED3">
              <w:rPr>
                <w:sz w:val="21"/>
                <w:szCs w:val="21"/>
              </w:rPr>
              <w:t>Ведро</w:t>
            </w:r>
            <w:r>
              <w:rPr>
                <w:sz w:val="21"/>
                <w:szCs w:val="21"/>
              </w:rPr>
              <w:t xml:space="preserve"> </w:t>
            </w:r>
            <w:r w:rsidRPr="003B0ED3">
              <w:rPr>
                <w:sz w:val="21"/>
                <w:szCs w:val="21"/>
              </w:rPr>
              <w:t>10 кг</w:t>
            </w:r>
          </w:p>
        </w:tc>
        <w:tc>
          <w:tcPr>
            <w:tcW w:w="1071" w:type="dxa"/>
            <w:tcBorders>
              <w:top w:val="nil"/>
            </w:tcBorders>
          </w:tcPr>
          <w:p w:rsidR="00871C2B" w:rsidRPr="003B0ED3" w:rsidRDefault="00871C2B" w:rsidP="006E4ED7">
            <w:pPr>
              <w:jc w:val="center"/>
              <w:rPr>
                <w:sz w:val="21"/>
                <w:szCs w:val="21"/>
              </w:rPr>
            </w:pPr>
            <w:proofErr w:type="spellStart"/>
            <w:r>
              <w:rPr>
                <w:sz w:val="21"/>
                <w:szCs w:val="21"/>
              </w:rPr>
              <w:lastRenderedPageBreak/>
              <w:t>Шт</w:t>
            </w:r>
            <w:proofErr w:type="spellEnd"/>
            <w:r>
              <w:rPr>
                <w:sz w:val="21"/>
                <w:szCs w:val="21"/>
              </w:rPr>
              <w:t xml:space="preserve"> </w:t>
            </w:r>
          </w:p>
        </w:tc>
        <w:tc>
          <w:tcPr>
            <w:tcW w:w="780" w:type="dxa"/>
            <w:tcBorders>
              <w:top w:val="nil"/>
            </w:tcBorders>
          </w:tcPr>
          <w:p w:rsidR="00871C2B" w:rsidRPr="003B0ED3" w:rsidRDefault="00871C2B" w:rsidP="006E4ED7">
            <w:pPr>
              <w:jc w:val="center"/>
              <w:rPr>
                <w:sz w:val="21"/>
                <w:szCs w:val="21"/>
              </w:rPr>
            </w:pPr>
            <w:r w:rsidRPr="003B0ED3">
              <w:rPr>
                <w:sz w:val="21"/>
                <w:szCs w:val="21"/>
              </w:rPr>
              <w:t>6</w:t>
            </w:r>
          </w:p>
        </w:tc>
      </w:tr>
      <w:tr w:rsidR="00871C2B" w:rsidRPr="003B0ED3" w:rsidTr="00871C2B">
        <w:tc>
          <w:tcPr>
            <w:tcW w:w="517" w:type="dxa"/>
            <w:tcBorders>
              <w:top w:val="nil"/>
            </w:tcBorders>
          </w:tcPr>
          <w:p w:rsidR="00871C2B" w:rsidRPr="003B0ED3" w:rsidRDefault="00871C2B" w:rsidP="003B0ED3">
            <w:pPr>
              <w:rPr>
                <w:sz w:val="21"/>
                <w:szCs w:val="21"/>
              </w:rPr>
            </w:pPr>
            <w:r w:rsidRPr="003B0ED3">
              <w:rPr>
                <w:b/>
                <w:bCs/>
                <w:sz w:val="21"/>
                <w:szCs w:val="21"/>
              </w:rPr>
              <w:lastRenderedPageBreak/>
              <w:t>20</w:t>
            </w:r>
          </w:p>
        </w:tc>
        <w:tc>
          <w:tcPr>
            <w:tcW w:w="1833" w:type="dxa"/>
            <w:tcBorders>
              <w:top w:val="nil"/>
            </w:tcBorders>
          </w:tcPr>
          <w:p w:rsidR="00871C2B" w:rsidRPr="003B0ED3" w:rsidRDefault="00871C2B" w:rsidP="006E4ED7">
            <w:pPr>
              <w:jc w:val="center"/>
              <w:rPr>
                <w:sz w:val="21"/>
                <w:szCs w:val="21"/>
              </w:rPr>
            </w:pPr>
          </w:p>
        </w:tc>
        <w:tc>
          <w:tcPr>
            <w:tcW w:w="1981" w:type="dxa"/>
            <w:tcBorders>
              <w:top w:val="nil"/>
            </w:tcBorders>
          </w:tcPr>
          <w:p w:rsidR="00871C2B" w:rsidRPr="003B0ED3" w:rsidRDefault="00871C2B" w:rsidP="006E4ED7">
            <w:pPr>
              <w:jc w:val="center"/>
              <w:rPr>
                <w:sz w:val="21"/>
                <w:szCs w:val="21"/>
              </w:rPr>
            </w:pPr>
            <w:proofErr w:type="spellStart"/>
            <w:r w:rsidRPr="003B0ED3">
              <w:rPr>
                <w:color w:val="000000"/>
                <w:sz w:val="21"/>
                <w:szCs w:val="21"/>
              </w:rPr>
              <w:t>Бродифакум</w:t>
            </w:r>
            <w:proofErr w:type="spellEnd"/>
            <w:r w:rsidRPr="003B0ED3">
              <w:rPr>
                <w:color w:val="000000"/>
                <w:sz w:val="21"/>
                <w:szCs w:val="21"/>
              </w:rPr>
              <w:t xml:space="preserve"> 0,005%</w:t>
            </w:r>
          </w:p>
        </w:tc>
        <w:tc>
          <w:tcPr>
            <w:tcW w:w="4600" w:type="dxa"/>
            <w:tcBorders>
              <w:top w:val="nil"/>
            </w:tcBorders>
          </w:tcPr>
          <w:p w:rsidR="00871C2B" w:rsidRPr="0073049B" w:rsidRDefault="00871C2B" w:rsidP="006E4ED7">
            <w:pPr>
              <w:pStyle w:val="ac"/>
              <w:spacing w:after="0"/>
              <w:jc w:val="center"/>
              <w:rPr>
                <w:sz w:val="21"/>
                <w:szCs w:val="21"/>
                <w:highlight w:val="white"/>
              </w:rPr>
            </w:pPr>
            <w:r w:rsidRPr="0073049B">
              <w:rPr>
                <w:rStyle w:val="ae"/>
                <w:b w:val="0"/>
                <w:color w:val="000000"/>
                <w:sz w:val="21"/>
                <w:szCs w:val="21"/>
              </w:rPr>
              <w:t xml:space="preserve">Готовое к применению </w:t>
            </w:r>
            <w:proofErr w:type="spellStart"/>
            <w:r w:rsidRPr="0073049B">
              <w:rPr>
                <w:rStyle w:val="ae"/>
                <w:b w:val="0"/>
                <w:color w:val="000000"/>
                <w:sz w:val="21"/>
                <w:szCs w:val="21"/>
              </w:rPr>
              <w:t>родентицидное</w:t>
            </w:r>
            <w:proofErr w:type="spellEnd"/>
            <w:r w:rsidRPr="0073049B">
              <w:rPr>
                <w:rStyle w:val="ae"/>
                <w:b w:val="0"/>
                <w:color w:val="000000"/>
                <w:sz w:val="21"/>
                <w:szCs w:val="21"/>
              </w:rPr>
              <w:t xml:space="preserve"> средство в виде тестообразной пасты красного цвета</w:t>
            </w:r>
            <w:r w:rsidRPr="0073049B">
              <w:rPr>
                <w:b/>
                <w:color w:val="000000"/>
                <w:sz w:val="21"/>
                <w:szCs w:val="21"/>
              </w:rPr>
              <w:t xml:space="preserve">. </w:t>
            </w:r>
            <w:r w:rsidRPr="0073049B">
              <w:rPr>
                <w:color w:val="000000"/>
                <w:sz w:val="21"/>
                <w:szCs w:val="21"/>
              </w:rPr>
              <w:t>Предназначено для уничтожения крыс (серых, чёрных и водяных), домовых мышей и кротов.</w:t>
            </w:r>
          </w:p>
          <w:p w:rsidR="00FA4264" w:rsidRDefault="00871C2B" w:rsidP="00147FB0">
            <w:pPr>
              <w:jc w:val="center"/>
              <w:rPr>
                <w:color w:val="000000"/>
                <w:sz w:val="21"/>
                <w:szCs w:val="21"/>
              </w:rPr>
            </w:pPr>
            <w:r w:rsidRPr="0073049B">
              <w:rPr>
                <w:rStyle w:val="ae"/>
                <w:b w:val="0"/>
                <w:color w:val="000000"/>
                <w:sz w:val="21"/>
                <w:szCs w:val="21"/>
              </w:rPr>
              <w:t>Состав</w:t>
            </w:r>
            <w:r w:rsidRPr="0073049B">
              <w:rPr>
                <w:color w:val="000000"/>
                <w:sz w:val="21"/>
                <w:szCs w:val="21"/>
              </w:rPr>
              <w:t xml:space="preserve">: действующее вещество — </w:t>
            </w:r>
            <w:proofErr w:type="spellStart"/>
            <w:r w:rsidRPr="0073049B">
              <w:rPr>
                <w:color w:val="000000"/>
                <w:sz w:val="21"/>
                <w:szCs w:val="21"/>
              </w:rPr>
              <w:t>бродифакум</w:t>
            </w:r>
            <w:proofErr w:type="spellEnd"/>
            <w:r w:rsidRPr="0073049B">
              <w:rPr>
                <w:color w:val="000000"/>
                <w:sz w:val="21"/>
                <w:szCs w:val="21"/>
              </w:rPr>
              <w:t xml:space="preserve"> в количестве 0,005%. Также содержит </w:t>
            </w:r>
            <w:proofErr w:type="spellStart"/>
            <w:r w:rsidRPr="0073049B">
              <w:rPr>
                <w:color w:val="000000"/>
                <w:sz w:val="21"/>
                <w:szCs w:val="21"/>
              </w:rPr>
              <w:t>ароматизатор</w:t>
            </w:r>
            <w:proofErr w:type="spellEnd"/>
            <w:r w:rsidRPr="0073049B">
              <w:rPr>
                <w:color w:val="000000"/>
                <w:sz w:val="21"/>
                <w:szCs w:val="21"/>
              </w:rPr>
              <w:t xml:space="preserve">, краситель красный, </w:t>
            </w:r>
            <w:proofErr w:type="spellStart"/>
            <w:r w:rsidRPr="0073049B">
              <w:rPr>
                <w:color w:val="000000"/>
                <w:sz w:val="21"/>
                <w:szCs w:val="21"/>
              </w:rPr>
              <w:t>битрекс</w:t>
            </w:r>
            <w:proofErr w:type="spellEnd"/>
            <w:r w:rsidRPr="0073049B">
              <w:rPr>
                <w:color w:val="000000"/>
                <w:sz w:val="21"/>
                <w:szCs w:val="21"/>
              </w:rPr>
              <w:t xml:space="preserve"> (горький компонент), предохраняющий приманку от поедания домашними животными, и пищевые наполнители. </w:t>
            </w:r>
            <w:r w:rsidRPr="0073049B">
              <w:rPr>
                <w:rStyle w:val="ae"/>
                <w:b w:val="0"/>
                <w:color w:val="000000"/>
                <w:sz w:val="21"/>
                <w:szCs w:val="21"/>
              </w:rPr>
              <w:t>Применение</w:t>
            </w:r>
            <w:r w:rsidRPr="0073049B">
              <w:rPr>
                <w:color w:val="000000"/>
                <w:sz w:val="21"/>
                <w:szCs w:val="21"/>
              </w:rPr>
              <w:t xml:space="preserve">: для уничтожения крыс и мышей средство используется в жилых помещениях, на объектах различных категорий, включая пищевые, лечебные и детские (в местах, недоступных для детей), в нежилых сухих и влажных помещениях, подземных сооружениях, подвалах, погребах, канализационной сети. Для уничтожения кротов — на застроенных и незастроенных территориях населённых пунктов, на садово-огородных участках. </w:t>
            </w:r>
          </w:p>
          <w:p w:rsidR="00871C2B" w:rsidRPr="0073049B" w:rsidRDefault="00871C2B" w:rsidP="00147FB0">
            <w:pPr>
              <w:jc w:val="center"/>
              <w:rPr>
                <w:b/>
                <w:sz w:val="21"/>
                <w:szCs w:val="21"/>
                <w:highlight w:val="white"/>
              </w:rPr>
            </w:pPr>
            <w:r w:rsidRPr="0073049B">
              <w:rPr>
                <w:color w:val="000000"/>
                <w:sz w:val="21"/>
                <w:szCs w:val="21"/>
              </w:rPr>
              <w:t>Ведро 10 кг</w:t>
            </w:r>
          </w:p>
        </w:tc>
        <w:tc>
          <w:tcPr>
            <w:tcW w:w="1071" w:type="dxa"/>
            <w:tcBorders>
              <w:top w:val="nil"/>
            </w:tcBorders>
          </w:tcPr>
          <w:p w:rsidR="00871C2B" w:rsidRPr="003B0ED3" w:rsidRDefault="00871C2B" w:rsidP="006E4ED7">
            <w:pPr>
              <w:jc w:val="center"/>
              <w:rPr>
                <w:sz w:val="21"/>
                <w:szCs w:val="21"/>
              </w:rPr>
            </w:pPr>
            <w:proofErr w:type="spellStart"/>
            <w:r>
              <w:rPr>
                <w:sz w:val="21"/>
                <w:szCs w:val="21"/>
              </w:rPr>
              <w:t>Шт</w:t>
            </w:r>
            <w:proofErr w:type="spellEnd"/>
            <w:r>
              <w:rPr>
                <w:sz w:val="21"/>
                <w:szCs w:val="21"/>
              </w:rPr>
              <w:t xml:space="preserve"> </w:t>
            </w:r>
          </w:p>
        </w:tc>
        <w:tc>
          <w:tcPr>
            <w:tcW w:w="780" w:type="dxa"/>
            <w:tcBorders>
              <w:top w:val="nil"/>
            </w:tcBorders>
          </w:tcPr>
          <w:p w:rsidR="00871C2B" w:rsidRPr="003B0ED3" w:rsidRDefault="00871C2B" w:rsidP="006E4ED7">
            <w:pPr>
              <w:jc w:val="center"/>
              <w:rPr>
                <w:sz w:val="21"/>
                <w:szCs w:val="21"/>
              </w:rPr>
            </w:pPr>
            <w:r w:rsidRPr="003B0ED3">
              <w:rPr>
                <w:color w:val="000000"/>
                <w:sz w:val="21"/>
                <w:szCs w:val="21"/>
              </w:rPr>
              <w:t>4</w:t>
            </w:r>
          </w:p>
        </w:tc>
      </w:tr>
      <w:tr w:rsidR="00871C2B" w:rsidRPr="003B0ED3" w:rsidTr="00871C2B">
        <w:tc>
          <w:tcPr>
            <w:tcW w:w="517" w:type="dxa"/>
            <w:tcBorders>
              <w:top w:val="nil"/>
            </w:tcBorders>
          </w:tcPr>
          <w:p w:rsidR="00871C2B" w:rsidRPr="003B0ED3" w:rsidRDefault="00871C2B" w:rsidP="003B0ED3">
            <w:pPr>
              <w:rPr>
                <w:sz w:val="21"/>
                <w:szCs w:val="21"/>
              </w:rPr>
            </w:pPr>
            <w:r w:rsidRPr="003B0ED3">
              <w:rPr>
                <w:b/>
                <w:bCs/>
                <w:sz w:val="21"/>
                <w:szCs w:val="21"/>
              </w:rPr>
              <w:t>21</w:t>
            </w:r>
          </w:p>
        </w:tc>
        <w:tc>
          <w:tcPr>
            <w:tcW w:w="1833" w:type="dxa"/>
            <w:tcBorders>
              <w:top w:val="nil"/>
            </w:tcBorders>
          </w:tcPr>
          <w:p w:rsidR="00871C2B" w:rsidRPr="003B0ED3" w:rsidRDefault="00871C2B" w:rsidP="006E4ED7">
            <w:pPr>
              <w:jc w:val="center"/>
              <w:rPr>
                <w:sz w:val="21"/>
                <w:szCs w:val="21"/>
              </w:rPr>
            </w:pPr>
          </w:p>
        </w:tc>
        <w:tc>
          <w:tcPr>
            <w:tcW w:w="1981" w:type="dxa"/>
            <w:tcBorders>
              <w:top w:val="nil"/>
            </w:tcBorders>
          </w:tcPr>
          <w:p w:rsidR="00871C2B" w:rsidRPr="003B0ED3" w:rsidRDefault="00871C2B" w:rsidP="006E4ED7">
            <w:pPr>
              <w:jc w:val="center"/>
              <w:rPr>
                <w:sz w:val="21"/>
                <w:szCs w:val="21"/>
              </w:rPr>
            </w:pPr>
          </w:p>
        </w:tc>
        <w:tc>
          <w:tcPr>
            <w:tcW w:w="4600" w:type="dxa"/>
            <w:tcBorders>
              <w:top w:val="nil"/>
            </w:tcBorders>
          </w:tcPr>
          <w:p w:rsidR="00871C2B" w:rsidRPr="003B0ED3" w:rsidRDefault="00871C2B" w:rsidP="006E4ED7">
            <w:pPr>
              <w:jc w:val="center"/>
              <w:rPr>
                <w:sz w:val="21"/>
                <w:szCs w:val="21"/>
                <w:highlight w:val="white"/>
              </w:rPr>
            </w:pPr>
            <w:r>
              <w:rPr>
                <w:color w:val="000000"/>
                <w:sz w:val="21"/>
                <w:szCs w:val="21"/>
              </w:rPr>
              <w:t>Клей</w:t>
            </w:r>
            <w:r w:rsidR="00FD0148">
              <w:rPr>
                <w:color w:val="000000"/>
                <w:sz w:val="21"/>
                <w:szCs w:val="21"/>
              </w:rPr>
              <w:t>, 135 гр</w:t>
            </w:r>
            <w:r>
              <w:rPr>
                <w:color w:val="000000"/>
                <w:sz w:val="21"/>
                <w:szCs w:val="21"/>
              </w:rPr>
              <w:t xml:space="preserve">. </w:t>
            </w:r>
            <w:r w:rsidR="00FD0148" w:rsidRPr="003B0ED3">
              <w:rPr>
                <w:color w:val="000000"/>
                <w:sz w:val="21"/>
                <w:szCs w:val="21"/>
              </w:rPr>
              <w:t>Л</w:t>
            </w:r>
            <w:r w:rsidRPr="003B0ED3">
              <w:rPr>
                <w:color w:val="000000"/>
                <w:sz w:val="21"/>
                <w:szCs w:val="21"/>
              </w:rPr>
              <w:t xml:space="preserve">ипкая, вязкая, однородная масса, без инородных включений, с характерным запахом. Предназначено для отлова  мелких </w:t>
            </w:r>
            <w:proofErr w:type="spellStart"/>
            <w:r w:rsidRPr="003B0ED3">
              <w:rPr>
                <w:color w:val="000000"/>
                <w:sz w:val="21"/>
                <w:szCs w:val="21"/>
              </w:rPr>
              <w:t>курыс</w:t>
            </w:r>
            <w:proofErr w:type="spellEnd"/>
            <w:r w:rsidRPr="003B0ED3">
              <w:rPr>
                <w:color w:val="000000"/>
                <w:sz w:val="21"/>
                <w:szCs w:val="21"/>
              </w:rPr>
              <w:t xml:space="preserve"> и мышей - грызунов, бытовых насекомых;  содержит минеральные и растительные масла, смолу хвои, каучуки, не токсичен, не ядовит, не горюч.</w:t>
            </w:r>
          </w:p>
        </w:tc>
        <w:tc>
          <w:tcPr>
            <w:tcW w:w="1071" w:type="dxa"/>
            <w:tcBorders>
              <w:top w:val="nil"/>
            </w:tcBorders>
          </w:tcPr>
          <w:p w:rsidR="00871C2B" w:rsidRPr="003B0ED3" w:rsidRDefault="00871C2B" w:rsidP="006E4ED7">
            <w:pPr>
              <w:jc w:val="center"/>
              <w:rPr>
                <w:sz w:val="21"/>
                <w:szCs w:val="21"/>
              </w:rPr>
            </w:pPr>
            <w:r w:rsidRPr="003B0ED3">
              <w:rPr>
                <w:color w:val="000000"/>
                <w:sz w:val="21"/>
                <w:szCs w:val="21"/>
              </w:rPr>
              <w:t>Штука</w:t>
            </w:r>
          </w:p>
        </w:tc>
        <w:tc>
          <w:tcPr>
            <w:tcW w:w="780" w:type="dxa"/>
            <w:tcBorders>
              <w:top w:val="nil"/>
            </w:tcBorders>
          </w:tcPr>
          <w:p w:rsidR="00871C2B" w:rsidRPr="003B0ED3" w:rsidRDefault="00871C2B" w:rsidP="006E4ED7">
            <w:pPr>
              <w:jc w:val="center"/>
              <w:rPr>
                <w:sz w:val="21"/>
                <w:szCs w:val="21"/>
              </w:rPr>
            </w:pPr>
            <w:r w:rsidRPr="003B0ED3">
              <w:rPr>
                <w:color w:val="000000"/>
                <w:sz w:val="21"/>
                <w:szCs w:val="21"/>
              </w:rPr>
              <w:t>400</w:t>
            </w:r>
          </w:p>
        </w:tc>
      </w:tr>
      <w:tr w:rsidR="00871C2B" w:rsidRPr="003B0ED3" w:rsidTr="00871C2B">
        <w:tc>
          <w:tcPr>
            <w:tcW w:w="517" w:type="dxa"/>
            <w:tcBorders>
              <w:top w:val="nil"/>
            </w:tcBorders>
          </w:tcPr>
          <w:p w:rsidR="00871C2B" w:rsidRPr="003B0ED3" w:rsidRDefault="00871C2B" w:rsidP="003B0ED3">
            <w:pPr>
              <w:rPr>
                <w:sz w:val="21"/>
                <w:szCs w:val="21"/>
              </w:rPr>
            </w:pPr>
            <w:r w:rsidRPr="003B0ED3">
              <w:rPr>
                <w:b/>
                <w:bCs/>
                <w:sz w:val="21"/>
                <w:szCs w:val="21"/>
              </w:rPr>
              <w:t>22</w:t>
            </w:r>
          </w:p>
        </w:tc>
        <w:tc>
          <w:tcPr>
            <w:tcW w:w="1833" w:type="dxa"/>
            <w:tcBorders>
              <w:top w:val="nil"/>
            </w:tcBorders>
          </w:tcPr>
          <w:p w:rsidR="00871C2B" w:rsidRPr="003B0ED3" w:rsidRDefault="00871C2B" w:rsidP="006E4ED7">
            <w:pPr>
              <w:jc w:val="center"/>
              <w:rPr>
                <w:sz w:val="21"/>
                <w:szCs w:val="21"/>
              </w:rPr>
            </w:pPr>
          </w:p>
        </w:tc>
        <w:tc>
          <w:tcPr>
            <w:tcW w:w="1981" w:type="dxa"/>
            <w:tcBorders>
              <w:top w:val="nil"/>
            </w:tcBorders>
          </w:tcPr>
          <w:p w:rsidR="00871C2B" w:rsidRPr="003B0ED3" w:rsidRDefault="00871C2B" w:rsidP="006E4ED7">
            <w:pPr>
              <w:jc w:val="center"/>
              <w:rPr>
                <w:sz w:val="21"/>
                <w:szCs w:val="21"/>
              </w:rPr>
            </w:pPr>
          </w:p>
        </w:tc>
        <w:tc>
          <w:tcPr>
            <w:tcW w:w="4600" w:type="dxa"/>
            <w:tcBorders>
              <w:top w:val="nil"/>
            </w:tcBorders>
          </w:tcPr>
          <w:p w:rsidR="00871C2B" w:rsidRPr="000D5EC9" w:rsidRDefault="00871C2B" w:rsidP="000D5EC9">
            <w:pPr>
              <w:jc w:val="center"/>
              <w:rPr>
                <w:sz w:val="21"/>
                <w:szCs w:val="21"/>
                <w:highlight w:val="white"/>
              </w:rPr>
            </w:pPr>
            <w:r w:rsidRPr="000D5EC9">
              <w:rPr>
                <w:bCs/>
                <w:sz w:val="21"/>
                <w:szCs w:val="21"/>
              </w:rPr>
              <w:t xml:space="preserve">Клей от грызунов. </w:t>
            </w:r>
            <w:r w:rsidRPr="000D5EC9">
              <w:rPr>
                <w:color w:val="000000"/>
                <w:sz w:val="21"/>
                <w:szCs w:val="21"/>
              </w:rPr>
              <w:t xml:space="preserve">Липкая, вязкая, однородная масса, без инородных включений, с характерным запахом. для </w:t>
            </w:r>
            <w:proofErr w:type="gramStart"/>
            <w:r w:rsidRPr="000D5EC9">
              <w:rPr>
                <w:color w:val="000000"/>
                <w:sz w:val="21"/>
                <w:szCs w:val="21"/>
              </w:rPr>
              <w:t>отлова  мелких</w:t>
            </w:r>
            <w:proofErr w:type="gramEnd"/>
            <w:r w:rsidRPr="000D5EC9">
              <w:rPr>
                <w:color w:val="000000"/>
                <w:sz w:val="21"/>
                <w:szCs w:val="21"/>
              </w:rPr>
              <w:t xml:space="preserve"> крыс и мышей - грызунов, бытовых насекомых;  содержит минеральные и растительные масла, смолу хвои, каучуки, не токсичен, не ядовит, не горюч. специальный клей для отлова грызунов разного размера. Подходит для обработки, как профессиональной, так и бытовой. разложить на картонные подложки и распределить их в местах наиболее частого появления грызунов.</w:t>
            </w:r>
          </w:p>
        </w:tc>
        <w:tc>
          <w:tcPr>
            <w:tcW w:w="1071" w:type="dxa"/>
            <w:tcBorders>
              <w:top w:val="nil"/>
            </w:tcBorders>
          </w:tcPr>
          <w:p w:rsidR="00871C2B" w:rsidRPr="003B0ED3" w:rsidRDefault="00871C2B" w:rsidP="006E4ED7">
            <w:pPr>
              <w:jc w:val="center"/>
              <w:rPr>
                <w:sz w:val="21"/>
                <w:szCs w:val="21"/>
              </w:rPr>
            </w:pPr>
            <w:r w:rsidRPr="003B0ED3">
              <w:rPr>
                <w:sz w:val="21"/>
                <w:szCs w:val="21"/>
              </w:rPr>
              <w:t>Кг</w:t>
            </w:r>
          </w:p>
        </w:tc>
        <w:tc>
          <w:tcPr>
            <w:tcW w:w="780" w:type="dxa"/>
            <w:tcBorders>
              <w:top w:val="nil"/>
            </w:tcBorders>
          </w:tcPr>
          <w:p w:rsidR="00871C2B" w:rsidRPr="003B0ED3" w:rsidRDefault="00871C2B" w:rsidP="006E4ED7">
            <w:pPr>
              <w:jc w:val="center"/>
              <w:rPr>
                <w:sz w:val="21"/>
                <w:szCs w:val="21"/>
              </w:rPr>
            </w:pPr>
            <w:r w:rsidRPr="003B0ED3">
              <w:rPr>
                <w:sz w:val="21"/>
                <w:szCs w:val="21"/>
              </w:rPr>
              <w:t>1</w:t>
            </w:r>
          </w:p>
        </w:tc>
      </w:tr>
    </w:tbl>
    <w:p w:rsidR="00E35E79" w:rsidRPr="00514DDD" w:rsidRDefault="00E35E79" w:rsidP="00314856">
      <w:pPr>
        <w:ind w:firstLine="567"/>
        <w:jc w:val="both"/>
        <w:rPr>
          <w:rFonts w:eastAsia="Calibri"/>
          <w:b/>
          <w:lang w:eastAsia="ru-RU"/>
        </w:rPr>
      </w:pPr>
    </w:p>
    <w:p w:rsidR="00E35E79" w:rsidRPr="00514DDD" w:rsidRDefault="00E35E79" w:rsidP="00314856">
      <w:pPr>
        <w:ind w:firstLine="567"/>
        <w:jc w:val="both"/>
        <w:rPr>
          <w:rFonts w:eastAsia="Calibri"/>
          <w:b/>
          <w:lang w:eastAsia="ru-RU"/>
        </w:rPr>
      </w:pPr>
    </w:p>
    <w:p w:rsidR="00E35E79" w:rsidRPr="00514DDD" w:rsidRDefault="00E35E79" w:rsidP="00314856">
      <w:pPr>
        <w:ind w:firstLine="567"/>
        <w:jc w:val="both"/>
        <w:rPr>
          <w:rFonts w:eastAsia="Calibri"/>
          <w:b/>
          <w:lang w:eastAsia="ru-RU"/>
        </w:rPr>
      </w:pPr>
    </w:p>
    <w:p w:rsidR="00E35E79" w:rsidRPr="00514DDD" w:rsidRDefault="00E35E79" w:rsidP="00314856">
      <w:pPr>
        <w:ind w:firstLine="567"/>
        <w:jc w:val="both"/>
        <w:rPr>
          <w:rFonts w:eastAsia="Calibri"/>
          <w:b/>
          <w:lang w:eastAsia="ru-RU"/>
        </w:rPr>
      </w:pPr>
    </w:p>
    <w:p w:rsidR="00E35E79" w:rsidRDefault="00E35E79" w:rsidP="00314856">
      <w:pPr>
        <w:ind w:firstLine="567"/>
        <w:jc w:val="both"/>
        <w:rPr>
          <w:rFonts w:eastAsia="Calibri"/>
          <w:b/>
          <w:lang w:eastAsia="ru-RU"/>
        </w:rPr>
      </w:pPr>
    </w:p>
    <w:p w:rsidR="00E35E79" w:rsidRDefault="00E35E79" w:rsidP="00314856">
      <w:pPr>
        <w:ind w:firstLine="567"/>
        <w:jc w:val="both"/>
        <w:rPr>
          <w:rFonts w:eastAsia="Calibri"/>
          <w:b/>
          <w:lang w:eastAsia="ru-RU"/>
        </w:rPr>
      </w:pPr>
    </w:p>
    <w:p w:rsidR="00E35E79" w:rsidRDefault="00E35E79" w:rsidP="00314856">
      <w:pPr>
        <w:ind w:firstLine="567"/>
        <w:jc w:val="both"/>
        <w:rPr>
          <w:rFonts w:eastAsia="Calibri"/>
          <w:b/>
          <w:lang w:eastAsia="ru-RU"/>
        </w:rPr>
      </w:pPr>
    </w:p>
    <w:p w:rsidR="00B01F25" w:rsidRDefault="00B01F25" w:rsidP="00314856">
      <w:pPr>
        <w:ind w:firstLine="567"/>
        <w:jc w:val="both"/>
        <w:rPr>
          <w:rFonts w:eastAsia="Calibri"/>
          <w:b/>
          <w:lang w:eastAsia="ru-RU"/>
        </w:rPr>
      </w:pPr>
    </w:p>
    <w:p w:rsidR="00B01F25" w:rsidRDefault="00B01F25" w:rsidP="00314856">
      <w:pPr>
        <w:ind w:firstLine="567"/>
        <w:jc w:val="both"/>
        <w:rPr>
          <w:rFonts w:eastAsia="Calibri"/>
          <w:b/>
          <w:lang w:eastAsia="ru-RU"/>
        </w:rPr>
      </w:pPr>
    </w:p>
    <w:p w:rsidR="00B01F25" w:rsidRDefault="00B01F25" w:rsidP="00314856">
      <w:pPr>
        <w:ind w:firstLine="567"/>
        <w:jc w:val="both"/>
        <w:rPr>
          <w:rFonts w:eastAsia="Calibri"/>
          <w:b/>
          <w:lang w:eastAsia="ru-RU"/>
        </w:rPr>
      </w:pPr>
    </w:p>
    <w:p w:rsidR="00B01F25" w:rsidRDefault="00B01F25" w:rsidP="00314856">
      <w:pPr>
        <w:ind w:firstLine="567"/>
        <w:jc w:val="both"/>
        <w:rPr>
          <w:rFonts w:eastAsia="Calibri"/>
          <w:b/>
          <w:lang w:eastAsia="ru-RU"/>
        </w:rPr>
      </w:pPr>
    </w:p>
    <w:p w:rsidR="00B01F25" w:rsidRDefault="00B01F25" w:rsidP="00314856">
      <w:pPr>
        <w:ind w:firstLine="567"/>
        <w:jc w:val="both"/>
        <w:rPr>
          <w:rFonts w:eastAsia="Calibri"/>
          <w:b/>
          <w:lang w:eastAsia="ru-RU"/>
        </w:rPr>
      </w:pPr>
    </w:p>
    <w:p w:rsidR="00B01F25" w:rsidRDefault="00B01F25" w:rsidP="00314856">
      <w:pPr>
        <w:ind w:firstLine="567"/>
        <w:jc w:val="both"/>
        <w:rPr>
          <w:rFonts w:eastAsia="Calibri"/>
          <w:b/>
          <w:lang w:eastAsia="ru-RU"/>
        </w:rPr>
      </w:pPr>
    </w:p>
    <w:p w:rsidR="00B01F25" w:rsidRDefault="00B01F25" w:rsidP="00314856">
      <w:pPr>
        <w:ind w:firstLine="567"/>
        <w:jc w:val="both"/>
        <w:rPr>
          <w:rFonts w:eastAsia="Calibri"/>
          <w:b/>
          <w:lang w:eastAsia="ru-RU"/>
        </w:rPr>
      </w:pPr>
    </w:p>
    <w:p w:rsidR="00B01F25" w:rsidRDefault="00B01F25" w:rsidP="00314856">
      <w:pPr>
        <w:ind w:firstLine="567"/>
        <w:jc w:val="both"/>
        <w:rPr>
          <w:rFonts w:eastAsia="Calibri"/>
          <w:b/>
          <w:lang w:eastAsia="ru-RU"/>
        </w:rPr>
      </w:pPr>
    </w:p>
    <w:p w:rsidR="00B01F25" w:rsidRDefault="00B01F25" w:rsidP="00314856">
      <w:pPr>
        <w:ind w:firstLine="567"/>
        <w:jc w:val="both"/>
        <w:rPr>
          <w:rFonts w:eastAsia="Calibri"/>
          <w:b/>
          <w:lang w:eastAsia="ru-RU"/>
        </w:rPr>
      </w:pPr>
    </w:p>
    <w:p w:rsidR="00B01F25" w:rsidRDefault="00B01F25" w:rsidP="00314856">
      <w:pPr>
        <w:ind w:firstLine="567"/>
        <w:jc w:val="both"/>
        <w:rPr>
          <w:rFonts w:eastAsia="Calibri"/>
          <w:b/>
          <w:lang w:eastAsia="ru-RU"/>
        </w:rPr>
      </w:pPr>
    </w:p>
    <w:p w:rsidR="00E35E79" w:rsidRDefault="00E35E79" w:rsidP="00314856">
      <w:pPr>
        <w:ind w:firstLine="567"/>
        <w:jc w:val="center"/>
        <w:rPr>
          <w:rFonts w:eastAsia="Calibri"/>
          <w:b/>
          <w:lang w:eastAsia="ru-RU"/>
        </w:rPr>
      </w:pPr>
      <w:r>
        <w:rPr>
          <w:rFonts w:eastAsia="Calibri"/>
          <w:b/>
          <w:lang w:eastAsia="ru-RU"/>
        </w:rPr>
        <w:lastRenderedPageBreak/>
        <w:t>УСЛОВИЯ ЗАКУПКИ</w:t>
      </w:r>
    </w:p>
    <w:tbl>
      <w:tblPr>
        <w:tblStyle w:val="a5"/>
        <w:tblW w:w="0" w:type="auto"/>
        <w:tblLook w:val="04A0" w:firstRow="1" w:lastRow="0" w:firstColumn="1" w:lastColumn="0" w:noHBand="0" w:noVBand="1"/>
      </w:tblPr>
      <w:tblGrid>
        <w:gridCol w:w="3114"/>
        <w:gridCol w:w="7082"/>
      </w:tblGrid>
      <w:tr w:rsidR="007B114C" w:rsidRPr="007B114C" w:rsidTr="00E35E79">
        <w:tc>
          <w:tcPr>
            <w:tcW w:w="3114" w:type="dxa"/>
          </w:tcPr>
          <w:p w:rsidR="00E35E79" w:rsidRPr="007B114C" w:rsidRDefault="00E35E79" w:rsidP="00314856">
            <w:pPr>
              <w:jc w:val="both"/>
              <w:rPr>
                <w:rFonts w:eastAsia="Calibri"/>
                <w:b/>
                <w:sz w:val="22"/>
                <w:szCs w:val="22"/>
                <w:lang w:eastAsia="ru-RU"/>
              </w:rPr>
            </w:pPr>
            <w:r w:rsidRPr="007B114C">
              <w:rPr>
                <w:rFonts w:eastAsia="Calibri"/>
                <w:b/>
                <w:sz w:val="22"/>
                <w:szCs w:val="22"/>
                <w:lang w:eastAsia="ru-RU"/>
              </w:rPr>
              <w:t>Начальная максимальная цена договора, порядок формирования цены:</w:t>
            </w:r>
          </w:p>
        </w:tc>
        <w:tc>
          <w:tcPr>
            <w:tcW w:w="7082" w:type="dxa"/>
          </w:tcPr>
          <w:p w:rsidR="00E35E79" w:rsidRPr="007B114C" w:rsidRDefault="00763809" w:rsidP="00314856">
            <w:pPr>
              <w:ind w:right="107"/>
              <w:jc w:val="both"/>
              <w:rPr>
                <w:sz w:val="22"/>
                <w:szCs w:val="22"/>
              </w:rPr>
            </w:pPr>
            <w:r>
              <w:rPr>
                <w:sz w:val="22"/>
                <w:szCs w:val="22"/>
              </w:rPr>
              <w:t>328 950</w:t>
            </w:r>
            <w:r w:rsidR="00DE115B">
              <w:rPr>
                <w:sz w:val="22"/>
                <w:szCs w:val="22"/>
              </w:rPr>
              <w:t xml:space="preserve"> </w:t>
            </w:r>
            <w:r w:rsidR="00E35E79" w:rsidRPr="007B114C">
              <w:rPr>
                <w:sz w:val="22"/>
                <w:szCs w:val="22"/>
              </w:rPr>
              <w:t>(</w:t>
            </w:r>
            <w:r>
              <w:rPr>
                <w:sz w:val="22"/>
                <w:szCs w:val="22"/>
              </w:rPr>
              <w:t>триста двадцать восемь тысяч девятьсот пятьдесят</w:t>
            </w:r>
            <w:r w:rsidR="00E35E79" w:rsidRPr="007B114C">
              <w:rPr>
                <w:sz w:val="22"/>
                <w:szCs w:val="22"/>
              </w:rPr>
              <w:t>) рубл</w:t>
            </w:r>
            <w:r w:rsidR="00DE115B">
              <w:rPr>
                <w:sz w:val="22"/>
                <w:szCs w:val="22"/>
              </w:rPr>
              <w:t xml:space="preserve">ей 00 </w:t>
            </w:r>
            <w:r w:rsidR="00E35E79" w:rsidRPr="007B114C">
              <w:rPr>
                <w:sz w:val="22"/>
                <w:szCs w:val="22"/>
              </w:rPr>
              <w:t>копе</w:t>
            </w:r>
            <w:r w:rsidR="008D03B3" w:rsidRPr="007B114C">
              <w:rPr>
                <w:sz w:val="22"/>
                <w:szCs w:val="22"/>
              </w:rPr>
              <w:t>ек</w:t>
            </w:r>
          </w:p>
          <w:p w:rsidR="00E35E79" w:rsidRPr="007B114C" w:rsidRDefault="00841D13" w:rsidP="00314856">
            <w:pPr>
              <w:jc w:val="both"/>
              <w:rPr>
                <w:rFonts w:eastAsia="Calibri"/>
                <w:sz w:val="22"/>
                <w:szCs w:val="22"/>
                <w:lang w:eastAsia="ru-RU"/>
              </w:rPr>
            </w:pPr>
            <w:r w:rsidRPr="007B114C">
              <w:rPr>
                <w:rFonts w:eastAsia="Calibri"/>
                <w:sz w:val="22"/>
                <w:szCs w:val="22"/>
                <w:lang w:eastAsia="ru-RU"/>
              </w:rPr>
              <w:t>Начальная (максимальная) цена договора определялась методом сопоставимых рыночных цен (анализа рынка).</w:t>
            </w:r>
          </w:p>
        </w:tc>
      </w:tr>
      <w:tr w:rsidR="00E35E79" w:rsidRPr="00841D13" w:rsidTr="00E35E79">
        <w:tc>
          <w:tcPr>
            <w:tcW w:w="3114" w:type="dxa"/>
          </w:tcPr>
          <w:p w:rsidR="00E35E79" w:rsidRPr="00841D13" w:rsidRDefault="00E35E79" w:rsidP="00314856">
            <w:pPr>
              <w:pStyle w:val="Standard"/>
              <w:tabs>
                <w:tab w:val="left" w:pos="284"/>
              </w:tabs>
              <w:jc w:val="both"/>
              <w:rPr>
                <w:b/>
                <w:color w:val="000000" w:themeColor="text1"/>
                <w:sz w:val="22"/>
                <w:szCs w:val="22"/>
              </w:rPr>
            </w:pPr>
            <w:r w:rsidRPr="00841D13">
              <w:rPr>
                <w:b/>
                <w:color w:val="000000" w:themeColor="text1"/>
                <w:sz w:val="22"/>
                <w:szCs w:val="22"/>
              </w:rPr>
              <w:t xml:space="preserve">Стоимость товара включает: </w:t>
            </w:r>
          </w:p>
          <w:p w:rsidR="00E35E79" w:rsidRPr="00841D13" w:rsidRDefault="00E35E79" w:rsidP="00314856">
            <w:pPr>
              <w:jc w:val="both"/>
              <w:rPr>
                <w:rFonts w:eastAsia="Calibri"/>
                <w:b/>
                <w:sz w:val="22"/>
                <w:szCs w:val="22"/>
                <w:lang w:eastAsia="ru-RU"/>
              </w:rPr>
            </w:pPr>
          </w:p>
        </w:tc>
        <w:tc>
          <w:tcPr>
            <w:tcW w:w="7082" w:type="dxa"/>
          </w:tcPr>
          <w:p w:rsidR="00E35E79" w:rsidRPr="00841D13" w:rsidRDefault="00B41C74" w:rsidP="00314856">
            <w:pPr>
              <w:pStyle w:val="Standard"/>
              <w:tabs>
                <w:tab w:val="left" w:pos="284"/>
              </w:tabs>
              <w:jc w:val="both"/>
              <w:rPr>
                <w:sz w:val="22"/>
                <w:szCs w:val="22"/>
              </w:rPr>
            </w:pPr>
            <w:r w:rsidRPr="00841D13">
              <w:rPr>
                <w:sz w:val="22"/>
                <w:szCs w:val="22"/>
              </w:rPr>
              <w:t>Включает все налоги и сборы, которые обязан уплатить участник закупки в соответствии с применяемой им системой налогообложения, с</w:t>
            </w:r>
            <w:r w:rsidR="00E35E79" w:rsidRPr="00841D13">
              <w:rPr>
                <w:sz w:val="22"/>
                <w:szCs w:val="22"/>
              </w:rPr>
              <w:t>тоимость транспортных расходов Поставщика по доставке Товара Покупателю, а также любых других расходов, которые возникнут или могут возникнуть в ходе исполнения Договора.</w:t>
            </w:r>
          </w:p>
          <w:p w:rsidR="00E35E79" w:rsidRPr="00841D13" w:rsidRDefault="00E35E79" w:rsidP="00314856">
            <w:pPr>
              <w:pStyle w:val="Standard"/>
              <w:tabs>
                <w:tab w:val="left" w:pos="284"/>
              </w:tabs>
              <w:jc w:val="both"/>
              <w:rPr>
                <w:sz w:val="22"/>
                <w:szCs w:val="22"/>
              </w:rPr>
            </w:pPr>
            <w:r w:rsidRPr="00841D13">
              <w:rPr>
                <w:sz w:val="22"/>
                <w:szCs w:val="22"/>
              </w:rPr>
              <w:t>Цена единицы товара является фиксированной и изменению в течение срока действия договора не подлежит.</w:t>
            </w:r>
          </w:p>
          <w:p w:rsidR="00E35E79" w:rsidRPr="00841D13" w:rsidRDefault="00B41C74" w:rsidP="00314856">
            <w:pPr>
              <w:jc w:val="both"/>
              <w:rPr>
                <w:rFonts w:eastAsia="Calibri"/>
                <w:sz w:val="22"/>
                <w:szCs w:val="22"/>
                <w:lang w:eastAsia="ru-RU"/>
              </w:rPr>
            </w:pPr>
            <w:r w:rsidRPr="00841D13">
              <w:rPr>
                <w:rFonts w:eastAsia="Calibri"/>
                <w:sz w:val="22"/>
                <w:szCs w:val="22"/>
                <w:lang w:eastAsia="ru-RU"/>
              </w:rPr>
              <w:t>Договор заключается по цене, предложенной победителем закупки. Цена договора на сумму НДС не уменьшается.</w:t>
            </w:r>
          </w:p>
        </w:tc>
      </w:tr>
      <w:tr w:rsidR="000949FA" w:rsidRPr="000949FA" w:rsidTr="00E35E79">
        <w:tc>
          <w:tcPr>
            <w:tcW w:w="3114" w:type="dxa"/>
          </w:tcPr>
          <w:p w:rsidR="00E35E79" w:rsidRPr="000949FA" w:rsidRDefault="00E35E79" w:rsidP="00314856">
            <w:pPr>
              <w:pStyle w:val="2"/>
              <w:spacing w:after="0"/>
              <w:ind w:left="0" w:firstLine="0"/>
              <w:jc w:val="both"/>
              <w:rPr>
                <w:b/>
                <w:sz w:val="22"/>
                <w:szCs w:val="22"/>
              </w:rPr>
            </w:pPr>
            <w:r w:rsidRPr="000949FA">
              <w:rPr>
                <w:b/>
                <w:sz w:val="22"/>
                <w:szCs w:val="22"/>
              </w:rPr>
              <w:t>Срок поставки товара:</w:t>
            </w:r>
          </w:p>
          <w:p w:rsidR="00E35E79" w:rsidRPr="000949FA" w:rsidRDefault="00E35E79" w:rsidP="00314856">
            <w:pPr>
              <w:jc w:val="both"/>
              <w:rPr>
                <w:rFonts w:eastAsia="Calibri"/>
                <w:b/>
                <w:sz w:val="22"/>
                <w:szCs w:val="22"/>
                <w:lang w:eastAsia="ru-RU"/>
              </w:rPr>
            </w:pPr>
          </w:p>
        </w:tc>
        <w:tc>
          <w:tcPr>
            <w:tcW w:w="7082" w:type="dxa"/>
          </w:tcPr>
          <w:p w:rsidR="00E35E79" w:rsidRPr="000949FA" w:rsidRDefault="00276A3D" w:rsidP="00314856">
            <w:pPr>
              <w:jc w:val="both"/>
              <w:rPr>
                <w:rFonts w:eastAsia="Calibri"/>
                <w:b/>
                <w:sz w:val="22"/>
                <w:szCs w:val="22"/>
                <w:lang w:eastAsia="ru-RU"/>
              </w:rPr>
            </w:pPr>
            <w:r w:rsidRPr="000949FA">
              <w:rPr>
                <w:rFonts w:eastAsia="Calibri"/>
                <w:b/>
                <w:sz w:val="22"/>
                <w:szCs w:val="22"/>
                <w:lang w:eastAsia="ru-RU"/>
              </w:rPr>
              <w:t>Пункт 1.2 Проекта Договора</w:t>
            </w:r>
          </w:p>
        </w:tc>
      </w:tr>
      <w:tr w:rsidR="000949FA" w:rsidRPr="000949FA" w:rsidTr="00E35E79">
        <w:tc>
          <w:tcPr>
            <w:tcW w:w="3114" w:type="dxa"/>
          </w:tcPr>
          <w:p w:rsidR="00E35E79" w:rsidRPr="000949FA" w:rsidRDefault="00E35E79" w:rsidP="00314856">
            <w:pPr>
              <w:jc w:val="both"/>
              <w:rPr>
                <w:b/>
                <w:sz w:val="22"/>
                <w:szCs w:val="22"/>
                <w:lang w:eastAsia="ru-RU"/>
              </w:rPr>
            </w:pPr>
            <w:r w:rsidRPr="000949FA">
              <w:rPr>
                <w:b/>
                <w:sz w:val="22"/>
                <w:szCs w:val="22"/>
                <w:lang w:eastAsia="ru-RU"/>
              </w:rPr>
              <w:t>Место поставки:</w:t>
            </w:r>
          </w:p>
        </w:tc>
        <w:tc>
          <w:tcPr>
            <w:tcW w:w="7082" w:type="dxa"/>
          </w:tcPr>
          <w:p w:rsidR="00E35E79" w:rsidRPr="000949FA" w:rsidRDefault="000949FA" w:rsidP="00314856">
            <w:pPr>
              <w:jc w:val="both"/>
              <w:rPr>
                <w:rFonts w:eastAsia="Calibri"/>
                <w:b/>
                <w:sz w:val="22"/>
                <w:szCs w:val="22"/>
                <w:lang w:eastAsia="ru-RU"/>
              </w:rPr>
            </w:pPr>
            <w:r w:rsidRPr="000949FA">
              <w:rPr>
                <w:rFonts w:eastAsia="Calibri"/>
                <w:b/>
                <w:sz w:val="22"/>
                <w:szCs w:val="22"/>
                <w:lang w:eastAsia="ru-RU"/>
              </w:rPr>
              <w:t>Пункт 1.4</w:t>
            </w:r>
            <w:r w:rsidR="00276A3D" w:rsidRPr="000949FA">
              <w:rPr>
                <w:rFonts w:eastAsia="Calibri"/>
                <w:b/>
                <w:sz w:val="22"/>
                <w:szCs w:val="22"/>
                <w:lang w:eastAsia="ru-RU"/>
              </w:rPr>
              <w:t xml:space="preserve"> Проекта Договора</w:t>
            </w:r>
          </w:p>
        </w:tc>
      </w:tr>
      <w:tr w:rsidR="000949FA" w:rsidRPr="000949FA" w:rsidTr="00E35E79">
        <w:tc>
          <w:tcPr>
            <w:tcW w:w="3114" w:type="dxa"/>
          </w:tcPr>
          <w:p w:rsidR="00E35E79" w:rsidRPr="000949FA" w:rsidRDefault="00E35E79" w:rsidP="00314856">
            <w:pPr>
              <w:jc w:val="both"/>
              <w:rPr>
                <w:sz w:val="22"/>
                <w:szCs w:val="22"/>
                <w:lang w:eastAsia="ru-RU"/>
              </w:rPr>
            </w:pPr>
            <w:r w:rsidRPr="000949FA">
              <w:rPr>
                <w:b/>
                <w:sz w:val="22"/>
                <w:szCs w:val="22"/>
                <w:lang w:eastAsia="ru-RU"/>
              </w:rPr>
              <w:t>Условия оплаты</w:t>
            </w:r>
            <w:r w:rsidRPr="000949FA">
              <w:rPr>
                <w:sz w:val="22"/>
                <w:szCs w:val="22"/>
                <w:lang w:eastAsia="ru-RU"/>
              </w:rPr>
              <w:t>:</w:t>
            </w:r>
          </w:p>
          <w:p w:rsidR="00E35E79" w:rsidRPr="000949FA" w:rsidRDefault="00E35E79" w:rsidP="00314856">
            <w:pPr>
              <w:jc w:val="both"/>
              <w:rPr>
                <w:rFonts w:eastAsia="Calibri"/>
                <w:b/>
                <w:sz w:val="22"/>
                <w:szCs w:val="22"/>
                <w:lang w:eastAsia="ru-RU"/>
              </w:rPr>
            </w:pPr>
          </w:p>
        </w:tc>
        <w:tc>
          <w:tcPr>
            <w:tcW w:w="7082" w:type="dxa"/>
          </w:tcPr>
          <w:p w:rsidR="00E35E79" w:rsidRPr="000949FA" w:rsidRDefault="00276A3D" w:rsidP="00314856">
            <w:pPr>
              <w:jc w:val="both"/>
              <w:rPr>
                <w:rFonts w:eastAsia="Calibri"/>
                <w:b/>
                <w:sz w:val="22"/>
                <w:szCs w:val="22"/>
                <w:lang w:eastAsia="ru-RU"/>
              </w:rPr>
            </w:pPr>
            <w:r w:rsidRPr="000949FA">
              <w:rPr>
                <w:rFonts w:eastAsia="Calibri"/>
                <w:b/>
                <w:sz w:val="22"/>
                <w:szCs w:val="22"/>
                <w:lang w:eastAsia="ru-RU"/>
              </w:rPr>
              <w:t>Пункт 2.2 Проекта Договора</w:t>
            </w:r>
          </w:p>
          <w:p w:rsidR="004E413D" w:rsidRPr="000949FA" w:rsidRDefault="004E413D" w:rsidP="00314856">
            <w:pPr>
              <w:jc w:val="both"/>
              <w:rPr>
                <w:rFonts w:eastAsia="Calibri"/>
                <w:b/>
                <w:sz w:val="22"/>
                <w:szCs w:val="22"/>
                <w:lang w:eastAsia="ru-RU"/>
              </w:rPr>
            </w:pPr>
          </w:p>
        </w:tc>
      </w:tr>
      <w:tr w:rsidR="000949FA" w:rsidRPr="000949FA" w:rsidTr="00E35E79">
        <w:tc>
          <w:tcPr>
            <w:tcW w:w="3114" w:type="dxa"/>
          </w:tcPr>
          <w:p w:rsidR="00E35E79" w:rsidRPr="000949FA" w:rsidRDefault="00E35E79" w:rsidP="00314856">
            <w:pPr>
              <w:jc w:val="both"/>
              <w:rPr>
                <w:rFonts w:eastAsia="Calibri"/>
                <w:b/>
                <w:sz w:val="22"/>
                <w:szCs w:val="22"/>
                <w:lang w:eastAsia="ru-RU"/>
              </w:rPr>
            </w:pPr>
            <w:r w:rsidRPr="000949FA">
              <w:rPr>
                <w:rFonts w:eastAsia="Calibri"/>
                <w:b/>
                <w:sz w:val="22"/>
                <w:szCs w:val="22"/>
                <w:lang w:eastAsia="ru-RU"/>
              </w:rPr>
              <w:t>Требования к качеству товара:</w:t>
            </w:r>
          </w:p>
        </w:tc>
        <w:tc>
          <w:tcPr>
            <w:tcW w:w="7082" w:type="dxa"/>
          </w:tcPr>
          <w:p w:rsidR="00E35E79" w:rsidRPr="000949FA" w:rsidRDefault="00276A3D" w:rsidP="00314856">
            <w:pPr>
              <w:jc w:val="both"/>
              <w:rPr>
                <w:rFonts w:eastAsia="Calibri"/>
                <w:b/>
                <w:sz w:val="22"/>
                <w:szCs w:val="22"/>
                <w:lang w:eastAsia="ru-RU"/>
              </w:rPr>
            </w:pPr>
            <w:r w:rsidRPr="000949FA">
              <w:rPr>
                <w:rFonts w:eastAsia="Calibri"/>
                <w:b/>
                <w:sz w:val="22"/>
                <w:szCs w:val="22"/>
                <w:lang w:eastAsia="ru-RU"/>
              </w:rPr>
              <w:t>Пункт 5.1. Проекта Договора</w:t>
            </w:r>
          </w:p>
        </w:tc>
      </w:tr>
      <w:tr w:rsidR="000949FA" w:rsidRPr="000949FA" w:rsidTr="00EF725C">
        <w:trPr>
          <w:trHeight w:val="255"/>
        </w:trPr>
        <w:tc>
          <w:tcPr>
            <w:tcW w:w="3114" w:type="dxa"/>
          </w:tcPr>
          <w:p w:rsidR="00E35E79" w:rsidRPr="000949FA" w:rsidRDefault="00E35E79" w:rsidP="00314856">
            <w:pPr>
              <w:jc w:val="both"/>
              <w:rPr>
                <w:rFonts w:eastAsia="Calibri"/>
                <w:b/>
                <w:sz w:val="22"/>
                <w:szCs w:val="22"/>
                <w:lang w:eastAsia="ru-RU"/>
              </w:rPr>
            </w:pPr>
            <w:r w:rsidRPr="000949FA">
              <w:rPr>
                <w:rFonts w:eastAsia="Calibri"/>
                <w:b/>
                <w:sz w:val="22"/>
                <w:szCs w:val="22"/>
                <w:lang w:eastAsia="ru-RU"/>
              </w:rPr>
              <w:t>Требования к упаковке:</w:t>
            </w:r>
          </w:p>
        </w:tc>
        <w:tc>
          <w:tcPr>
            <w:tcW w:w="7082" w:type="dxa"/>
          </w:tcPr>
          <w:p w:rsidR="00E35E79" w:rsidRPr="000949FA" w:rsidRDefault="00EF725C" w:rsidP="00314856">
            <w:pPr>
              <w:suppressAutoHyphens w:val="0"/>
              <w:contextualSpacing/>
              <w:jc w:val="both"/>
              <w:rPr>
                <w:b/>
                <w:sz w:val="22"/>
                <w:szCs w:val="22"/>
              </w:rPr>
            </w:pPr>
            <w:r w:rsidRPr="000949FA">
              <w:rPr>
                <w:b/>
                <w:sz w:val="22"/>
                <w:szCs w:val="22"/>
              </w:rPr>
              <w:t>Пункт 6.1. Проекта Договора</w:t>
            </w:r>
          </w:p>
        </w:tc>
      </w:tr>
      <w:tr w:rsidR="000949FA" w:rsidRPr="000949FA" w:rsidTr="00E35E79">
        <w:tc>
          <w:tcPr>
            <w:tcW w:w="3114" w:type="dxa"/>
          </w:tcPr>
          <w:p w:rsidR="00E35E79" w:rsidRPr="000949FA" w:rsidRDefault="00E35E79" w:rsidP="00314856">
            <w:pPr>
              <w:jc w:val="both"/>
              <w:rPr>
                <w:rFonts w:eastAsia="Calibri"/>
                <w:b/>
                <w:sz w:val="22"/>
                <w:szCs w:val="22"/>
                <w:lang w:eastAsia="ru-RU"/>
              </w:rPr>
            </w:pPr>
            <w:r w:rsidRPr="000949FA">
              <w:rPr>
                <w:b/>
                <w:sz w:val="22"/>
                <w:szCs w:val="22"/>
              </w:rPr>
              <w:t>Ценовое предложение должно содержать:</w:t>
            </w:r>
          </w:p>
        </w:tc>
        <w:tc>
          <w:tcPr>
            <w:tcW w:w="7082" w:type="dxa"/>
          </w:tcPr>
          <w:p w:rsidR="00E35E79" w:rsidRPr="000949FA" w:rsidRDefault="00841D13" w:rsidP="00314856">
            <w:pPr>
              <w:jc w:val="both"/>
              <w:rPr>
                <w:b/>
                <w:sz w:val="22"/>
                <w:szCs w:val="22"/>
              </w:rPr>
            </w:pPr>
            <w:r w:rsidRPr="000949FA">
              <w:rPr>
                <w:b/>
                <w:sz w:val="22"/>
                <w:szCs w:val="22"/>
              </w:rPr>
              <w:t>1) Заявку  с информацией указанной в Рекомендуемой форме (Приложение №1 Технического задания)</w:t>
            </w:r>
          </w:p>
          <w:p w:rsidR="004E413D" w:rsidRPr="000949FA" w:rsidRDefault="00841D13" w:rsidP="00314856">
            <w:pPr>
              <w:jc w:val="both"/>
              <w:rPr>
                <w:b/>
                <w:sz w:val="22"/>
                <w:szCs w:val="22"/>
              </w:rPr>
            </w:pPr>
            <w:r w:rsidRPr="000949FA">
              <w:rPr>
                <w:b/>
                <w:sz w:val="22"/>
                <w:szCs w:val="22"/>
              </w:rPr>
              <w:t>2)</w:t>
            </w:r>
            <w:r w:rsidR="00211F2C" w:rsidRPr="000949FA">
              <w:t xml:space="preserve"> </w:t>
            </w:r>
            <w:r w:rsidR="00211F2C" w:rsidRPr="000949FA">
              <w:rPr>
                <w:b/>
                <w:sz w:val="22"/>
                <w:szCs w:val="22"/>
              </w:rPr>
              <w:t xml:space="preserve">Наличие лицензии </w:t>
            </w:r>
            <w:r w:rsidR="005A13D9" w:rsidRPr="000949FA">
              <w:rPr>
                <w:b/>
                <w:sz w:val="22"/>
                <w:szCs w:val="22"/>
              </w:rPr>
              <w:t xml:space="preserve">/ аттестатов аккредитации </w:t>
            </w:r>
            <w:r w:rsidR="00211F2C" w:rsidRPr="000949FA">
              <w:rPr>
                <w:b/>
                <w:sz w:val="22"/>
                <w:szCs w:val="22"/>
              </w:rPr>
              <w:t>(в случае, если требуется для осуществления поставки товара, выполнения работ, оказания услуг необходимо приложить копию лицензии на осуществление деятельности);</w:t>
            </w:r>
          </w:p>
          <w:p w:rsidR="00E35E79" w:rsidRPr="000949FA" w:rsidRDefault="00841D13" w:rsidP="00314856">
            <w:pPr>
              <w:suppressAutoHyphens w:val="0"/>
              <w:contextualSpacing/>
              <w:jc w:val="both"/>
              <w:rPr>
                <w:sz w:val="22"/>
                <w:szCs w:val="22"/>
              </w:rPr>
            </w:pPr>
            <w:r w:rsidRPr="000949FA">
              <w:rPr>
                <w:b/>
                <w:sz w:val="22"/>
                <w:szCs w:val="22"/>
              </w:rPr>
              <w:t xml:space="preserve">3)  </w:t>
            </w:r>
            <w:r w:rsidR="00211F2C" w:rsidRPr="000949FA">
              <w:rPr>
                <w:b/>
                <w:sz w:val="22"/>
                <w:szCs w:val="22"/>
              </w:rPr>
              <w:t xml:space="preserve">Наличие   копии действующего свидетельства о регистрации установленного образца/ </w:t>
            </w:r>
            <w:proofErr w:type="gramStart"/>
            <w:r w:rsidR="00211F2C" w:rsidRPr="000949FA">
              <w:rPr>
                <w:b/>
                <w:sz w:val="22"/>
                <w:szCs w:val="22"/>
              </w:rPr>
              <w:t>копии регистрационного удостоверения</w:t>
            </w:r>
            <w:proofErr w:type="gramEnd"/>
            <w:r w:rsidR="00211F2C" w:rsidRPr="000949FA">
              <w:t xml:space="preserve"> </w:t>
            </w:r>
            <w:r w:rsidR="00211F2C" w:rsidRPr="000949FA">
              <w:rPr>
                <w:b/>
                <w:sz w:val="22"/>
                <w:szCs w:val="22"/>
              </w:rPr>
              <w:t xml:space="preserve">выданные органом по сертификации России или иными документами, необходимые для подтверждения качества Товара. </w:t>
            </w:r>
            <w:r w:rsidR="00E35E79" w:rsidRPr="000949FA">
              <w:rPr>
                <w:sz w:val="22"/>
                <w:szCs w:val="22"/>
              </w:rPr>
              <w:t xml:space="preserve">Участник вправе изменить единицу измерения на упаковки и произвести пересчет количества на количество упаковок, предлагаемых к поставке исходя из заявленного объема поставки и количества единиц измерения в индивидуальной (потребительской) упаковке. В случае пересчета, участник вправе округлить в большую сторону количество предлагаемого к поставке товара для сохранения целостности индивидуальной (потребительской) упаковки, при этом </w:t>
            </w:r>
            <w:r w:rsidR="00AE6E88" w:rsidRPr="000949FA">
              <w:rPr>
                <w:sz w:val="22"/>
                <w:szCs w:val="22"/>
              </w:rPr>
              <w:t>цена не</w:t>
            </w:r>
            <w:r w:rsidR="00E35E79" w:rsidRPr="000949FA">
              <w:rPr>
                <w:sz w:val="22"/>
                <w:szCs w:val="22"/>
              </w:rPr>
              <w:t xml:space="preserve"> может быть больше указанной покупателем.</w:t>
            </w:r>
          </w:p>
        </w:tc>
      </w:tr>
      <w:tr w:rsidR="00E35E79" w:rsidRPr="00841D13" w:rsidTr="00E35E79">
        <w:tc>
          <w:tcPr>
            <w:tcW w:w="3114" w:type="dxa"/>
          </w:tcPr>
          <w:p w:rsidR="00E35E79" w:rsidRPr="00841D13" w:rsidRDefault="00E35E79" w:rsidP="00314856">
            <w:pPr>
              <w:jc w:val="both"/>
              <w:rPr>
                <w:rFonts w:eastAsia="Calibri"/>
                <w:b/>
                <w:sz w:val="22"/>
                <w:szCs w:val="22"/>
                <w:lang w:eastAsia="ru-RU"/>
              </w:rPr>
            </w:pPr>
            <w:r w:rsidRPr="00841D13">
              <w:rPr>
                <w:rFonts w:eastAsia="Calibri"/>
                <w:b/>
                <w:sz w:val="22"/>
                <w:szCs w:val="22"/>
                <w:lang w:eastAsia="ru-RU"/>
              </w:rPr>
              <w:t>Условия эквивалентности:</w:t>
            </w:r>
          </w:p>
        </w:tc>
        <w:tc>
          <w:tcPr>
            <w:tcW w:w="7082" w:type="dxa"/>
          </w:tcPr>
          <w:p w:rsidR="00E35E79" w:rsidRPr="00841D13" w:rsidRDefault="00AE6E88" w:rsidP="00314856">
            <w:pPr>
              <w:suppressAutoHyphens w:val="0"/>
              <w:contextualSpacing/>
              <w:jc w:val="both"/>
              <w:rPr>
                <w:b/>
                <w:sz w:val="22"/>
                <w:szCs w:val="22"/>
              </w:rPr>
            </w:pPr>
            <w:r w:rsidRPr="00841D13">
              <w:rPr>
                <w:sz w:val="22"/>
                <w:szCs w:val="22"/>
              </w:rPr>
              <w:t xml:space="preserve">В случае, если в техническом задании содержится указание на товарные знаки, конкретные размеры в отношении Товара, применительно к таким Товарам следует считать «или эквивалент». </w:t>
            </w:r>
            <w:r w:rsidR="00E35E79" w:rsidRPr="00841D13">
              <w:rPr>
                <w:sz w:val="22"/>
                <w:szCs w:val="22"/>
                <w:lang w:eastAsia="ru-RU"/>
              </w:rPr>
              <w:t>В случае предложения эквивалентного Товара, необходимо, чтобы предложенный товар по техническим и функциональным характеристикам не должен быть хуже, а по некоторым критериям даже лучше (либо аналогичным), чем те, которые были запрошены.</w:t>
            </w:r>
          </w:p>
        </w:tc>
      </w:tr>
    </w:tbl>
    <w:p w:rsidR="00E35E79" w:rsidRDefault="00E35E79" w:rsidP="00314856">
      <w:pPr>
        <w:ind w:firstLine="567"/>
        <w:jc w:val="center"/>
        <w:rPr>
          <w:rFonts w:eastAsia="Calibri"/>
          <w:b/>
          <w:lang w:eastAsia="ru-RU"/>
        </w:rPr>
      </w:pPr>
    </w:p>
    <w:p w:rsidR="00841D13" w:rsidRDefault="00841D13" w:rsidP="00314856">
      <w:pPr>
        <w:ind w:firstLine="567"/>
        <w:jc w:val="center"/>
        <w:rPr>
          <w:rFonts w:eastAsia="Calibri"/>
          <w:b/>
          <w:lang w:eastAsia="ru-RU"/>
        </w:rPr>
      </w:pPr>
    </w:p>
    <w:p w:rsidR="00841D13" w:rsidRDefault="00841D13" w:rsidP="00314856">
      <w:pPr>
        <w:ind w:firstLine="567"/>
        <w:jc w:val="center"/>
        <w:rPr>
          <w:rFonts w:eastAsia="Calibri"/>
          <w:b/>
          <w:lang w:eastAsia="ru-RU"/>
        </w:rPr>
      </w:pPr>
    </w:p>
    <w:p w:rsidR="00841D13" w:rsidRDefault="00841D13" w:rsidP="00314856">
      <w:pPr>
        <w:ind w:firstLine="567"/>
        <w:jc w:val="center"/>
        <w:rPr>
          <w:rFonts w:eastAsia="Calibri"/>
          <w:b/>
          <w:lang w:eastAsia="ru-RU"/>
        </w:rPr>
      </w:pPr>
    </w:p>
    <w:p w:rsidR="008D1D3F" w:rsidRDefault="008D1D3F" w:rsidP="00314856">
      <w:pPr>
        <w:ind w:firstLine="567"/>
        <w:jc w:val="center"/>
        <w:rPr>
          <w:rFonts w:eastAsia="Calibri"/>
          <w:b/>
          <w:lang w:eastAsia="ru-RU"/>
        </w:rPr>
      </w:pPr>
    </w:p>
    <w:p w:rsidR="008D1D3F" w:rsidRDefault="008D1D3F" w:rsidP="00314856">
      <w:pPr>
        <w:ind w:firstLine="567"/>
        <w:jc w:val="center"/>
        <w:rPr>
          <w:rFonts w:eastAsia="Calibri"/>
          <w:b/>
          <w:lang w:eastAsia="ru-RU"/>
        </w:rPr>
      </w:pPr>
    </w:p>
    <w:p w:rsidR="008D1D3F" w:rsidRDefault="008D1D3F" w:rsidP="00314856">
      <w:pPr>
        <w:ind w:firstLine="567"/>
        <w:jc w:val="center"/>
        <w:rPr>
          <w:rFonts w:eastAsia="Calibri"/>
          <w:b/>
          <w:lang w:eastAsia="ru-RU"/>
        </w:rPr>
      </w:pPr>
    </w:p>
    <w:p w:rsidR="008D1D3F" w:rsidRDefault="008D1D3F" w:rsidP="00314856">
      <w:pPr>
        <w:ind w:firstLine="567"/>
        <w:jc w:val="center"/>
        <w:rPr>
          <w:rFonts w:eastAsia="Calibri"/>
          <w:b/>
          <w:lang w:eastAsia="ru-RU"/>
        </w:rPr>
      </w:pPr>
    </w:p>
    <w:p w:rsidR="008D1D3F" w:rsidRDefault="008D1D3F" w:rsidP="00314856">
      <w:pPr>
        <w:ind w:firstLine="567"/>
        <w:jc w:val="center"/>
        <w:rPr>
          <w:rFonts w:eastAsia="Calibri"/>
          <w:b/>
          <w:lang w:eastAsia="ru-RU"/>
        </w:rPr>
      </w:pPr>
    </w:p>
    <w:p w:rsidR="00841D13" w:rsidRDefault="00841D13" w:rsidP="00314856">
      <w:pPr>
        <w:ind w:firstLine="567"/>
        <w:jc w:val="center"/>
        <w:rPr>
          <w:rFonts w:eastAsia="Calibri"/>
          <w:b/>
          <w:lang w:eastAsia="ru-RU"/>
        </w:rPr>
      </w:pPr>
    </w:p>
    <w:p w:rsidR="00EF725C" w:rsidRDefault="00EF725C" w:rsidP="00314856">
      <w:pPr>
        <w:ind w:firstLine="567"/>
        <w:jc w:val="center"/>
        <w:rPr>
          <w:rFonts w:eastAsia="Calibri"/>
          <w:b/>
          <w:lang w:eastAsia="ru-RU"/>
        </w:rPr>
      </w:pPr>
    </w:p>
    <w:p w:rsidR="00EF725C" w:rsidRDefault="00EF725C" w:rsidP="00314856">
      <w:pPr>
        <w:ind w:firstLine="567"/>
        <w:jc w:val="center"/>
        <w:rPr>
          <w:rFonts w:eastAsia="Calibri"/>
          <w:b/>
          <w:lang w:eastAsia="ru-RU"/>
        </w:rPr>
      </w:pPr>
    </w:p>
    <w:p w:rsidR="00841D13" w:rsidRDefault="00841D13" w:rsidP="00314856">
      <w:pPr>
        <w:ind w:firstLine="567"/>
        <w:jc w:val="right"/>
        <w:rPr>
          <w:rFonts w:eastAsia="Calibri"/>
          <w:b/>
          <w:lang w:eastAsia="ru-RU"/>
        </w:rPr>
      </w:pPr>
      <w:r>
        <w:rPr>
          <w:rFonts w:eastAsia="Calibri"/>
          <w:b/>
          <w:lang w:eastAsia="ru-RU"/>
        </w:rPr>
        <w:t>Приложение №1</w:t>
      </w:r>
    </w:p>
    <w:p w:rsidR="00841D13" w:rsidRDefault="00841D13" w:rsidP="00314856">
      <w:pPr>
        <w:ind w:firstLine="567"/>
        <w:jc w:val="center"/>
        <w:rPr>
          <w:rFonts w:eastAsia="Calibri"/>
          <w:b/>
          <w:lang w:eastAsia="ru-RU"/>
        </w:rPr>
      </w:pPr>
      <w:r>
        <w:rPr>
          <w:rFonts w:eastAsia="Calibri"/>
          <w:b/>
          <w:lang w:eastAsia="ru-RU"/>
        </w:rPr>
        <w:t>РЕКОМЕДУЕМАЯ ФОРМА ЗАЯВКИ:</w:t>
      </w:r>
    </w:p>
    <w:p w:rsidR="00841D13" w:rsidRDefault="00841D13" w:rsidP="00314856">
      <w:pPr>
        <w:ind w:firstLine="567"/>
        <w:jc w:val="center"/>
        <w:rPr>
          <w:rFonts w:eastAsia="Calibri"/>
          <w:b/>
          <w:lang w:eastAsia="ru-RU"/>
        </w:rPr>
      </w:pPr>
    </w:p>
    <w:p w:rsidR="00841D13" w:rsidRDefault="00841D13" w:rsidP="00314856">
      <w:pPr>
        <w:ind w:firstLine="567"/>
        <w:jc w:val="center"/>
        <w:rPr>
          <w:rFonts w:eastAsia="Calibri"/>
          <w:b/>
          <w:lang w:eastAsia="ru-RU"/>
        </w:rPr>
      </w:pPr>
    </w:p>
    <w:p w:rsidR="00841D13" w:rsidRDefault="00841D13" w:rsidP="00314856">
      <w:pPr>
        <w:ind w:firstLine="567"/>
        <w:jc w:val="center"/>
        <w:rPr>
          <w:rFonts w:eastAsia="Calibri"/>
          <w:b/>
          <w:lang w:eastAsia="ru-RU"/>
        </w:rPr>
      </w:pPr>
      <w:r>
        <w:rPr>
          <w:rFonts w:eastAsia="Calibri"/>
          <w:b/>
          <w:lang w:eastAsia="ru-RU"/>
        </w:rPr>
        <w:t>Заявку на закупку №_____________</w:t>
      </w:r>
    </w:p>
    <w:p w:rsidR="00841D13" w:rsidRDefault="00841D13" w:rsidP="00314856">
      <w:pPr>
        <w:ind w:firstLine="567"/>
        <w:jc w:val="center"/>
        <w:rPr>
          <w:rFonts w:eastAsia="Calibri"/>
          <w:b/>
          <w:lang w:eastAsia="ru-RU"/>
        </w:rPr>
      </w:pPr>
    </w:p>
    <w:tbl>
      <w:tblPr>
        <w:tblW w:w="5000" w:type="pct"/>
        <w:tblCellMar>
          <w:left w:w="10" w:type="dxa"/>
          <w:right w:w="10" w:type="dxa"/>
        </w:tblCellMar>
        <w:tblLook w:val="04A0" w:firstRow="1" w:lastRow="0" w:firstColumn="1" w:lastColumn="0" w:noHBand="0" w:noVBand="1"/>
      </w:tblPr>
      <w:tblGrid>
        <w:gridCol w:w="574"/>
        <w:gridCol w:w="1939"/>
        <w:gridCol w:w="1961"/>
        <w:gridCol w:w="688"/>
        <w:gridCol w:w="721"/>
        <w:gridCol w:w="1384"/>
        <w:gridCol w:w="819"/>
        <w:gridCol w:w="946"/>
        <w:gridCol w:w="1390"/>
      </w:tblGrid>
      <w:tr w:rsidR="00841D13" w:rsidRPr="00841D13" w:rsidTr="00841D13">
        <w:trPr>
          <w:trHeight w:val="596"/>
        </w:trPr>
        <w:tc>
          <w:tcPr>
            <w:tcW w:w="27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center"/>
              <w:textAlignment w:val="baseline"/>
              <w:rPr>
                <w:rFonts w:eastAsia="Calibri"/>
                <w:kern w:val="3"/>
                <w:sz w:val="18"/>
                <w:szCs w:val="18"/>
                <w:lang w:eastAsia="ru-RU"/>
              </w:rPr>
            </w:pPr>
            <w:r w:rsidRPr="00841D13">
              <w:rPr>
                <w:rFonts w:eastAsia="Calibri"/>
                <w:kern w:val="3"/>
                <w:sz w:val="18"/>
                <w:szCs w:val="18"/>
                <w:lang w:eastAsia="ru-RU"/>
              </w:rPr>
              <w:t>№ п/п</w:t>
            </w:r>
          </w:p>
        </w:tc>
        <w:tc>
          <w:tcPr>
            <w:tcW w:w="93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center"/>
              <w:textAlignment w:val="baseline"/>
              <w:rPr>
                <w:rFonts w:eastAsia="Calibri"/>
                <w:kern w:val="3"/>
                <w:sz w:val="18"/>
                <w:szCs w:val="18"/>
                <w:lang w:eastAsia="ru-RU"/>
              </w:rPr>
            </w:pPr>
            <w:r w:rsidRPr="00841D13">
              <w:rPr>
                <w:rFonts w:eastAsia="Calibri"/>
                <w:kern w:val="3"/>
                <w:sz w:val="18"/>
                <w:szCs w:val="18"/>
                <w:lang w:eastAsia="ru-RU"/>
              </w:rPr>
              <w:t>Наименование Товара /Производитель</w:t>
            </w:r>
          </w:p>
          <w:p w:rsidR="00841D13" w:rsidRPr="00841D13" w:rsidRDefault="00841D13" w:rsidP="00314856">
            <w:pPr>
              <w:autoSpaceDN w:val="0"/>
              <w:snapToGrid w:val="0"/>
              <w:jc w:val="center"/>
              <w:textAlignment w:val="baseline"/>
              <w:rPr>
                <w:rFonts w:eastAsia="Calibri"/>
                <w:kern w:val="3"/>
                <w:sz w:val="18"/>
                <w:szCs w:val="18"/>
                <w:lang w:eastAsia="ru-RU"/>
              </w:rPr>
            </w:pPr>
            <w:r w:rsidRPr="00841D13">
              <w:rPr>
                <w:rFonts w:eastAsia="Calibri"/>
                <w:kern w:val="3"/>
                <w:sz w:val="18"/>
                <w:szCs w:val="18"/>
                <w:lang w:eastAsia="ru-RU"/>
              </w:rPr>
              <w:t>/Страна производства</w:t>
            </w:r>
          </w:p>
        </w:tc>
        <w:tc>
          <w:tcPr>
            <w:tcW w:w="941" w:type="pct"/>
            <w:tcBorders>
              <w:top w:val="single" w:sz="4" w:space="0" w:color="000000"/>
              <w:left w:val="single" w:sz="4" w:space="0" w:color="000000"/>
              <w:bottom w:val="single" w:sz="4" w:space="0" w:color="000000"/>
              <w:right w:val="single" w:sz="4" w:space="0" w:color="000000"/>
            </w:tcBorders>
          </w:tcPr>
          <w:p w:rsidR="00841D13" w:rsidRPr="00841D13" w:rsidRDefault="00841D13" w:rsidP="00314856">
            <w:pPr>
              <w:autoSpaceDN w:val="0"/>
              <w:snapToGrid w:val="0"/>
              <w:jc w:val="center"/>
              <w:textAlignment w:val="baseline"/>
              <w:rPr>
                <w:rFonts w:eastAsia="Calibri"/>
                <w:kern w:val="3"/>
                <w:sz w:val="18"/>
                <w:szCs w:val="18"/>
                <w:lang w:eastAsia="ru-RU"/>
              </w:rPr>
            </w:pPr>
            <w:r w:rsidRPr="00841D13">
              <w:rPr>
                <w:rFonts w:eastAsia="Calibri"/>
                <w:kern w:val="3"/>
                <w:sz w:val="18"/>
                <w:szCs w:val="18"/>
                <w:lang w:eastAsia="en-US"/>
              </w:rPr>
              <w:t>Требования к техническим характеристикам, функциональным характеристикам (потребительским свойствам), к размерам, упаковке Товара, иные требования, связанные с определением соответствия поставляемого Товара потребностям Покупателя</w:t>
            </w:r>
          </w:p>
        </w:tc>
        <w:tc>
          <w:tcPr>
            <w:tcW w:w="33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center"/>
              <w:textAlignment w:val="baseline"/>
              <w:rPr>
                <w:rFonts w:eastAsia="Calibri"/>
                <w:kern w:val="3"/>
                <w:sz w:val="18"/>
                <w:szCs w:val="18"/>
                <w:lang w:eastAsia="ru-RU"/>
              </w:rPr>
            </w:pPr>
            <w:r w:rsidRPr="00841D13">
              <w:rPr>
                <w:rFonts w:eastAsia="Calibri"/>
                <w:kern w:val="3"/>
                <w:sz w:val="18"/>
                <w:szCs w:val="18"/>
                <w:lang w:eastAsia="ru-RU"/>
              </w:rPr>
              <w:t>Ед.</w:t>
            </w:r>
            <w:r w:rsidRPr="00841D13">
              <w:rPr>
                <w:rFonts w:eastAsia="Calibri"/>
                <w:kern w:val="3"/>
                <w:sz w:val="18"/>
                <w:szCs w:val="18"/>
                <w:lang w:eastAsia="ru-RU"/>
              </w:rPr>
              <w:br/>
              <w:t>изм.</w:t>
            </w:r>
          </w:p>
        </w:tc>
        <w:tc>
          <w:tcPr>
            <w:tcW w:w="34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center"/>
              <w:textAlignment w:val="baseline"/>
              <w:rPr>
                <w:rFonts w:eastAsia="Calibri"/>
                <w:kern w:val="3"/>
                <w:sz w:val="18"/>
                <w:szCs w:val="18"/>
                <w:lang w:eastAsia="ru-RU"/>
              </w:rPr>
            </w:pPr>
            <w:r w:rsidRPr="00841D13">
              <w:rPr>
                <w:rFonts w:eastAsia="Calibri"/>
                <w:kern w:val="3"/>
                <w:sz w:val="18"/>
                <w:szCs w:val="18"/>
                <w:lang w:eastAsia="ru-RU"/>
              </w:rPr>
              <w:t>Кол-во</w:t>
            </w:r>
          </w:p>
        </w:tc>
        <w:tc>
          <w:tcPr>
            <w:tcW w:w="66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center"/>
              <w:textAlignment w:val="baseline"/>
              <w:rPr>
                <w:rFonts w:eastAsia="Calibri"/>
                <w:kern w:val="3"/>
                <w:sz w:val="18"/>
                <w:szCs w:val="18"/>
                <w:lang w:eastAsia="ru-RU"/>
              </w:rPr>
            </w:pPr>
          </w:p>
          <w:p w:rsidR="00841D13" w:rsidRPr="00841D13" w:rsidRDefault="00841D13" w:rsidP="00314856">
            <w:pPr>
              <w:autoSpaceDN w:val="0"/>
              <w:snapToGrid w:val="0"/>
              <w:jc w:val="center"/>
              <w:textAlignment w:val="baseline"/>
              <w:rPr>
                <w:rFonts w:eastAsia="Calibri"/>
                <w:kern w:val="3"/>
                <w:sz w:val="18"/>
                <w:szCs w:val="18"/>
                <w:lang w:eastAsia="ru-RU"/>
              </w:rPr>
            </w:pPr>
            <w:r w:rsidRPr="00841D13">
              <w:rPr>
                <w:rFonts w:eastAsia="Calibri"/>
                <w:kern w:val="3"/>
                <w:sz w:val="18"/>
                <w:szCs w:val="18"/>
                <w:lang w:eastAsia="ru-RU"/>
              </w:rPr>
              <w:t>НДС,%.</w:t>
            </w:r>
          </w:p>
          <w:p w:rsidR="00841D13" w:rsidRPr="00841D13" w:rsidRDefault="00841D13" w:rsidP="00314856">
            <w:pPr>
              <w:autoSpaceDN w:val="0"/>
              <w:snapToGrid w:val="0"/>
              <w:jc w:val="center"/>
              <w:textAlignment w:val="baseline"/>
              <w:rPr>
                <w:rFonts w:eastAsia="Calibri"/>
                <w:kern w:val="3"/>
                <w:sz w:val="18"/>
                <w:szCs w:val="18"/>
                <w:lang w:eastAsia="ru-RU"/>
              </w:rPr>
            </w:pPr>
            <w:r w:rsidRPr="00841D13">
              <w:rPr>
                <w:rFonts w:eastAsia="Calibri"/>
                <w:kern w:val="3"/>
                <w:sz w:val="18"/>
                <w:szCs w:val="18"/>
                <w:lang w:eastAsia="ru-RU"/>
              </w:rPr>
              <w:t>/НДС не облагается</w:t>
            </w:r>
          </w:p>
        </w:tc>
        <w:tc>
          <w:tcPr>
            <w:tcW w:w="39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center"/>
              <w:textAlignment w:val="baseline"/>
              <w:rPr>
                <w:rFonts w:eastAsia="Calibri"/>
                <w:kern w:val="3"/>
                <w:sz w:val="18"/>
                <w:szCs w:val="18"/>
                <w:lang w:eastAsia="ru-RU"/>
              </w:rPr>
            </w:pPr>
            <w:r w:rsidRPr="00841D13">
              <w:rPr>
                <w:rFonts w:eastAsia="Calibri"/>
                <w:kern w:val="3"/>
                <w:sz w:val="18"/>
                <w:szCs w:val="18"/>
                <w:lang w:eastAsia="ru-RU"/>
              </w:rPr>
              <w:t>Цена за ед. с НДС, руб.</w:t>
            </w:r>
          </w:p>
        </w:tc>
        <w:tc>
          <w:tcPr>
            <w:tcW w:w="45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center"/>
              <w:textAlignment w:val="baseline"/>
              <w:rPr>
                <w:rFonts w:eastAsia="Calibri"/>
                <w:kern w:val="3"/>
                <w:sz w:val="18"/>
                <w:szCs w:val="18"/>
                <w:lang w:eastAsia="ru-RU"/>
              </w:rPr>
            </w:pPr>
            <w:r w:rsidRPr="00841D13">
              <w:rPr>
                <w:rFonts w:eastAsia="Calibri"/>
                <w:kern w:val="3"/>
                <w:sz w:val="18"/>
                <w:szCs w:val="18"/>
                <w:lang w:eastAsia="ru-RU"/>
              </w:rPr>
              <w:t>Сумма НДС, руб.</w:t>
            </w:r>
          </w:p>
          <w:p w:rsidR="00841D13" w:rsidRPr="00841D13" w:rsidRDefault="00841D13" w:rsidP="00314856">
            <w:pPr>
              <w:autoSpaceDN w:val="0"/>
              <w:snapToGrid w:val="0"/>
              <w:jc w:val="center"/>
              <w:textAlignment w:val="baseline"/>
              <w:rPr>
                <w:rFonts w:eastAsia="Calibri"/>
                <w:kern w:val="3"/>
                <w:sz w:val="18"/>
                <w:szCs w:val="18"/>
                <w:lang w:eastAsia="ru-RU"/>
              </w:rPr>
            </w:pPr>
          </w:p>
        </w:tc>
        <w:tc>
          <w:tcPr>
            <w:tcW w:w="6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center"/>
              <w:textAlignment w:val="baseline"/>
              <w:rPr>
                <w:rFonts w:eastAsia="Calibri"/>
                <w:kern w:val="3"/>
                <w:sz w:val="18"/>
                <w:szCs w:val="18"/>
                <w:lang w:eastAsia="ru-RU"/>
              </w:rPr>
            </w:pPr>
            <w:r w:rsidRPr="00841D13">
              <w:rPr>
                <w:rFonts w:eastAsia="Calibri"/>
                <w:kern w:val="3"/>
                <w:sz w:val="18"/>
                <w:szCs w:val="18"/>
                <w:lang w:eastAsia="ru-RU"/>
              </w:rPr>
              <w:t>Стоимость вкл. НДС, руб.</w:t>
            </w:r>
          </w:p>
        </w:tc>
      </w:tr>
      <w:tr w:rsidR="00841D13" w:rsidRPr="00841D13" w:rsidTr="00841D13">
        <w:trPr>
          <w:trHeight w:val="433"/>
        </w:trPr>
        <w:tc>
          <w:tcPr>
            <w:tcW w:w="275" w:type="pct"/>
            <w:tcBorders>
              <w:left w:val="single" w:sz="4" w:space="0" w:color="000000"/>
              <w:bottom w:val="single" w:sz="4" w:space="0" w:color="000000"/>
            </w:tcBorders>
            <w:tcMar>
              <w:top w:w="0" w:type="dxa"/>
              <w:left w:w="108" w:type="dxa"/>
              <w:bottom w:w="0" w:type="dxa"/>
              <w:right w:w="108" w:type="dxa"/>
            </w:tcMar>
          </w:tcPr>
          <w:p w:rsidR="00841D13" w:rsidRPr="00841D13" w:rsidRDefault="00841D13" w:rsidP="00314856">
            <w:pPr>
              <w:suppressAutoHyphens w:val="0"/>
              <w:jc w:val="center"/>
              <w:rPr>
                <w:color w:val="000000"/>
                <w:sz w:val="18"/>
                <w:szCs w:val="18"/>
                <w:lang w:eastAsia="ru-RU"/>
              </w:rPr>
            </w:pPr>
            <w:r w:rsidRPr="00841D13">
              <w:rPr>
                <w:color w:val="000000"/>
                <w:sz w:val="18"/>
                <w:szCs w:val="18"/>
                <w:lang w:eastAsia="ru-RU"/>
              </w:rPr>
              <w:t>1</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1D13" w:rsidRPr="00841D13" w:rsidRDefault="00841D13" w:rsidP="00314856">
            <w:pPr>
              <w:suppressAutoHyphens w:val="0"/>
              <w:ind w:firstLine="34"/>
              <w:rPr>
                <w:sz w:val="18"/>
                <w:szCs w:val="18"/>
                <w:lang w:eastAsia="ru-RU"/>
              </w:rPr>
            </w:pPr>
          </w:p>
        </w:tc>
        <w:tc>
          <w:tcPr>
            <w:tcW w:w="941" w:type="pct"/>
            <w:tcBorders>
              <w:left w:val="single" w:sz="4" w:space="0" w:color="000000"/>
              <w:bottom w:val="single" w:sz="4" w:space="0" w:color="000000"/>
              <w:right w:val="single" w:sz="4" w:space="0" w:color="000000"/>
            </w:tcBorders>
          </w:tcPr>
          <w:p w:rsidR="00841D13" w:rsidRPr="00841D13" w:rsidRDefault="00841D13" w:rsidP="00314856">
            <w:pPr>
              <w:suppressAutoHyphens w:val="0"/>
              <w:jc w:val="center"/>
              <w:rPr>
                <w:color w:val="000000"/>
                <w:sz w:val="18"/>
                <w:szCs w:val="18"/>
                <w:lang w:eastAsia="ru-RU"/>
              </w:rPr>
            </w:pPr>
          </w:p>
        </w:tc>
        <w:tc>
          <w:tcPr>
            <w:tcW w:w="330" w:type="pct"/>
            <w:tcBorders>
              <w:left w:val="single" w:sz="4" w:space="0" w:color="000000"/>
              <w:bottom w:val="single" w:sz="4" w:space="0" w:color="000000"/>
            </w:tcBorders>
            <w:tcMar>
              <w:top w:w="0" w:type="dxa"/>
              <w:left w:w="108" w:type="dxa"/>
              <w:bottom w:w="0" w:type="dxa"/>
              <w:right w:w="108" w:type="dxa"/>
            </w:tcMar>
          </w:tcPr>
          <w:p w:rsidR="00841D13" w:rsidRPr="00841D13" w:rsidRDefault="00841D13" w:rsidP="00314856">
            <w:pPr>
              <w:suppressAutoHyphens w:val="0"/>
              <w:jc w:val="center"/>
              <w:rPr>
                <w:color w:val="000000"/>
                <w:sz w:val="18"/>
                <w:szCs w:val="18"/>
                <w:lang w:eastAsia="ru-RU"/>
              </w:rPr>
            </w:pPr>
          </w:p>
        </w:tc>
        <w:tc>
          <w:tcPr>
            <w:tcW w:w="346" w:type="pct"/>
            <w:tcBorders>
              <w:left w:val="single" w:sz="4" w:space="0" w:color="000000"/>
              <w:bottom w:val="single" w:sz="4" w:space="0" w:color="000000"/>
            </w:tcBorders>
            <w:tcMar>
              <w:top w:w="0" w:type="dxa"/>
              <w:left w:w="108" w:type="dxa"/>
              <w:bottom w:w="0" w:type="dxa"/>
              <w:right w:w="108" w:type="dxa"/>
            </w:tcMar>
          </w:tcPr>
          <w:p w:rsidR="00841D13" w:rsidRPr="00841D13" w:rsidRDefault="00841D13" w:rsidP="00314856">
            <w:pPr>
              <w:suppressAutoHyphens w:val="0"/>
              <w:jc w:val="center"/>
              <w:rPr>
                <w:color w:val="000000"/>
                <w:sz w:val="18"/>
                <w:szCs w:val="18"/>
                <w:lang w:eastAsia="ru-RU"/>
              </w:rPr>
            </w:pPr>
          </w:p>
        </w:tc>
        <w:tc>
          <w:tcPr>
            <w:tcW w:w="664" w:type="pct"/>
            <w:tcBorders>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both"/>
              <w:textAlignment w:val="baseline"/>
              <w:rPr>
                <w:rFonts w:eastAsia="Calibri"/>
                <w:kern w:val="3"/>
                <w:sz w:val="18"/>
                <w:szCs w:val="18"/>
                <w:lang w:eastAsia="ru-RU"/>
              </w:rPr>
            </w:pPr>
          </w:p>
        </w:tc>
        <w:tc>
          <w:tcPr>
            <w:tcW w:w="393" w:type="pct"/>
            <w:tcBorders>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both"/>
              <w:textAlignment w:val="baseline"/>
              <w:rPr>
                <w:rFonts w:eastAsia="Calibri"/>
                <w:kern w:val="3"/>
                <w:sz w:val="18"/>
                <w:szCs w:val="18"/>
                <w:lang w:eastAsia="ru-RU"/>
              </w:rPr>
            </w:pPr>
          </w:p>
        </w:tc>
        <w:tc>
          <w:tcPr>
            <w:tcW w:w="454" w:type="pct"/>
            <w:tcBorders>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both"/>
              <w:textAlignment w:val="baseline"/>
              <w:rPr>
                <w:rFonts w:eastAsia="Calibri"/>
                <w:kern w:val="3"/>
                <w:sz w:val="18"/>
                <w:szCs w:val="18"/>
                <w:lang w:eastAsia="ru-RU"/>
              </w:rPr>
            </w:pPr>
          </w:p>
        </w:tc>
        <w:tc>
          <w:tcPr>
            <w:tcW w:w="667"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both"/>
              <w:textAlignment w:val="baseline"/>
              <w:rPr>
                <w:rFonts w:eastAsia="Calibri"/>
                <w:kern w:val="3"/>
                <w:sz w:val="18"/>
                <w:szCs w:val="18"/>
                <w:lang w:eastAsia="ru-RU"/>
              </w:rPr>
            </w:pPr>
          </w:p>
        </w:tc>
      </w:tr>
      <w:tr w:rsidR="00841D13" w:rsidRPr="00841D13" w:rsidTr="00841D13">
        <w:trPr>
          <w:trHeight w:val="433"/>
        </w:trPr>
        <w:tc>
          <w:tcPr>
            <w:tcW w:w="275" w:type="pct"/>
            <w:tcBorders>
              <w:left w:val="single" w:sz="4" w:space="0" w:color="000000"/>
              <w:bottom w:val="single" w:sz="4" w:space="0" w:color="000000"/>
            </w:tcBorders>
            <w:tcMar>
              <w:top w:w="0" w:type="dxa"/>
              <w:left w:w="108" w:type="dxa"/>
              <w:bottom w:w="0" w:type="dxa"/>
              <w:right w:w="108" w:type="dxa"/>
            </w:tcMar>
          </w:tcPr>
          <w:p w:rsidR="00841D13" w:rsidRPr="00841D13" w:rsidRDefault="00841D13" w:rsidP="00314856">
            <w:pPr>
              <w:suppressAutoHyphens w:val="0"/>
              <w:jc w:val="center"/>
              <w:rPr>
                <w:color w:val="000000"/>
                <w:sz w:val="18"/>
                <w:szCs w:val="18"/>
                <w:lang w:eastAsia="ru-RU"/>
              </w:rPr>
            </w:pPr>
            <w:r w:rsidRPr="00841D13">
              <w:rPr>
                <w:color w:val="000000"/>
                <w:sz w:val="18"/>
                <w:szCs w:val="18"/>
                <w:lang w:eastAsia="ru-RU"/>
              </w:rPr>
              <w:t>2</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1D13" w:rsidRPr="00841D13" w:rsidRDefault="00841D13" w:rsidP="00314856">
            <w:pPr>
              <w:suppressAutoHyphens w:val="0"/>
              <w:ind w:firstLine="34"/>
              <w:rPr>
                <w:bCs/>
                <w:iCs/>
                <w:sz w:val="18"/>
                <w:szCs w:val="18"/>
                <w:lang w:eastAsia="ru-RU"/>
              </w:rPr>
            </w:pPr>
          </w:p>
        </w:tc>
        <w:tc>
          <w:tcPr>
            <w:tcW w:w="941" w:type="pct"/>
            <w:tcBorders>
              <w:left w:val="single" w:sz="4" w:space="0" w:color="000000"/>
              <w:bottom w:val="single" w:sz="4" w:space="0" w:color="000000"/>
              <w:right w:val="single" w:sz="4" w:space="0" w:color="000000"/>
            </w:tcBorders>
          </w:tcPr>
          <w:p w:rsidR="00841D13" w:rsidRPr="00841D13" w:rsidRDefault="00841D13" w:rsidP="00314856">
            <w:pPr>
              <w:suppressAutoHyphens w:val="0"/>
              <w:jc w:val="center"/>
              <w:rPr>
                <w:color w:val="000000"/>
                <w:sz w:val="18"/>
                <w:szCs w:val="18"/>
                <w:lang w:eastAsia="ru-RU"/>
              </w:rPr>
            </w:pPr>
          </w:p>
        </w:tc>
        <w:tc>
          <w:tcPr>
            <w:tcW w:w="330" w:type="pct"/>
            <w:tcBorders>
              <w:left w:val="single" w:sz="4" w:space="0" w:color="000000"/>
              <w:bottom w:val="single" w:sz="4" w:space="0" w:color="000000"/>
            </w:tcBorders>
            <w:tcMar>
              <w:top w:w="0" w:type="dxa"/>
              <w:left w:w="108" w:type="dxa"/>
              <w:bottom w:w="0" w:type="dxa"/>
              <w:right w:w="108" w:type="dxa"/>
            </w:tcMar>
          </w:tcPr>
          <w:p w:rsidR="00841D13" w:rsidRPr="00841D13" w:rsidRDefault="00841D13" w:rsidP="00314856">
            <w:pPr>
              <w:suppressAutoHyphens w:val="0"/>
              <w:jc w:val="center"/>
              <w:rPr>
                <w:color w:val="000000"/>
                <w:sz w:val="18"/>
                <w:szCs w:val="18"/>
                <w:lang w:eastAsia="ru-RU"/>
              </w:rPr>
            </w:pPr>
          </w:p>
        </w:tc>
        <w:tc>
          <w:tcPr>
            <w:tcW w:w="346" w:type="pct"/>
            <w:tcBorders>
              <w:left w:val="single" w:sz="4" w:space="0" w:color="000000"/>
              <w:bottom w:val="single" w:sz="4" w:space="0" w:color="000000"/>
            </w:tcBorders>
            <w:tcMar>
              <w:top w:w="0" w:type="dxa"/>
              <w:left w:w="108" w:type="dxa"/>
              <w:bottom w:w="0" w:type="dxa"/>
              <w:right w:w="108" w:type="dxa"/>
            </w:tcMar>
          </w:tcPr>
          <w:p w:rsidR="00841D13" w:rsidRPr="00841D13" w:rsidRDefault="00841D13" w:rsidP="00314856">
            <w:pPr>
              <w:suppressAutoHyphens w:val="0"/>
              <w:jc w:val="center"/>
              <w:rPr>
                <w:color w:val="000000"/>
                <w:sz w:val="18"/>
                <w:szCs w:val="18"/>
                <w:lang w:eastAsia="ru-RU"/>
              </w:rPr>
            </w:pPr>
          </w:p>
        </w:tc>
        <w:tc>
          <w:tcPr>
            <w:tcW w:w="664" w:type="pct"/>
            <w:tcBorders>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both"/>
              <w:textAlignment w:val="baseline"/>
              <w:rPr>
                <w:rFonts w:eastAsia="Calibri"/>
                <w:kern w:val="3"/>
                <w:sz w:val="18"/>
                <w:szCs w:val="18"/>
                <w:lang w:eastAsia="ru-RU"/>
              </w:rPr>
            </w:pPr>
          </w:p>
        </w:tc>
        <w:tc>
          <w:tcPr>
            <w:tcW w:w="393" w:type="pct"/>
            <w:tcBorders>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both"/>
              <w:textAlignment w:val="baseline"/>
              <w:rPr>
                <w:rFonts w:eastAsia="Calibri"/>
                <w:kern w:val="3"/>
                <w:sz w:val="18"/>
                <w:szCs w:val="18"/>
                <w:lang w:eastAsia="ru-RU"/>
              </w:rPr>
            </w:pPr>
          </w:p>
        </w:tc>
        <w:tc>
          <w:tcPr>
            <w:tcW w:w="454" w:type="pct"/>
            <w:tcBorders>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both"/>
              <w:textAlignment w:val="baseline"/>
              <w:rPr>
                <w:rFonts w:eastAsia="Calibri"/>
                <w:kern w:val="3"/>
                <w:sz w:val="18"/>
                <w:szCs w:val="18"/>
                <w:lang w:eastAsia="ru-RU"/>
              </w:rPr>
            </w:pPr>
          </w:p>
        </w:tc>
        <w:tc>
          <w:tcPr>
            <w:tcW w:w="667"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both"/>
              <w:textAlignment w:val="baseline"/>
              <w:rPr>
                <w:rFonts w:eastAsia="Calibri"/>
                <w:kern w:val="3"/>
                <w:sz w:val="18"/>
                <w:szCs w:val="18"/>
                <w:lang w:eastAsia="ru-RU"/>
              </w:rPr>
            </w:pPr>
          </w:p>
        </w:tc>
      </w:tr>
      <w:tr w:rsidR="00841D13" w:rsidRPr="00841D13" w:rsidTr="00841D13">
        <w:trPr>
          <w:trHeight w:val="433"/>
        </w:trPr>
        <w:tc>
          <w:tcPr>
            <w:tcW w:w="275" w:type="pct"/>
            <w:tcBorders>
              <w:left w:val="single" w:sz="4" w:space="0" w:color="000000"/>
              <w:bottom w:val="single" w:sz="4" w:space="0" w:color="000000"/>
            </w:tcBorders>
            <w:tcMar>
              <w:top w:w="0" w:type="dxa"/>
              <w:left w:w="108" w:type="dxa"/>
              <w:bottom w:w="0" w:type="dxa"/>
              <w:right w:w="108" w:type="dxa"/>
            </w:tcMar>
          </w:tcPr>
          <w:p w:rsidR="00841D13" w:rsidRPr="00841D13" w:rsidRDefault="00841D13" w:rsidP="00314856">
            <w:pPr>
              <w:suppressAutoHyphens w:val="0"/>
              <w:jc w:val="center"/>
              <w:rPr>
                <w:color w:val="000000"/>
                <w:sz w:val="18"/>
                <w:szCs w:val="18"/>
                <w:lang w:eastAsia="ru-RU"/>
              </w:rPr>
            </w:pPr>
            <w:r w:rsidRPr="00841D13">
              <w:rPr>
                <w:color w:val="000000"/>
                <w:sz w:val="18"/>
                <w:szCs w:val="18"/>
                <w:lang w:eastAsia="ru-RU"/>
              </w:rPr>
              <w:t>3</w:t>
            </w:r>
          </w:p>
        </w:tc>
        <w:tc>
          <w:tcPr>
            <w:tcW w:w="9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1D13" w:rsidRPr="00841D13" w:rsidRDefault="00841D13" w:rsidP="00314856">
            <w:pPr>
              <w:suppressAutoHyphens w:val="0"/>
              <w:ind w:right="-108" w:firstLine="34"/>
              <w:rPr>
                <w:sz w:val="18"/>
                <w:szCs w:val="18"/>
                <w:lang w:eastAsia="ru-RU"/>
              </w:rPr>
            </w:pPr>
          </w:p>
        </w:tc>
        <w:tc>
          <w:tcPr>
            <w:tcW w:w="941" w:type="pct"/>
            <w:tcBorders>
              <w:left w:val="single" w:sz="4" w:space="0" w:color="000000"/>
              <w:bottom w:val="single" w:sz="4" w:space="0" w:color="000000"/>
              <w:right w:val="single" w:sz="4" w:space="0" w:color="000000"/>
            </w:tcBorders>
          </w:tcPr>
          <w:p w:rsidR="00841D13" w:rsidRPr="00841D13" w:rsidRDefault="00841D13" w:rsidP="00314856">
            <w:pPr>
              <w:suppressAutoHyphens w:val="0"/>
              <w:jc w:val="center"/>
              <w:rPr>
                <w:color w:val="000000"/>
                <w:sz w:val="18"/>
                <w:szCs w:val="18"/>
                <w:lang w:eastAsia="ru-RU"/>
              </w:rPr>
            </w:pPr>
          </w:p>
        </w:tc>
        <w:tc>
          <w:tcPr>
            <w:tcW w:w="330" w:type="pct"/>
            <w:tcBorders>
              <w:left w:val="single" w:sz="4" w:space="0" w:color="000000"/>
              <w:bottom w:val="single" w:sz="4" w:space="0" w:color="000000"/>
            </w:tcBorders>
            <w:tcMar>
              <w:top w:w="0" w:type="dxa"/>
              <w:left w:w="108" w:type="dxa"/>
              <w:bottom w:w="0" w:type="dxa"/>
              <w:right w:w="108" w:type="dxa"/>
            </w:tcMar>
          </w:tcPr>
          <w:p w:rsidR="00841D13" w:rsidRPr="00841D13" w:rsidRDefault="00841D13" w:rsidP="00314856">
            <w:pPr>
              <w:suppressAutoHyphens w:val="0"/>
              <w:jc w:val="center"/>
              <w:rPr>
                <w:color w:val="000000"/>
                <w:sz w:val="18"/>
                <w:szCs w:val="18"/>
                <w:lang w:eastAsia="ru-RU"/>
              </w:rPr>
            </w:pPr>
          </w:p>
        </w:tc>
        <w:tc>
          <w:tcPr>
            <w:tcW w:w="346" w:type="pct"/>
            <w:tcBorders>
              <w:left w:val="single" w:sz="4" w:space="0" w:color="000000"/>
              <w:bottom w:val="single" w:sz="4" w:space="0" w:color="000000"/>
            </w:tcBorders>
            <w:tcMar>
              <w:top w:w="0" w:type="dxa"/>
              <w:left w:w="108" w:type="dxa"/>
              <w:bottom w:w="0" w:type="dxa"/>
              <w:right w:w="108" w:type="dxa"/>
            </w:tcMar>
          </w:tcPr>
          <w:p w:rsidR="00841D13" w:rsidRPr="00841D13" w:rsidRDefault="00841D13" w:rsidP="00314856">
            <w:pPr>
              <w:suppressAutoHyphens w:val="0"/>
              <w:jc w:val="center"/>
              <w:rPr>
                <w:color w:val="000000"/>
                <w:sz w:val="18"/>
                <w:szCs w:val="18"/>
                <w:lang w:eastAsia="ru-RU"/>
              </w:rPr>
            </w:pPr>
          </w:p>
        </w:tc>
        <w:tc>
          <w:tcPr>
            <w:tcW w:w="664" w:type="pct"/>
            <w:tcBorders>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both"/>
              <w:textAlignment w:val="baseline"/>
              <w:rPr>
                <w:rFonts w:eastAsia="Calibri"/>
                <w:kern w:val="3"/>
                <w:sz w:val="18"/>
                <w:szCs w:val="18"/>
                <w:lang w:eastAsia="ru-RU"/>
              </w:rPr>
            </w:pPr>
          </w:p>
        </w:tc>
        <w:tc>
          <w:tcPr>
            <w:tcW w:w="393" w:type="pct"/>
            <w:tcBorders>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both"/>
              <w:textAlignment w:val="baseline"/>
              <w:rPr>
                <w:rFonts w:eastAsia="Calibri"/>
                <w:kern w:val="3"/>
                <w:sz w:val="18"/>
                <w:szCs w:val="18"/>
                <w:lang w:eastAsia="ru-RU"/>
              </w:rPr>
            </w:pPr>
          </w:p>
        </w:tc>
        <w:tc>
          <w:tcPr>
            <w:tcW w:w="454" w:type="pct"/>
            <w:tcBorders>
              <w:left w:val="single" w:sz="4" w:space="0" w:color="000000"/>
              <w:bottom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both"/>
              <w:textAlignment w:val="baseline"/>
              <w:rPr>
                <w:rFonts w:eastAsia="Calibri"/>
                <w:kern w:val="3"/>
                <w:sz w:val="18"/>
                <w:szCs w:val="18"/>
                <w:lang w:eastAsia="ru-RU"/>
              </w:rPr>
            </w:pPr>
          </w:p>
        </w:tc>
        <w:tc>
          <w:tcPr>
            <w:tcW w:w="667"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both"/>
              <w:textAlignment w:val="baseline"/>
              <w:rPr>
                <w:rFonts w:eastAsia="Calibri"/>
                <w:kern w:val="3"/>
                <w:sz w:val="18"/>
                <w:szCs w:val="18"/>
                <w:lang w:eastAsia="ru-RU"/>
              </w:rPr>
            </w:pPr>
          </w:p>
        </w:tc>
      </w:tr>
      <w:tr w:rsidR="00841D13" w:rsidRPr="00841D13" w:rsidTr="00841D13">
        <w:tc>
          <w:tcPr>
            <w:tcW w:w="4333" w:type="pct"/>
            <w:gridSpan w:val="8"/>
            <w:tcBorders>
              <w:left w:val="single" w:sz="4" w:space="0" w:color="000000"/>
              <w:bottom w:val="single" w:sz="4" w:space="0" w:color="000000"/>
            </w:tcBorders>
          </w:tcPr>
          <w:p w:rsidR="00841D13" w:rsidRPr="00841D13" w:rsidRDefault="00841D13" w:rsidP="00314856">
            <w:pPr>
              <w:autoSpaceDN w:val="0"/>
              <w:snapToGrid w:val="0"/>
              <w:jc w:val="both"/>
              <w:textAlignment w:val="baseline"/>
              <w:rPr>
                <w:rFonts w:eastAsia="Calibri"/>
                <w:kern w:val="3"/>
                <w:sz w:val="18"/>
                <w:szCs w:val="18"/>
                <w:lang w:eastAsia="ru-RU"/>
              </w:rPr>
            </w:pPr>
            <w:r w:rsidRPr="00841D13">
              <w:rPr>
                <w:rFonts w:eastAsia="Calibri"/>
                <w:kern w:val="3"/>
                <w:sz w:val="18"/>
                <w:szCs w:val="18"/>
                <w:lang w:eastAsia="ru-RU"/>
              </w:rPr>
              <w:t>ИТОГО:</w:t>
            </w:r>
          </w:p>
        </w:tc>
        <w:tc>
          <w:tcPr>
            <w:tcW w:w="667" w:type="pc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41D13" w:rsidRPr="00841D13" w:rsidRDefault="00841D13" w:rsidP="00314856">
            <w:pPr>
              <w:autoSpaceDN w:val="0"/>
              <w:snapToGrid w:val="0"/>
              <w:jc w:val="both"/>
              <w:textAlignment w:val="baseline"/>
              <w:rPr>
                <w:rFonts w:eastAsia="Calibri"/>
                <w:kern w:val="3"/>
                <w:sz w:val="18"/>
                <w:szCs w:val="18"/>
                <w:lang w:eastAsia="ru-RU"/>
              </w:rPr>
            </w:pPr>
          </w:p>
        </w:tc>
      </w:tr>
    </w:tbl>
    <w:p w:rsidR="00841D13" w:rsidRDefault="00841D13" w:rsidP="00314856">
      <w:pPr>
        <w:ind w:firstLine="567"/>
        <w:jc w:val="center"/>
        <w:rPr>
          <w:rFonts w:eastAsia="Calibri"/>
          <w:b/>
          <w:lang w:eastAsia="ru-RU"/>
        </w:rPr>
      </w:pPr>
    </w:p>
    <w:p w:rsidR="00841D13" w:rsidRDefault="00841D13" w:rsidP="00314856">
      <w:pPr>
        <w:rPr>
          <w:rFonts w:eastAsia="Calibri"/>
          <w:b/>
          <w:lang w:eastAsia="ru-RU"/>
        </w:rPr>
      </w:pPr>
    </w:p>
    <w:tbl>
      <w:tblPr>
        <w:tblW w:w="9781" w:type="dxa"/>
        <w:tblInd w:w="392" w:type="dxa"/>
        <w:tblLook w:val="01E0" w:firstRow="1" w:lastRow="1" w:firstColumn="1" w:lastColumn="1" w:noHBand="0" w:noVBand="0"/>
      </w:tblPr>
      <w:tblGrid>
        <w:gridCol w:w="9781"/>
      </w:tblGrid>
      <w:tr w:rsidR="00841D13" w:rsidRPr="00841D13" w:rsidTr="00841D13">
        <w:tc>
          <w:tcPr>
            <w:tcW w:w="4820" w:type="dxa"/>
          </w:tcPr>
          <w:p w:rsidR="00841D13" w:rsidRPr="00841D13" w:rsidRDefault="00841D13" w:rsidP="00314856">
            <w:pPr>
              <w:widowControl w:val="0"/>
              <w:autoSpaceDN w:val="0"/>
              <w:jc w:val="both"/>
              <w:textAlignment w:val="baseline"/>
              <w:rPr>
                <w:b/>
                <w:kern w:val="1"/>
              </w:rPr>
            </w:pPr>
            <w:r w:rsidRPr="00841D13">
              <w:rPr>
                <w:b/>
                <w:kern w:val="1"/>
              </w:rPr>
              <w:t>Поставщик:</w:t>
            </w:r>
          </w:p>
          <w:p w:rsidR="00841D13" w:rsidRPr="00841D13" w:rsidRDefault="00841D13" w:rsidP="00314856">
            <w:pPr>
              <w:jc w:val="both"/>
              <w:rPr>
                <w:sz w:val="20"/>
                <w:szCs w:val="20"/>
              </w:rPr>
            </w:pPr>
            <w:r w:rsidRPr="00841D13">
              <w:rPr>
                <w:sz w:val="20"/>
                <w:szCs w:val="20"/>
              </w:rPr>
              <w:t>_________________________</w:t>
            </w:r>
          </w:p>
          <w:p w:rsidR="00841D13" w:rsidRPr="00841D13" w:rsidRDefault="00841D13" w:rsidP="00314856">
            <w:pPr>
              <w:suppressAutoHyphens w:val="0"/>
              <w:rPr>
                <w:lang w:eastAsia="ru-RU"/>
              </w:rPr>
            </w:pPr>
            <w:r w:rsidRPr="00841D13">
              <w:rPr>
                <w:lang w:eastAsia="ru-RU"/>
              </w:rPr>
              <w:t xml:space="preserve">Тел </w:t>
            </w:r>
          </w:p>
          <w:p w:rsidR="00841D13" w:rsidRPr="00841D13" w:rsidRDefault="00841D13" w:rsidP="00314856">
            <w:pPr>
              <w:widowControl w:val="0"/>
              <w:autoSpaceDE w:val="0"/>
              <w:jc w:val="both"/>
            </w:pPr>
            <w:r w:rsidRPr="00841D13">
              <w:t>Е-</w:t>
            </w:r>
            <w:proofErr w:type="spellStart"/>
            <w:r w:rsidRPr="00841D13">
              <w:t>mail</w:t>
            </w:r>
            <w:proofErr w:type="spellEnd"/>
            <w:r w:rsidRPr="00841D13">
              <w:t xml:space="preserve">: </w:t>
            </w:r>
          </w:p>
          <w:p w:rsidR="00841D13" w:rsidRPr="00841D13" w:rsidRDefault="00841D13" w:rsidP="00314856">
            <w:pPr>
              <w:keepNext/>
              <w:keepLines/>
              <w:widowControl w:val="0"/>
              <w:autoSpaceDN w:val="0"/>
              <w:jc w:val="both"/>
              <w:textAlignment w:val="baseline"/>
              <w:outlineLvl w:val="2"/>
              <w:rPr>
                <w:kern w:val="1"/>
              </w:rPr>
            </w:pPr>
          </w:p>
          <w:p w:rsidR="00841D13" w:rsidRPr="00841D13" w:rsidRDefault="00841D13" w:rsidP="00314856">
            <w:pPr>
              <w:suppressAutoHyphens w:val="0"/>
              <w:jc w:val="both"/>
              <w:rPr>
                <w:lang w:eastAsia="ru-RU"/>
              </w:rPr>
            </w:pPr>
          </w:p>
        </w:tc>
      </w:tr>
      <w:tr w:rsidR="00841D13" w:rsidRPr="00841D13" w:rsidTr="00841D13">
        <w:trPr>
          <w:trHeight w:val="1427"/>
        </w:trPr>
        <w:tc>
          <w:tcPr>
            <w:tcW w:w="4820" w:type="dxa"/>
          </w:tcPr>
          <w:p w:rsidR="00841D13" w:rsidRPr="00841D13" w:rsidRDefault="00841D13" w:rsidP="00314856">
            <w:pPr>
              <w:keepNext/>
              <w:keepLines/>
              <w:widowControl w:val="0"/>
              <w:autoSpaceDN w:val="0"/>
              <w:jc w:val="both"/>
              <w:textAlignment w:val="baseline"/>
              <w:outlineLvl w:val="2"/>
              <w:rPr>
                <w:kern w:val="1"/>
              </w:rPr>
            </w:pPr>
          </w:p>
          <w:p w:rsidR="00841D13" w:rsidRPr="00841D13" w:rsidRDefault="00841D13" w:rsidP="00314856">
            <w:pPr>
              <w:widowControl w:val="0"/>
              <w:autoSpaceDN w:val="0"/>
              <w:jc w:val="both"/>
              <w:textAlignment w:val="baseline"/>
              <w:rPr>
                <w:kern w:val="1"/>
              </w:rPr>
            </w:pPr>
            <w:r w:rsidRPr="00841D13">
              <w:rPr>
                <w:kern w:val="1"/>
              </w:rPr>
              <w:t>___________________/ __________/</w:t>
            </w:r>
          </w:p>
          <w:p w:rsidR="00841D13" w:rsidRPr="00841D13" w:rsidRDefault="00841D13" w:rsidP="00314856">
            <w:pPr>
              <w:widowControl w:val="0"/>
              <w:autoSpaceDN w:val="0"/>
              <w:jc w:val="both"/>
              <w:textAlignment w:val="baseline"/>
              <w:rPr>
                <w:kern w:val="1"/>
              </w:rPr>
            </w:pPr>
          </w:p>
        </w:tc>
      </w:tr>
    </w:tbl>
    <w:p w:rsidR="00841D13" w:rsidRDefault="00841D13" w:rsidP="00314856">
      <w:pPr>
        <w:ind w:firstLine="567"/>
        <w:jc w:val="center"/>
        <w:rPr>
          <w:rFonts w:eastAsia="Calibri"/>
          <w:b/>
          <w:lang w:eastAsia="ru-RU"/>
        </w:rPr>
      </w:pPr>
    </w:p>
    <w:sectPr w:rsidR="00841D13" w:rsidSect="00192295">
      <w:footerReference w:type="default" r:id="rId7"/>
      <w:pgSz w:w="11906" w:h="16838"/>
      <w:pgMar w:top="709" w:right="566"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7B3" w:rsidRDefault="00E347B3" w:rsidP="00841D13">
      <w:r>
        <w:separator/>
      </w:r>
    </w:p>
  </w:endnote>
  <w:endnote w:type="continuationSeparator" w:id="0">
    <w:p w:rsidR="00E347B3" w:rsidRDefault="00E347B3" w:rsidP="0084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25C" w:rsidRDefault="00EF725C">
    <w:pPr>
      <w:pStyle w:val="aa"/>
    </w:pPr>
    <w:r>
      <w:t>ЧУЗ «КБ «РЖД-Медицина» г. Оренбург»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7B3" w:rsidRDefault="00E347B3" w:rsidP="00841D13">
      <w:r>
        <w:separator/>
      </w:r>
    </w:p>
  </w:footnote>
  <w:footnote w:type="continuationSeparator" w:id="0">
    <w:p w:rsidR="00E347B3" w:rsidRDefault="00E347B3" w:rsidP="00841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66E4A"/>
    <w:multiLevelType w:val="hybridMultilevel"/>
    <w:tmpl w:val="0A26A49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9E3EB9"/>
    <w:multiLevelType w:val="hybridMultilevel"/>
    <w:tmpl w:val="F680548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C6E84"/>
    <w:multiLevelType w:val="hybridMultilevel"/>
    <w:tmpl w:val="B350B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171D7C"/>
    <w:multiLevelType w:val="hybridMultilevel"/>
    <w:tmpl w:val="BEF2C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82"/>
    <w:rsid w:val="00000B35"/>
    <w:rsid w:val="000060B5"/>
    <w:rsid w:val="000142D4"/>
    <w:rsid w:val="00023E22"/>
    <w:rsid w:val="000241B2"/>
    <w:rsid w:val="00032BA3"/>
    <w:rsid w:val="0004393D"/>
    <w:rsid w:val="00046182"/>
    <w:rsid w:val="00070B17"/>
    <w:rsid w:val="00070E24"/>
    <w:rsid w:val="00071E3F"/>
    <w:rsid w:val="00074287"/>
    <w:rsid w:val="00080149"/>
    <w:rsid w:val="000915C7"/>
    <w:rsid w:val="000949FA"/>
    <w:rsid w:val="00097597"/>
    <w:rsid w:val="000A693B"/>
    <w:rsid w:val="000D5EC9"/>
    <w:rsid w:val="000E7BDC"/>
    <w:rsid w:val="000F3FEE"/>
    <w:rsid w:val="000F53F8"/>
    <w:rsid w:val="00100DBA"/>
    <w:rsid w:val="00122EED"/>
    <w:rsid w:val="00147FB0"/>
    <w:rsid w:val="00154CE8"/>
    <w:rsid w:val="001657FA"/>
    <w:rsid w:val="00180D2B"/>
    <w:rsid w:val="0018222A"/>
    <w:rsid w:val="00186643"/>
    <w:rsid w:val="00192295"/>
    <w:rsid w:val="001948B2"/>
    <w:rsid w:val="001A281E"/>
    <w:rsid w:val="001A415C"/>
    <w:rsid w:val="001B1EF2"/>
    <w:rsid w:val="001B4165"/>
    <w:rsid w:val="001C14FB"/>
    <w:rsid w:val="001D1CF6"/>
    <w:rsid w:val="001D1E91"/>
    <w:rsid w:val="001E324A"/>
    <w:rsid w:val="001E3FAA"/>
    <w:rsid w:val="001E5D40"/>
    <w:rsid w:val="001E7915"/>
    <w:rsid w:val="001F429D"/>
    <w:rsid w:val="001F4818"/>
    <w:rsid w:val="00201503"/>
    <w:rsid w:val="002026ED"/>
    <w:rsid w:val="00211F2C"/>
    <w:rsid w:val="00215910"/>
    <w:rsid w:val="00227017"/>
    <w:rsid w:val="00243F1F"/>
    <w:rsid w:val="00252BBB"/>
    <w:rsid w:val="002566BE"/>
    <w:rsid w:val="002567C8"/>
    <w:rsid w:val="00262B58"/>
    <w:rsid w:val="0026583D"/>
    <w:rsid w:val="00271F56"/>
    <w:rsid w:val="00276A3D"/>
    <w:rsid w:val="00283426"/>
    <w:rsid w:val="00283AE7"/>
    <w:rsid w:val="002A22C7"/>
    <w:rsid w:val="002B2457"/>
    <w:rsid w:val="002B25E7"/>
    <w:rsid w:val="002B2C64"/>
    <w:rsid w:val="002C4382"/>
    <w:rsid w:val="002D1859"/>
    <w:rsid w:val="002D32DE"/>
    <w:rsid w:val="002D57ED"/>
    <w:rsid w:val="002F1036"/>
    <w:rsid w:val="002F1A5E"/>
    <w:rsid w:val="002F3AA3"/>
    <w:rsid w:val="00300B58"/>
    <w:rsid w:val="00304748"/>
    <w:rsid w:val="00305929"/>
    <w:rsid w:val="00306433"/>
    <w:rsid w:val="00307D0D"/>
    <w:rsid w:val="00314856"/>
    <w:rsid w:val="0033778A"/>
    <w:rsid w:val="003406A6"/>
    <w:rsid w:val="00346F59"/>
    <w:rsid w:val="0036246F"/>
    <w:rsid w:val="00377B73"/>
    <w:rsid w:val="003825D3"/>
    <w:rsid w:val="00382909"/>
    <w:rsid w:val="00385FA7"/>
    <w:rsid w:val="00386066"/>
    <w:rsid w:val="0039357A"/>
    <w:rsid w:val="0039754C"/>
    <w:rsid w:val="003A2B58"/>
    <w:rsid w:val="003B0DC2"/>
    <w:rsid w:val="003B0ED3"/>
    <w:rsid w:val="003C64E9"/>
    <w:rsid w:val="003D0E2D"/>
    <w:rsid w:val="003D164B"/>
    <w:rsid w:val="003D384F"/>
    <w:rsid w:val="003F67CA"/>
    <w:rsid w:val="003F7782"/>
    <w:rsid w:val="0040727B"/>
    <w:rsid w:val="00411DC8"/>
    <w:rsid w:val="004266D7"/>
    <w:rsid w:val="00436E1E"/>
    <w:rsid w:val="004420CB"/>
    <w:rsid w:val="004A2485"/>
    <w:rsid w:val="004A2CB2"/>
    <w:rsid w:val="004A3BBC"/>
    <w:rsid w:val="004A71A2"/>
    <w:rsid w:val="004B42CD"/>
    <w:rsid w:val="004B5BBE"/>
    <w:rsid w:val="004C7E03"/>
    <w:rsid w:val="004D63FF"/>
    <w:rsid w:val="004D6487"/>
    <w:rsid w:val="004E413D"/>
    <w:rsid w:val="004F09FA"/>
    <w:rsid w:val="004F260E"/>
    <w:rsid w:val="004F5AD0"/>
    <w:rsid w:val="004F6823"/>
    <w:rsid w:val="00504186"/>
    <w:rsid w:val="00514DDD"/>
    <w:rsid w:val="005159EB"/>
    <w:rsid w:val="00551BDF"/>
    <w:rsid w:val="005667BD"/>
    <w:rsid w:val="00582F33"/>
    <w:rsid w:val="005A13D9"/>
    <w:rsid w:val="005C6489"/>
    <w:rsid w:val="005E46AA"/>
    <w:rsid w:val="005E6FD2"/>
    <w:rsid w:val="00605689"/>
    <w:rsid w:val="006064D1"/>
    <w:rsid w:val="00623140"/>
    <w:rsid w:val="00625DA5"/>
    <w:rsid w:val="00627D7B"/>
    <w:rsid w:val="006413E5"/>
    <w:rsid w:val="00643534"/>
    <w:rsid w:val="00651FFF"/>
    <w:rsid w:val="00654442"/>
    <w:rsid w:val="00655782"/>
    <w:rsid w:val="00660A32"/>
    <w:rsid w:val="00694868"/>
    <w:rsid w:val="006A6CAA"/>
    <w:rsid w:val="006C3600"/>
    <w:rsid w:val="006D0413"/>
    <w:rsid w:val="006D65EA"/>
    <w:rsid w:val="006E4ED7"/>
    <w:rsid w:val="006E715C"/>
    <w:rsid w:val="00705E91"/>
    <w:rsid w:val="00715CCF"/>
    <w:rsid w:val="0073049B"/>
    <w:rsid w:val="007374BA"/>
    <w:rsid w:val="00740C53"/>
    <w:rsid w:val="00747740"/>
    <w:rsid w:val="00763809"/>
    <w:rsid w:val="00765AA2"/>
    <w:rsid w:val="00790A15"/>
    <w:rsid w:val="00790C6E"/>
    <w:rsid w:val="007A5144"/>
    <w:rsid w:val="007B114C"/>
    <w:rsid w:val="007B434E"/>
    <w:rsid w:val="007C4B8A"/>
    <w:rsid w:val="007D75ED"/>
    <w:rsid w:val="007E4DC1"/>
    <w:rsid w:val="007E5807"/>
    <w:rsid w:val="00822AB0"/>
    <w:rsid w:val="00841D13"/>
    <w:rsid w:val="00854B17"/>
    <w:rsid w:val="00855314"/>
    <w:rsid w:val="008561D5"/>
    <w:rsid w:val="00860427"/>
    <w:rsid w:val="00867B6A"/>
    <w:rsid w:val="00871C2B"/>
    <w:rsid w:val="00874311"/>
    <w:rsid w:val="00884AAC"/>
    <w:rsid w:val="008D03B3"/>
    <w:rsid w:val="008D0AA8"/>
    <w:rsid w:val="008D1D3F"/>
    <w:rsid w:val="008E3C19"/>
    <w:rsid w:val="008E5B09"/>
    <w:rsid w:val="008F1EAF"/>
    <w:rsid w:val="00901E18"/>
    <w:rsid w:val="00910E4C"/>
    <w:rsid w:val="009142AE"/>
    <w:rsid w:val="00932192"/>
    <w:rsid w:val="009336DE"/>
    <w:rsid w:val="00946643"/>
    <w:rsid w:val="00954CE2"/>
    <w:rsid w:val="00957ACE"/>
    <w:rsid w:val="00964B11"/>
    <w:rsid w:val="00970F29"/>
    <w:rsid w:val="00973AED"/>
    <w:rsid w:val="009744CB"/>
    <w:rsid w:val="0098440D"/>
    <w:rsid w:val="00987F88"/>
    <w:rsid w:val="00990711"/>
    <w:rsid w:val="00991434"/>
    <w:rsid w:val="009A6144"/>
    <w:rsid w:val="009B0ECE"/>
    <w:rsid w:val="009B44BA"/>
    <w:rsid w:val="009B670F"/>
    <w:rsid w:val="009C195D"/>
    <w:rsid w:val="009D0ACD"/>
    <w:rsid w:val="009D5C96"/>
    <w:rsid w:val="009D6AAF"/>
    <w:rsid w:val="009E3F8C"/>
    <w:rsid w:val="009F5245"/>
    <w:rsid w:val="009F5492"/>
    <w:rsid w:val="00A01712"/>
    <w:rsid w:val="00A1288C"/>
    <w:rsid w:val="00A24835"/>
    <w:rsid w:val="00A46956"/>
    <w:rsid w:val="00A47B34"/>
    <w:rsid w:val="00A610AA"/>
    <w:rsid w:val="00A71A39"/>
    <w:rsid w:val="00A77DE7"/>
    <w:rsid w:val="00A93DB7"/>
    <w:rsid w:val="00AA1DC7"/>
    <w:rsid w:val="00AA5960"/>
    <w:rsid w:val="00AB093B"/>
    <w:rsid w:val="00AB5E8F"/>
    <w:rsid w:val="00AB68F2"/>
    <w:rsid w:val="00AC1FC9"/>
    <w:rsid w:val="00AC7552"/>
    <w:rsid w:val="00AD1D95"/>
    <w:rsid w:val="00AD22D6"/>
    <w:rsid w:val="00AE3CA9"/>
    <w:rsid w:val="00AE6E88"/>
    <w:rsid w:val="00AF31D1"/>
    <w:rsid w:val="00B01F25"/>
    <w:rsid w:val="00B067B4"/>
    <w:rsid w:val="00B247F2"/>
    <w:rsid w:val="00B26244"/>
    <w:rsid w:val="00B26249"/>
    <w:rsid w:val="00B40BD1"/>
    <w:rsid w:val="00B41C74"/>
    <w:rsid w:val="00B42904"/>
    <w:rsid w:val="00B44529"/>
    <w:rsid w:val="00B677DE"/>
    <w:rsid w:val="00B67CF0"/>
    <w:rsid w:val="00B70C7E"/>
    <w:rsid w:val="00B87B2D"/>
    <w:rsid w:val="00B9518F"/>
    <w:rsid w:val="00B95A94"/>
    <w:rsid w:val="00BA329F"/>
    <w:rsid w:val="00BC1941"/>
    <w:rsid w:val="00BC2B2E"/>
    <w:rsid w:val="00BD1216"/>
    <w:rsid w:val="00BD6634"/>
    <w:rsid w:val="00BD7B2E"/>
    <w:rsid w:val="00BE1DC1"/>
    <w:rsid w:val="00BF1B95"/>
    <w:rsid w:val="00C0148F"/>
    <w:rsid w:val="00C11236"/>
    <w:rsid w:val="00C14F90"/>
    <w:rsid w:val="00C15BFB"/>
    <w:rsid w:val="00C27458"/>
    <w:rsid w:val="00C34100"/>
    <w:rsid w:val="00C34A0A"/>
    <w:rsid w:val="00C42B96"/>
    <w:rsid w:val="00C4344C"/>
    <w:rsid w:val="00C70556"/>
    <w:rsid w:val="00CA015D"/>
    <w:rsid w:val="00CA10DA"/>
    <w:rsid w:val="00CB6157"/>
    <w:rsid w:val="00CC32BB"/>
    <w:rsid w:val="00CC3D79"/>
    <w:rsid w:val="00CD340D"/>
    <w:rsid w:val="00CD6C19"/>
    <w:rsid w:val="00D13FF3"/>
    <w:rsid w:val="00D2517C"/>
    <w:rsid w:val="00D253E2"/>
    <w:rsid w:val="00D26355"/>
    <w:rsid w:val="00D36A98"/>
    <w:rsid w:val="00D53091"/>
    <w:rsid w:val="00D6182E"/>
    <w:rsid w:val="00D82DE3"/>
    <w:rsid w:val="00DA26B3"/>
    <w:rsid w:val="00DB6C61"/>
    <w:rsid w:val="00DC396E"/>
    <w:rsid w:val="00DC41CA"/>
    <w:rsid w:val="00DC4E48"/>
    <w:rsid w:val="00DD6493"/>
    <w:rsid w:val="00DE115B"/>
    <w:rsid w:val="00DE536F"/>
    <w:rsid w:val="00E12417"/>
    <w:rsid w:val="00E13736"/>
    <w:rsid w:val="00E2578F"/>
    <w:rsid w:val="00E347B3"/>
    <w:rsid w:val="00E35E79"/>
    <w:rsid w:val="00E422F1"/>
    <w:rsid w:val="00E50C24"/>
    <w:rsid w:val="00E639DB"/>
    <w:rsid w:val="00E65153"/>
    <w:rsid w:val="00E76395"/>
    <w:rsid w:val="00E80FD1"/>
    <w:rsid w:val="00E94C56"/>
    <w:rsid w:val="00EB1B07"/>
    <w:rsid w:val="00EB303E"/>
    <w:rsid w:val="00EB4936"/>
    <w:rsid w:val="00EC00BB"/>
    <w:rsid w:val="00EC6F53"/>
    <w:rsid w:val="00EF2155"/>
    <w:rsid w:val="00EF5971"/>
    <w:rsid w:val="00EF725C"/>
    <w:rsid w:val="00F0111F"/>
    <w:rsid w:val="00F04064"/>
    <w:rsid w:val="00F25FA5"/>
    <w:rsid w:val="00F36662"/>
    <w:rsid w:val="00F6281D"/>
    <w:rsid w:val="00F76C7F"/>
    <w:rsid w:val="00F94886"/>
    <w:rsid w:val="00FA4264"/>
    <w:rsid w:val="00FA7673"/>
    <w:rsid w:val="00FB4929"/>
    <w:rsid w:val="00FB57FB"/>
    <w:rsid w:val="00FC36C6"/>
    <w:rsid w:val="00FC7EF0"/>
    <w:rsid w:val="00FD0148"/>
    <w:rsid w:val="00FE14EB"/>
    <w:rsid w:val="00FF3683"/>
    <w:rsid w:val="00FF61F0"/>
    <w:rsid w:val="00FF7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D9F5"/>
  <w15:docId w15:val="{8859F2EE-69C7-452B-BD21-984C18E6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38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C4382"/>
    <w:pPr>
      <w:suppressAutoHyphens/>
      <w:autoSpaceDN w:val="0"/>
      <w:spacing w:after="0" w:line="240" w:lineRule="auto"/>
    </w:pPr>
    <w:rPr>
      <w:rFonts w:ascii="Times New Roman" w:eastAsia="Calibri" w:hAnsi="Times New Roman" w:cs="Times New Roman"/>
      <w:kern w:val="3"/>
      <w:sz w:val="24"/>
      <w:szCs w:val="24"/>
      <w:lang w:eastAsia="ru-RU"/>
    </w:rPr>
  </w:style>
  <w:style w:type="paragraph" w:styleId="a3">
    <w:name w:val="List Paragraph"/>
    <w:basedOn w:val="a"/>
    <w:uiPriority w:val="34"/>
    <w:qFormat/>
    <w:rsid w:val="002F1A5E"/>
    <w:pPr>
      <w:ind w:left="720"/>
      <w:contextualSpacing/>
    </w:pPr>
  </w:style>
  <w:style w:type="paragraph" w:styleId="a4">
    <w:name w:val="Normal (Web)"/>
    <w:basedOn w:val="a"/>
    <w:uiPriority w:val="99"/>
    <w:unhideWhenUsed/>
    <w:qFormat/>
    <w:rsid w:val="001A281E"/>
    <w:pPr>
      <w:suppressAutoHyphens w:val="0"/>
      <w:spacing w:before="100" w:beforeAutospacing="1" w:after="100" w:afterAutospacing="1"/>
    </w:pPr>
    <w:rPr>
      <w:lang w:eastAsia="ru-RU"/>
    </w:rPr>
  </w:style>
  <w:style w:type="paragraph" w:styleId="2">
    <w:name w:val="List 2"/>
    <w:basedOn w:val="a"/>
    <w:uiPriority w:val="99"/>
    <w:unhideWhenUsed/>
    <w:rsid w:val="00AA5960"/>
    <w:pPr>
      <w:autoSpaceDN w:val="0"/>
      <w:spacing w:after="120"/>
      <w:ind w:left="566" w:hanging="283"/>
    </w:pPr>
    <w:rPr>
      <w:rFonts w:eastAsia="Calibri"/>
      <w:kern w:val="3"/>
      <w:sz w:val="20"/>
      <w:szCs w:val="20"/>
      <w:lang w:eastAsia="ru-RU"/>
    </w:rPr>
  </w:style>
  <w:style w:type="table" w:styleId="a5">
    <w:name w:val="Table Grid"/>
    <w:basedOn w:val="a1"/>
    <w:uiPriority w:val="39"/>
    <w:rsid w:val="008553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A415C"/>
    <w:rPr>
      <w:rFonts w:ascii="Tahoma" w:hAnsi="Tahoma" w:cs="Tahoma"/>
      <w:sz w:val="16"/>
      <w:szCs w:val="16"/>
    </w:rPr>
  </w:style>
  <w:style w:type="character" w:customStyle="1" w:styleId="a7">
    <w:name w:val="Текст выноски Знак"/>
    <w:basedOn w:val="a0"/>
    <w:link w:val="a6"/>
    <w:uiPriority w:val="99"/>
    <w:semiHidden/>
    <w:rsid w:val="001A415C"/>
    <w:rPr>
      <w:rFonts w:ascii="Tahoma" w:eastAsia="Times New Roman" w:hAnsi="Tahoma" w:cs="Tahoma"/>
      <w:sz w:val="16"/>
      <w:szCs w:val="16"/>
      <w:lang w:eastAsia="zh-CN"/>
    </w:rPr>
  </w:style>
  <w:style w:type="paragraph" w:customStyle="1" w:styleId="TableParagraph">
    <w:name w:val="Table Paragraph"/>
    <w:basedOn w:val="a"/>
    <w:uiPriority w:val="1"/>
    <w:qFormat/>
    <w:rsid w:val="00E50C24"/>
    <w:pPr>
      <w:widowControl w:val="0"/>
      <w:suppressAutoHyphens w:val="0"/>
      <w:autoSpaceDE w:val="0"/>
      <w:autoSpaceDN w:val="0"/>
      <w:spacing w:line="252" w:lineRule="exact"/>
      <w:ind w:left="105"/>
      <w:jc w:val="center"/>
    </w:pPr>
    <w:rPr>
      <w:rFonts w:ascii="Bookman Old Style" w:eastAsia="Bookman Old Style" w:hAnsi="Bookman Old Style" w:cs="Bookman Old Style"/>
      <w:sz w:val="22"/>
      <w:szCs w:val="22"/>
      <w:lang w:eastAsia="en-US"/>
    </w:rPr>
  </w:style>
  <w:style w:type="character" w:customStyle="1" w:styleId="fontstyle0">
    <w:name w:val="fontstyle0"/>
    <w:basedOn w:val="a0"/>
    <w:rsid w:val="00AD1D95"/>
  </w:style>
  <w:style w:type="paragraph" w:customStyle="1" w:styleId="ConsNormal">
    <w:name w:val="ConsNormal"/>
    <w:link w:val="ConsNormal0"/>
    <w:qFormat/>
    <w:rsid w:val="008E5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8E5B09"/>
    <w:rPr>
      <w:rFonts w:ascii="Arial" w:eastAsia="Times New Roman" w:hAnsi="Arial" w:cs="Arial"/>
      <w:sz w:val="20"/>
      <w:szCs w:val="20"/>
      <w:lang w:eastAsia="ru-RU"/>
    </w:rPr>
  </w:style>
  <w:style w:type="paragraph" w:styleId="20">
    <w:name w:val="Body Text 2"/>
    <w:basedOn w:val="a"/>
    <w:link w:val="21"/>
    <w:uiPriority w:val="99"/>
    <w:rsid w:val="008E5B09"/>
    <w:pPr>
      <w:suppressAutoHyphens w:val="0"/>
      <w:spacing w:after="120" w:line="480" w:lineRule="auto"/>
    </w:pPr>
    <w:rPr>
      <w:sz w:val="20"/>
      <w:szCs w:val="20"/>
      <w:lang w:eastAsia="ru-RU"/>
    </w:rPr>
  </w:style>
  <w:style w:type="character" w:customStyle="1" w:styleId="21">
    <w:name w:val="Основной текст 2 Знак"/>
    <w:basedOn w:val="a0"/>
    <w:link w:val="20"/>
    <w:uiPriority w:val="99"/>
    <w:rsid w:val="008E5B09"/>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841D13"/>
    <w:pPr>
      <w:tabs>
        <w:tab w:val="center" w:pos="4677"/>
        <w:tab w:val="right" w:pos="9355"/>
      </w:tabs>
    </w:pPr>
  </w:style>
  <w:style w:type="character" w:customStyle="1" w:styleId="a9">
    <w:name w:val="Верхний колонтитул Знак"/>
    <w:basedOn w:val="a0"/>
    <w:link w:val="a8"/>
    <w:uiPriority w:val="99"/>
    <w:rsid w:val="00841D13"/>
    <w:rPr>
      <w:rFonts w:ascii="Times New Roman" w:eastAsia="Times New Roman" w:hAnsi="Times New Roman" w:cs="Times New Roman"/>
      <w:sz w:val="24"/>
      <w:szCs w:val="24"/>
      <w:lang w:eastAsia="zh-CN"/>
    </w:rPr>
  </w:style>
  <w:style w:type="paragraph" w:styleId="aa">
    <w:name w:val="footer"/>
    <w:basedOn w:val="a"/>
    <w:link w:val="ab"/>
    <w:uiPriority w:val="99"/>
    <w:unhideWhenUsed/>
    <w:rsid w:val="00841D13"/>
    <w:pPr>
      <w:tabs>
        <w:tab w:val="center" w:pos="4677"/>
        <w:tab w:val="right" w:pos="9355"/>
      </w:tabs>
    </w:pPr>
  </w:style>
  <w:style w:type="character" w:customStyle="1" w:styleId="ab">
    <w:name w:val="Нижний колонтитул Знак"/>
    <w:basedOn w:val="a0"/>
    <w:link w:val="aa"/>
    <w:uiPriority w:val="99"/>
    <w:rsid w:val="00841D13"/>
    <w:rPr>
      <w:rFonts w:ascii="Times New Roman" w:eastAsia="Times New Roman" w:hAnsi="Times New Roman" w:cs="Times New Roman"/>
      <w:sz w:val="24"/>
      <w:szCs w:val="24"/>
      <w:lang w:eastAsia="zh-CN"/>
    </w:rPr>
  </w:style>
  <w:style w:type="paragraph" w:styleId="ac">
    <w:name w:val="Body Text"/>
    <w:basedOn w:val="a"/>
    <w:link w:val="ad"/>
    <w:uiPriority w:val="99"/>
    <w:unhideWhenUsed/>
    <w:rsid w:val="00841D13"/>
    <w:pPr>
      <w:spacing w:after="120"/>
    </w:pPr>
  </w:style>
  <w:style w:type="character" w:customStyle="1" w:styleId="ad">
    <w:name w:val="Основной текст Знак"/>
    <w:basedOn w:val="a0"/>
    <w:link w:val="ac"/>
    <w:uiPriority w:val="99"/>
    <w:rsid w:val="00841D13"/>
    <w:rPr>
      <w:rFonts w:ascii="Times New Roman" w:eastAsia="Times New Roman" w:hAnsi="Times New Roman" w:cs="Times New Roman"/>
      <w:sz w:val="24"/>
      <w:szCs w:val="24"/>
      <w:lang w:eastAsia="zh-CN"/>
    </w:rPr>
  </w:style>
  <w:style w:type="character" w:customStyle="1" w:styleId="ae">
    <w:name w:val="Выделение жирным"/>
    <w:qFormat/>
    <w:rsid w:val="00C14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9824">
      <w:bodyDiv w:val="1"/>
      <w:marLeft w:val="0"/>
      <w:marRight w:val="0"/>
      <w:marTop w:val="0"/>
      <w:marBottom w:val="0"/>
      <w:divBdr>
        <w:top w:val="none" w:sz="0" w:space="0" w:color="auto"/>
        <w:left w:val="none" w:sz="0" w:space="0" w:color="auto"/>
        <w:bottom w:val="none" w:sz="0" w:space="0" w:color="auto"/>
        <w:right w:val="none" w:sz="0" w:space="0" w:color="auto"/>
      </w:divBdr>
    </w:div>
    <w:div w:id="109979335">
      <w:bodyDiv w:val="1"/>
      <w:marLeft w:val="0"/>
      <w:marRight w:val="0"/>
      <w:marTop w:val="0"/>
      <w:marBottom w:val="0"/>
      <w:divBdr>
        <w:top w:val="none" w:sz="0" w:space="0" w:color="auto"/>
        <w:left w:val="none" w:sz="0" w:space="0" w:color="auto"/>
        <w:bottom w:val="none" w:sz="0" w:space="0" w:color="auto"/>
        <w:right w:val="none" w:sz="0" w:space="0" w:color="auto"/>
      </w:divBdr>
    </w:div>
    <w:div w:id="139688898">
      <w:bodyDiv w:val="1"/>
      <w:marLeft w:val="0"/>
      <w:marRight w:val="0"/>
      <w:marTop w:val="0"/>
      <w:marBottom w:val="0"/>
      <w:divBdr>
        <w:top w:val="none" w:sz="0" w:space="0" w:color="auto"/>
        <w:left w:val="none" w:sz="0" w:space="0" w:color="auto"/>
        <w:bottom w:val="none" w:sz="0" w:space="0" w:color="auto"/>
        <w:right w:val="none" w:sz="0" w:space="0" w:color="auto"/>
      </w:divBdr>
    </w:div>
    <w:div w:id="311102954">
      <w:bodyDiv w:val="1"/>
      <w:marLeft w:val="0"/>
      <w:marRight w:val="0"/>
      <w:marTop w:val="0"/>
      <w:marBottom w:val="0"/>
      <w:divBdr>
        <w:top w:val="none" w:sz="0" w:space="0" w:color="auto"/>
        <w:left w:val="none" w:sz="0" w:space="0" w:color="auto"/>
        <w:bottom w:val="none" w:sz="0" w:space="0" w:color="auto"/>
        <w:right w:val="none" w:sz="0" w:space="0" w:color="auto"/>
      </w:divBdr>
    </w:div>
    <w:div w:id="424419635">
      <w:bodyDiv w:val="1"/>
      <w:marLeft w:val="0"/>
      <w:marRight w:val="0"/>
      <w:marTop w:val="0"/>
      <w:marBottom w:val="0"/>
      <w:divBdr>
        <w:top w:val="none" w:sz="0" w:space="0" w:color="auto"/>
        <w:left w:val="none" w:sz="0" w:space="0" w:color="auto"/>
        <w:bottom w:val="none" w:sz="0" w:space="0" w:color="auto"/>
        <w:right w:val="none" w:sz="0" w:space="0" w:color="auto"/>
      </w:divBdr>
    </w:div>
    <w:div w:id="445585536">
      <w:bodyDiv w:val="1"/>
      <w:marLeft w:val="0"/>
      <w:marRight w:val="0"/>
      <w:marTop w:val="0"/>
      <w:marBottom w:val="0"/>
      <w:divBdr>
        <w:top w:val="none" w:sz="0" w:space="0" w:color="auto"/>
        <w:left w:val="none" w:sz="0" w:space="0" w:color="auto"/>
        <w:bottom w:val="none" w:sz="0" w:space="0" w:color="auto"/>
        <w:right w:val="none" w:sz="0" w:space="0" w:color="auto"/>
      </w:divBdr>
    </w:div>
    <w:div w:id="472142948">
      <w:bodyDiv w:val="1"/>
      <w:marLeft w:val="0"/>
      <w:marRight w:val="0"/>
      <w:marTop w:val="0"/>
      <w:marBottom w:val="0"/>
      <w:divBdr>
        <w:top w:val="none" w:sz="0" w:space="0" w:color="auto"/>
        <w:left w:val="none" w:sz="0" w:space="0" w:color="auto"/>
        <w:bottom w:val="none" w:sz="0" w:space="0" w:color="auto"/>
        <w:right w:val="none" w:sz="0" w:space="0" w:color="auto"/>
      </w:divBdr>
    </w:div>
    <w:div w:id="596671841">
      <w:bodyDiv w:val="1"/>
      <w:marLeft w:val="0"/>
      <w:marRight w:val="0"/>
      <w:marTop w:val="0"/>
      <w:marBottom w:val="0"/>
      <w:divBdr>
        <w:top w:val="none" w:sz="0" w:space="0" w:color="auto"/>
        <w:left w:val="none" w:sz="0" w:space="0" w:color="auto"/>
        <w:bottom w:val="none" w:sz="0" w:space="0" w:color="auto"/>
        <w:right w:val="none" w:sz="0" w:space="0" w:color="auto"/>
      </w:divBdr>
    </w:div>
    <w:div w:id="638001161">
      <w:bodyDiv w:val="1"/>
      <w:marLeft w:val="0"/>
      <w:marRight w:val="0"/>
      <w:marTop w:val="0"/>
      <w:marBottom w:val="0"/>
      <w:divBdr>
        <w:top w:val="none" w:sz="0" w:space="0" w:color="auto"/>
        <w:left w:val="none" w:sz="0" w:space="0" w:color="auto"/>
        <w:bottom w:val="none" w:sz="0" w:space="0" w:color="auto"/>
        <w:right w:val="none" w:sz="0" w:space="0" w:color="auto"/>
      </w:divBdr>
      <w:divsChild>
        <w:div w:id="2129270991">
          <w:marLeft w:val="0"/>
          <w:marRight w:val="450"/>
          <w:marTop w:val="0"/>
          <w:marBottom w:val="0"/>
          <w:divBdr>
            <w:top w:val="none" w:sz="0" w:space="0" w:color="auto"/>
            <w:left w:val="none" w:sz="0" w:space="0" w:color="auto"/>
            <w:bottom w:val="none" w:sz="0" w:space="0" w:color="auto"/>
            <w:right w:val="none" w:sz="0" w:space="0" w:color="auto"/>
          </w:divBdr>
        </w:div>
        <w:div w:id="1044450081">
          <w:marLeft w:val="0"/>
          <w:marRight w:val="450"/>
          <w:marTop w:val="0"/>
          <w:marBottom w:val="0"/>
          <w:divBdr>
            <w:top w:val="none" w:sz="0" w:space="0" w:color="auto"/>
            <w:left w:val="none" w:sz="0" w:space="0" w:color="auto"/>
            <w:bottom w:val="none" w:sz="0" w:space="0" w:color="auto"/>
            <w:right w:val="none" w:sz="0" w:space="0" w:color="auto"/>
          </w:divBdr>
        </w:div>
        <w:div w:id="620650590">
          <w:marLeft w:val="0"/>
          <w:marRight w:val="0"/>
          <w:marTop w:val="0"/>
          <w:marBottom w:val="0"/>
          <w:divBdr>
            <w:top w:val="none" w:sz="0" w:space="0" w:color="auto"/>
            <w:left w:val="none" w:sz="0" w:space="0" w:color="auto"/>
            <w:bottom w:val="none" w:sz="0" w:space="0" w:color="auto"/>
            <w:right w:val="none" w:sz="0" w:space="0" w:color="auto"/>
          </w:divBdr>
        </w:div>
      </w:divsChild>
    </w:div>
    <w:div w:id="736561523">
      <w:bodyDiv w:val="1"/>
      <w:marLeft w:val="0"/>
      <w:marRight w:val="0"/>
      <w:marTop w:val="0"/>
      <w:marBottom w:val="0"/>
      <w:divBdr>
        <w:top w:val="none" w:sz="0" w:space="0" w:color="auto"/>
        <w:left w:val="none" w:sz="0" w:space="0" w:color="auto"/>
        <w:bottom w:val="none" w:sz="0" w:space="0" w:color="auto"/>
        <w:right w:val="none" w:sz="0" w:space="0" w:color="auto"/>
      </w:divBdr>
    </w:div>
    <w:div w:id="769282630">
      <w:bodyDiv w:val="1"/>
      <w:marLeft w:val="0"/>
      <w:marRight w:val="0"/>
      <w:marTop w:val="0"/>
      <w:marBottom w:val="0"/>
      <w:divBdr>
        <w:top w:val="none" w:sz="0" w:space="0" w:color="auto"/>
        <w:left w:val="none" w:sz="0" w:space="0" w:color="auto"/>
        <w:bottom w:val="none" w:sz="0" w:space="0" w:color="auto"/>
        <w:right w:val="none" w:sz="0" w:space="0" w:color="auto"/>
      </w:divBdr>
    </w:div>
    <w:div w:id="1162500519">
      <w:bodyDiv w:val="1"/>
      <w:marLeft w:val="0"/>
      <w:marRight w:val="0"/>
      <w:marTop w:val="0"/>
      <w:marBottom w:val="0"/>
      <w:divBdr>
        <w:top w:val="none" w:sz="0" w:space="0" w:color="auto"/>
        <w:left w:val="none" w:sz="0" w:space="0" w:color="auto"/>
        <w:bottom w:val="none" w:sz="0" w:space="0" w:color="auto"/>
        <w:right w:val="none" w:sz="0" w:space="0" w:color="auto"/>
      </w:divBdr>
    </w:div>
    <w:div w:id="1405954876">
      <w:bodyDiv w:val="1"/>
      <w:marLeft w:val="0"/>
      <w:marRight w:val="0"/>
      <w:marTop w:val="0"/>
      <w:marBottom w:val="0"/>
      <w:divBdr>
        <w:top w:val="none" w:sz="0" w:space="0" w:color="auto"/>
        <w:left w:val="none" w:sz="0" w:space="0" w:color="auto"/>
        <w:bottom w:val="none" w:sz="0" w:space="0" w:color="auto"/>
        <w:right w:val="none" w:sz="0" w:space="0" w:color="auto"/>
      </w:divBdr>
    </w:div>
    <w:div w:id="1504465458">
      <w:bodyDiv w:val="1"/>
      <w:marLeft w:val="0"/>
      <w:marRight w:val="0"/>
      <w:marTop w:val="0"/>
      <w:marBottom w:val="0"/>
      <w:divBdr>
        <w:top w:val="none" w:sz="0" w:space="0" w:color="auto"/>
        <w:left w:val="none" w:sz="0" w:space="0" w:color="auto"/>
        <w:bottom w:val="none" w:sz="0" w:space="0" w:color="auto"/>
        <w:right w:val="none" w:sz="0" w:space="0" w:color="auto"/>
      </w:divBdr>
    </w:div>
    <w:div w:id="199085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6</Pages>
  <Words>1916</Words>
  <Characters>10925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101</cp:revision>
  <cp:lastPrinted>2024-09-12T05:10:00Z</cp:lastPrinted>
  <dcterms:created xsi:type="dcterms:W3CDTF">2024-06-11T11:32:00Z</dcterms:created>
  <dcterms:modified xsi:type="dcterms:W3CDTF">2025-03-20T05:38:00Z</dcterms:modified>
</cp:coreProperties>
</file>