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413" w:rsidRPr="004553F1" w:rsidRDefault="00032BA3" w:rsidP="00625DA5">
      <w:pPr>
        <w:jc w:val="center"/>
        <w:rPr>
          <w:rFonts w:eastAsiaTheme="minorHAnsi"/>
          <w:b/>
        </w:rPr>
      </w:pPr>
      <w:r w:rsidRPr="004553F1">
        <w:rPr>
          <w:rFonts w:eastAsiaTheme="minorHAnsi"/>
          <w:b/>
        </w:rPr>
        <w:t xml:space="preserve">Техническое задание </w:t>
      </w:r>
      <w:r w:rsidR="009C195D" w:rsidRPr="004553F1">
        <w:rPr>
          <w:rFonts w:eastAsiaTheme="minorHAnsi"/>
          <w:b/>
        </w:rPr>
        <w:t>на</w:t>
      </w:r>
      <w:r w:rsidRPr="004553F1">
        <w:rPr>
          <w:rFonts w:eastAsiaTheme="minorHAnsi"/>
          <w:b/>
        </w:rPr>
        <w:t xml:space="preserve"> закупк</w:t>
      </w:r>
      <w:r w:rsidR="009C195D" w:rsidRPr="004553F1">
        <w:rPr>
          <w:rFonts w:eastAsiaTheme="minorHAnsi"/>
          <w:b/>
        </w:rPr>
        <w:t xml:space="preserve">у </w:t>
      </w:r>
      <w:r w:rsidRPr="004553F1">
        <w:rPr>
          <w:rFonts w:eastAsiaTheme="minorHAnsi"/>
          <w:b/>
        </w:rPr>
        <w:t>№</w:t>
      </w:r>
      <w:r w:rsidR="004553F1" w:rsidRPr="004553F1">
        <w:rPr>
          <w:rFonts w:eastAsiaTheme="minorHAnsi"/>
          <w:b/>
        </w:rPr>
        <w:t>25060209021</w:t>
      </w:r>
    </w:p>
    <w:p w:rsidR="0022600B" w:rsidRDefault="00E742B9" w:rsidP="00625DA5">
      <w:pPr>
        <w:jc w:val="center"/>
        <w:rPr>
          <w:rFonts w:eastAsiaTheme="minorHAnsi"/>
          <w:b/>
        </w:rPr>
      </w:pPr>
      <w:r w:rsidRPr="00E742B9">
        <w:rPr>
          <w:rFonts w:eastAsiaTheme="minorHAnsi"/>
          <w:b/>
        </w:rPr>
        <w:t>на оказание услуг по проведению специальной оценки условий труда</w:t>
      </w:r>
    </w:p>
    <w:p w:rsidR="00E742B9" w:rsidRDefault="00E742B9" w:rsidP="00625DA5">
      <w:pPr>
        <w:jc w:val="center"/>
        <w:rPr>
          <w:rFonts w:eastAsiaTheme="minorHAnsi"/>
          <w:b/>
        </w:rPr>
      </w:pPr>
      <w:r w:rsidRPr="00E742B9">
        <w:rPr>
          <w:rFonts w:eastAsiaTheme="minorHAnsi"/>
          <w:b/>
        </w:rPr>
        <w:t xml:space="preserve"> (СОУТ) </w:t>
      </w:r>
      <w:r w:rsidR="00781D37">
        <w:rPr>
          <w:rFonts w:eastAsiaTheme="minorHAnsi"/>
          <w:b/>
        </w:rPr>
        <w:t xml:space="preserve">на </w:t>
      </w:r>
      <w:r w:rsidRPr="00E742B9">
        <w:rPr>
          <w:rFonts w:eastAsiaTheme="minorHAnsi"/>
          <w:b/>
        </w:rPr>
        <w:t>рабочих мест</w:t>
      </w:r>
      <w:r w:rsidR="00781D37">
        <w:rPr>
          <w:rFonts w:eastAsiaTheme="minorHAnsi"/>
          <w:b/>
        </w:rPr>
        <w:t>ах</w:t>
      </w:r>
      <w:bookmarkStart w:id="0" w:name="_GoBack"/>
      <w:bookmarkEnd w:id="0"/>
      <w:r>
        <w:rPr>
          <w:rFonts w:eastAsiaTheme="minorHAnsi"/>
          <w:b/>
        </w:rPr>
        <w:t xml:space="preserve"> (г. Орск)</w:t>
      </w:r>
    </w:p>
    <w:p w:rsidR="00625DA5" w:rsidRPr="00954CE2" w:rsidRDefault="00625DA5" w:rsidP="00625DA5">
      <w:pPr>
        <w:jc w:val="center"/>
        <w:rPr>
          <w:rFonts w:eastAsiaTheme="minorHAnsi"/>
          <w:b/>
        </w:rPr>
      </w:pPr>
      <w:r w:rsidRPr="00954CE2">
        <w:rPr>
          <w:rFonts w:eastAsiaTheme="minorHAnsi"/>
          <w:b/>
        </w:rPr>
        <w:t>для нужд ЧУЗ «Клиническая больница «РЖД-Медицина» г. Оренбург»</w:t>
      </w:r>
    </w:p>
    <w:p w:rsidR="00032BA3" w:rsidRDefault="00032BA3" w:rsidP="00032BA3">
      <w:pPr>
        <w:jc w:val="center"/>
        <w:rPr>
          <w:rFonts w:eastAsia="Calibri"/>
          <w:b/>
          <w:lang w:eastAsia="ru-RU"/>
        </w:rPr>
      </w:pPr>
    </w:p>
    <w:p w:rsidR="00E742B9" w:rsidRDefault="00E742B9" w:rsidP="00E742B9">
      <w:pPr>
        <w:snapToGrid w:val="0"/>
        <w:jc w:val="center"/>
        <w:rPr>
          <w:b/>
          <w:bCs/>
        </w:rPr>
      </w:pPr>
    </w:p>
    <w:p w:rsidR="00E742B9" w:rsidRPr="003D57B9" w:rsidRDefault="00E742B9" w:rsidP="00E742B9">
      <w:pPr>
        <w:snapToGrid w:val="0"/>
        <w:ind w:firstLine="567"/>
        <w:rPr>
          <w:b/>
          <w:bCs/>
        </w:rPr>
      </w:pPr>
      <w:r w:rsidRPr="003D57B9">
        <w:rPr>
          <w:b/>
          <w:bCs/>
        </w:rPr>
        <w:t>1. Цель оказания услуг:</w:t>
      </w:r>
    </w:p>
    <w:p w:rsidR="00E742B9" w:rsidRPr="003D57B9" w:rsidRDefault="00E742B9" w:rsidP="00E742B9">
      <w:pPr>
        <w:snapToGrid w:val="0"/>
        <w:ind w:firstLine="567"/>
        <w:jc w:val="both"/>
      </w:pPr>
      <w:r w:rsidRPr="003D57B9">
        <w:t xml:space="preserve">Специальная оценка условий труда (далее - СОУТ) </w:t>
      </w:r>
      <w:r w:rsidRPr="003D57B9">
        <w:rPr>
          <w:bCs/>
        </w:rPr>
        <w:t>рабочих мест</w:t>
      </w:r>
      <w:r w:rsidRPr="003D57B9">
        <w:t xml:space="preserve"> (в соответствии с перечнем Таблица №1) по условиям труда проводится в целях идентификации вредных и (или) опасных производственных факторов, оценке уровня их воздействия на работника и осуществления мероприятий по приведению условий труда в соответствие с государственными нормативными требованиями охраны труда.</w:t>
      </w:r>
    </w:p>
    <w:p w:rsidR="00E742B9" w:rsidRPr="003D57B9" w:rsidRDefault="00E742B9" w:rsidP="00E742B9">
      <w:pPr>
        <w:snapToGrid w:val="0"/>
        <w:ind w:firstLine="567"/>
        <w:jc w:val="both"/>
      </w:pPr>
      <w:r w:rsidRPr="003D57B9">
        <w:t>СОУТ рабочих мест по условиям труда (далее – услуги) включает в себя, в том числе, гигиеническую оценку условий труда, оценку эффективности применения работниками средств индивидуальной защиты.</w:t>
      </w:r>
    </w:p>
    <w:p w:rsidR="00E742B9" w:rsidRPr="003D57B9" w:rsidRDefault="00E742B9" w:rsidP="00E742B9">
      <w:pPr>
        <w:snapToGrid w:val="0"/>
        <w:ind w:firstLine="567"/>
        <w:jc w:val="both"/>
      </w:pPr>
    </w:p>
    <w:p w:rsidR="00E742B9" w:rsidRPr="003D57B9" w:rsidRDefault="00E742B9" w:rsidP="00E742B9">
      <w:pPr>
        <w:jc w:val="center"/>
        <w:rPr>
          <w:rFonts w:eastAsia="Calibri"/>
          <w:b/>
          <w:bCs/>
        </w:rPr>
      </w:pPr>
      <w:r w:rsidRPr="003D57B9">
        <w:rPr>
          <w:rFonts w:eastAsia="Calibri"/>
          <w:b/>
          <w:bCs/>
        </w:rPr>
        <w:t>Перечень рабочих мест и должностей для проведения специальной оценки условий труда</w:t>
      </w:r>
    </w:p>
    <w:p w:rsidR="00E742B9" w:rsidRPr="003D57B9" w:rsidRDefault="00E742B9" w:rsidP="00E742B9">
      <w:pPr>
        <w:jc w:val="right"/>
        <w:rPr>
          <w:rFonts w:eastAsia="Calibri"/>
          <w:b/>
          <w:bCs/>
        </w:rPr>
      </w:pPr>
    </w:p>
    <w:tbl>
      <w:tblPr>
        <w:tblW w:w="9692" w:type="dxa"/>
        <w:tblInd w:w="130" w:type="dxa"/>
        <w:tblLayout w:type="fixed"/>
        <w:tblLook w:val="04A0" w:firstRow="1" w:lastRow="0" w:firstColumn="1" w:lastColumn="0" w:noHBand="0" w:noVBand="1"/>
      </w:tblPr>
      <w:tblGrid>
        <w:gridCol w:w="676"/>
        <w:gridCol w:w="4972"/>
        <w:gridCol w:w="2122"/>
        <w:gridCol w:w="1922"/>
      </w:tblGrid>
      <w:tr w:rsidR="00E742B9" w:rsidRPr="003D57B9" w:rsidTr="00761A7A">
        <w:trPr>
          <w:trHeight w:val="497"/>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D57B9" w:rsidRDefault="00E742B9" w:rsidP="00761A7A">
            <w:pPr>
              <w:widowControl w:val="0"/>
              <w:jc w:val="center"/>
            </w:pPr>
            <w:r w:rsidRPr="003D57B9">
              <w:rPr>
                <w:rFonts w:eastAsia="Calibri"/>
                <w:b/>
              </w:rPr>
              <w:t>№п/п</w:t>
            </w:r>
          </w:p>
        </w:tc>
        <w:tc>
          <w:tcPr>
            <w:tcW w:w="4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D57B9" w:rsidRDefault="00E742B9" w:rsidP="00761A7A">
            <w:pPr>
              <w:widowControl w:val="0"/>
              <w:tabs>
                <w:tab w:val="left" w:pos="2922"/>
              </w:tabs>
              <w:jc w:val="center"/>
              <w:rPr>
                <w:b/>
              </w:rPr>
            </w:pPr>
            <w:r w:rsidRPr="003D57B9">
              <w:rPr>
                <w:b/>
              </w:rPr>
              <w:t>должность  работника</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D57B9" w:rsidRDefault="00E742B9" w:rsidP="00761A7A">
            <w:pPr>
              <w:widowControl w:val="0"/>
              <w:tabs>
                <w:tab w:val="left" w:pos="2922"/>
              </w:tabs>
              <w:jc w:val="center"/>
              <w:rPr>
                <w:b/>
              </w:rPr>
            </w:pPr>
            <w:r w:rsidRPr="003D57B9">
              <w:rPr>
                <w:b/>
              </w:rPr>
              <w:t>Количество работников, занятых на данном рабочем месте, чел.</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D57B9" w:rsidRDefault="00E742B9" w:rsidP="00761A7A">
            <w:pPr>
              <w:widowControl w:val="0"/>
              <w:tabs>
                <w:tab w:val="left" w:pos="2922"/>
              </w:tabs>
              <w:jc w:val="center"/>
              <w:rPr>
                <w:b/>
              </w:rPr>
            </w:pPr>
            <w:r w:rsidRPr="003D57B9">
              <w:rPr>
                <w:b/>
              </w:rPr>
              <w:t>Количество рабочих мест</w:t>
            </w:r>
          </w:p>
        </w:tc>
      </w:tr>
      <w:tr w:rsidR="00E742B9" w:rsidRPr="003D57B9" w:rsidTr="00761A7A">
        <w:trPr>
          <w:trHeight w:val="253"/>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D57B9" w:rsidRDefault="00E742B9" w:rsidP="00761A7A">
            <w:pPr>
              <w:widowControl w:val="0"/>
              <w:tabs>
                <w:tab w:val="left" w:pos="2922"/>
              </w:tabs>
              <w:rPr>
                <w:rFonts w:eastAsia="Calibri"/>
                <w:bCs/>
              </w:rPr>
            </w:pPr>
            <w:r w:rsidRPr="003D57B9">
              <w:rPr>
                <w:rFonts w:eastAsia="Calibri"/>
                <w:bCs/>
              </w:rPr>
              <w:t>1.</w:t>
            </w:r>
          </w:p>
        </w:tc>
        <w:tc>
          <w:tcPr>
            <w:tcW w:w="4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D57B9" w:rsidRDefault="00E742B9" w:rsidP="00761A7A">
            <w:pPr>
              <w:widowControl w:val="0"/>
              <w:tabs>
                <w:tab w:val="left" w:pos="2922"/>
              </w:tabs>
              <w:rPr>
                <w:rFonts w:eastAsia="Calibri"/>
              </w:rPr>
            </w:pPr>
            <w:r>
              <w:rPr>
                <w:rFonts w:eastAsia="Calibri"/>
              </w:rPr>
              <w:t>Ведущий программист</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D57B9" w:rsidRDefault="00E742B9" w:rsidP="00761A7A">
            <w:pPr>
              <w:widowControl w:val="0"/>
              <w:tabs>
                <w:tab w:val="left" w:pos="2922"/>
              </w:tabs>
              <w:jc w:val="center"/>
              <w:rPr>
                <w:rFonts w:eastAsia="Calibri"/>
              </w:rPr>
            </w:pPr>
            <w:r>
              <w:rPr>
                <w:rFonts w:eastAsia="Calibri"/>
              </w:rPr>
              <w:t>2</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D57B9" w:rsidRDefault="00E742B9" w:rsidP="00761A7A">
            <w:pPr>
              <w:widowControl w:val="0"/>
              <w:tabs>
                <w:tab w:val="left" w:pos="2922"/>
              </w:tabs>
              <w:jc w:val="center"/>
              <w:rPr>
                <w:rFonts w:eastAsia="Calibri"/>
                <w:bCs/>
              </w:rPr>
            </w:pPr>
            <w:r>
              <w:rPr>
                <w:rFonts w:eastAsia="Calibri"/>
                <w:bCs/>
              </w:rPr>
              <w:t>2</w:t>
            </w:r>
          </w:p>
        </w:tc>
      </w:tr>
      <w:tr w:rsidR="00E742B9" w:rsidRPr="003D57B9" w:rsidTr="00761A7A">
        <w:trPr>
          <w:trHeight w:val="292"/>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D57B9" w:rsidRDefault="00E742B9" w:rsidP="00761A7A">
            <w:pPr>
              <w:widowControl w:val="0"/>
              <w:tabs>
                <w:tab w:val="left" w:pos="2922"/>
              </w:tabs>
              <w:rPr>
                <w:rFonts w:eastAsia="Calibri"/>
                <w:bCs/>
              </w:rPr>
            </w:pPr>
            <w:r w:rsidRPr="003D57B9">
              <w:rPr>
                <w:rFonts w:eastAsia="Calibri"/>
                <w:bCs/>
              </w:rPr>
              <w:t>2.</w:t>
            </w:r>
          </w:p>
        </w:tc>
        <w:tc>
          <w:tcPr>
            <w:tcW w:w="4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D57B9" w:rsidRDefault="00E742B9" w:rsidP="00761A7A">
            <w:pPr>
              <w:widowControl w:val="0"/>
              <w:tabs>
                <w:tab w:val="left" w:pos="2922"/>
              </w:tabs>
              <w:rPr>
                <w:rFonts w:eastAsia="Calibri"/>
              </w:rPr>
            </w:pPr>
            <w:r>
              <w:rPr>
                <w:rFonts w:eastAsia="Calibri"/>
              </w:rPr>
              <w:t>Ведущий специалист по управлению персоналом</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D57B9" w:rsidRDefault="00E742B9" w:rsidP="00761A7A">
            <w:pPr>
              <w:widowControl w:val="0"/>
              <w:tabs>
                <w:tab w:val="left" w:pos="2922"/>
              </w:tabs>
              <w:jc w:val="center"/>
              <w:rPr>
                <w:rFonts w:eastAsia="Calibri"/>
              </w:rPr>
            </w:pPr>
            <w:r>
              <w:rPr>
                <w:rFonts w:eastAsia="Calibri"/>
              </w:rPr>
              <w:t>2</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D57B9" w:rsidRDefault="00E742B9" w:rsidP="00761A7A">
            <w:pPr>
              <w:widowControl w:val="0"/>
              <w:tabs>
                <w:tab w:val="left" w:pos="2922"/>
              </w:tabs>
              <w:jc w:val="center"/>
              <w:rPr>
                <w:rFonts w:eastAsia="Calibri"/>
              </w:rPr>
            </w:pPr>
            <w:r>
              <w:rPr>
                <w:rFonts w:eastAsia="Calibri"/>
              </w:rPr>
              <w:t>2</w:t>
            </w:r>
          </w:p>
        </w:tc>
      </w:tr>
      <w:tr w:rsidR="00E742B9" w:rsidRPr="003D57B9" w:rsidTr="00761A7A">
        <w:trPr>
          <w:trHeight w:val="292"/>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D57B9" w:rsidRDefault="00E742B9" w:rsidP="00761A7A">
            <w:pPr>
              <w:widowControl w:val="0"/>
              <w:tabs>
                <w:tab w:val="left" w:pos="2922"/>
              </w:tabs>
              <w:rPr>
                <w:rFonts w:eastAsia="Calibri"/>
                <w:bCs/>
              </w:rPr>
            </w:pPr>
            <w:r w:rsidRPr="003D57B9">
              <w:rPr>
                <w:rFonts w:eastAsia="Calibri"/>
                <w:bCs/>
              </w:rPr>
              <w:t>3</w:t>
            </w:r>
          </w:p>
        </w:tc>
        <w:tc>
          <w:tcPr>
            <w:tcW w:w="4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D57B9" w:rsidRDefault="00E742B9" w:rsidP="00761A7A">
            <w:pPr>
              <w:widowControl w:val="0"/>
              <w:tabs>
                <w:tab w:val="left" w:pos="2922"/>
              </w:tabs>
              <w:rPr>
                <w:rFonts w:eastAsia="Calibri"/>
              </w:rPr>
            </w:pPr>
            <w:r>
              <w:rPr>
                <w:rFonts w:eastAsia="Calibri"/>
              </w:rPr>
              <w:t>Ведущий специалист по маркетингу</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D57B9" w:rsidRDefault="00E742B9" w:rsidP="00761A7A">
            <w:pPr>
              <w:widowControl w:val="0"/>
              <w:tabs>
                <w:tab w:val="left" w:pos="2922"/>
              </w:tabs>
              <w:jc w:val="center"/>
              <w:rPr>
                <w:rFonts w:eastAsia="Calibri"/>
              </w:rPr>
            </w:pPr>
            <w:r>
              <w:rPr>
                <w:rFonts w:eastAsia="Calibri"/>
              </w:rPr>
              <w:t>1</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D57B9" w:rsidRDefault="00E742B9" w:rsidP="00761A7A">
            <w:pPr>
              <w:widowControl w:val="0"/>
              <w:tabs>
                <w:tab w:val="left" w:pos="2922"/>
              </w:tabs>
              <w:jc w:val="center"/>
              <w:rPr>
                <w:rFonts w:eastAsia="Calibri"/>
              </w:rPr>
            </w:pPr>
            <w:r>
              <w:rPr>
                <w:rFonts w:eastAsia="Calibri"/>
              </w:rPr>
              <w:t>1</w:t>
            </w:r>
          </w:p>
        </w:tc>
      </w:tr>
      <w:tr w:rsidR="00E742B9" w:rsidRPr="003D57B9" w:rsidTr="00761A7A">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D57B9" w:rsidRDefault="00E742B9" w:rsidP="00761A7A">
            <w:pPr>
              <w:widowControl w:val="0"/>
              <w:tabs>
                <w:tab w:val="left" w:pos="2922"/>
              </w:tabs>
              <w:rPr>
                <w:rFonts w:eastAsia="Calibri"/>
                <w:bCs/>
              </w:rPr>
            </w:pPr>
            <w:r w:rsidRPr="003D57B9">
              <w:rPr>
                <w:rFonts w:eastAsia="Calibri"/>
                <w:bCs/>
              </w:rPr>
              <w:t>4.</w:t>
            </w:r>
          </w:p>
        </w:tc>
        <w:tc>
          <w:tcPr>
            <w:tcW w:w="4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D57B9" w:rsidRDefault="00E742B9" w:rsidP="00761A7A">
            <w:pPr>
              <w:widowControl w:val="0"/>
              <w:tabs>
                <w:tab w:val="left" w:pos="2922"/>
              </w:tabs>
              <w:rPr>
                <w:rFonts w:eastAsia="Calibri"/>
              </w:rPr>
            </w:pPr>
            <w:r>
              <w:rPr>
                <w:rFonts w:eastAsia="Calibri"/>
              </w:rPr>
              <w:t>Ведущий бухгалтер</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D57B9" w:rsidRDefault="00E742B9" w:rsidP="00761A7A">
            <w:pPr>
              <w:widowControl w:val="0"/>
              <w:tabs>
                <w:tab w:val="left" w:pos="2922"/>
              </w:tabs>
              <w:jc w:val="center"/>
              <w:rPr>
                <w:rFonts w:eastAsia="Calibri"/>
              </w:rPr>
            </w:pPr>
            <w:r w:rsidRPr="003D57B9">
              <w:rPr>
                <w:rFonts w:eastAsia="Calibri"/>
              </w:rPr>
              <w:t>1</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D57B9" w:rsidRDefault="00E742B9" w:rsidP="00761A7A">
            <w:pPr>
              <w:widowControl w:val="0"/>
              <w:tabs>
                <w:tab w:val="left" w:pos="2922"/>
              </w:tabs>
              <w:jc w:val="center"/>
              <w:rPr>
                <w:rFonts w:eastAsia="Calibri"/>
              </w:rPr>
            </w:pPr>
            <w:r w:rsidRPr="003D57B9">
              <w:rPr>
                <w:rFonts w:eastAsia="Calibri"/>
              </w:rPr>
              <w:t>1</w:t>
            </w:r>
          </w:p>
        </w:tc>
      </w:tr>
      <w:tr w:rsidR="00E742B9" w:rsidRPr="003D57B9" w:rsidTr="00761A7A">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D57B9" w:rsidRDefault="00E742B9" w:rsidP="00761A7A">
            <w:pPr>
              <w:widowControl w:val="0"/>
              <w:tabs>
                <w:tab w:val="left" w:pos="2922"/>
              </w:tabs>
              <w:rPr>
                <w:rFonts w:eastAsia="Calibri"/>
                <w:bCs/>
              </w:rPr>
            </w:pPr>
            <w:r w:rsidRPr="003D57B9">
              <w:rPr>
                <w:rFonts w:eastAsia="Calibri"/>
                <w:bCs/>
              </w:rPr>
              <w:t>5.</w:t>
            </w:r>
          </w:p>
        </w:tc>
        <w:tc>
          <w:tcPr>
            <w:tcW w:w="4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D57B9" w:rsidRDefault="00E742B9" w:rsidP="00761A7A">
            <w:pPr>
              <w:widowControl w:val="0"/>
              <w:tabs>
                <w:tab w:val="left" w:pos="2922"/>
              </w:tabs>
              <w:rPr>
                <w:rFonts w:eastAsia="Calibri"/>
              </w:rPr>
            </w:pPr>
            <w:r>
              <w:rPr>
                <w:rFonts w:eastAsia="Calibri"/>
              </w:rPr>
              <w:t>Ведущий бухгалтер</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D57B9" w:rsidRDefault="00E742B9" w:rsidP="00761A7A">
            <w:pPr>
              <w:widowControl w:val="0"/>
              <w:tabs>
                <w:tab w:val="left" w:pos="2922"/>
              </w:tabs>
              <w:jc w:val="center"/>
              <w:rPr>
                <w:rFonts w:eastAsia="Calibri"/>
              </w:rPr>
            </w:pPr>
            <w:r w:rsidRPr="003D57B9">
              <w:rPr>
                <w:rFonts w:eastAsia="Calibri"/>
              </w:rPr>
              <w:t>1</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D57B9" w:rsidRDefault="00E742B9" w:rsidP="00761A7A">
            <w:pPr>
              <w:widowControl w:val="0"/>
              <w:tabs>
                <w:tab w:val="left" w:pos="2922"/>
              </w:tabs>
              <w:jc w:val="center"/>
              <w:rPr>
                <w:rFonts w:eastAsia="Calibri"/>
              </w:rPr>
            </w:pPr>
            <w:r w:rsidRPr="003D57B9">
              <w:rPr>
                <w:rFonts w:eastAsia="Calibri"/>
              </w:rPr>
              <w:t>1</w:t>
            </w:r>
          </w:p>
        </w:tc>
      </w:tr>
      <w:tr w:rsidR="00E742B9" w:rsidRPr="003D57B9" w:rsidTr="00761A7A">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D57B9" w:rsidRDefault="00E742B9" w:rsidP="00761A7A">
            <w:pPr>
              <w:widowControl w:val="0"/>
              <w:tabs>
                <w:tab w:val="left" w:pos="2922"/>
              </w:tabs>
              <w:rPr>
                <w:rFonts w:eastAsia="Calibri"/>
                <w:bCs/>
              </w:rPr>
            </w:pPr>
          </w:p>
        </w:tc>
        <w:tc>
          <w:tcPr>
            <w:tcW w:w="4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95620" w:rsidRDefault="00E742B9" w:rsidP="00761A7A">
            <w:pPr>
              <w:widowControl w:val="0"/>
              <w:tabs>
                <w:tab w:val="left" w:pos="2922"/>
              </w:tabs>
              <w:rPr>
                <w:rFonts w:eastAsia="Calibri"/>
                <w:b/>
                <w:i/>
              </w:rPr>
            </w:pPr>
            <w:r w:rsidRPr="00395620">
              <w:rPr>
                <w:rFonts w:eastAsia="Calibri"/>
                <w:b/>
                <w:i/>
              </w:rPr>
              <w:t>Обще поликлинический медицинский персонал</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D57B9" w:rsidRDefault="00E742B9" w:rsidP="00761A7A">
            <w:pPr>
              <w:widowControl w:val="0"/>
              <w:tabs>
                <w:tab w:val="left" w:pos="2922"/>
              </w:tabs>
              <w:jc w:val="center"/>
              <w:rPr>
                <w:rFonts w:eastAsia="Calibri"/>
                <w:bCs/>
              </w:rPr>
            </w:pP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D57B9" w:rsidRDefault="00E742B9" w:rsidP="00761A7A">
            <w:pPr>
              <w:widowControl w:val="0"/>
              <w:tabs>
                <w:tab w:val="left" w:pos="2922"/>
              </w:tabs>
              <w:jc w:val="center"/>
              <w:rPr>
                <w:rFonts w:eastAsia="Calibri"/>
                <w:bCs/>
              </w:rPr>
            </w:pPr>
          </w:p>
        </w:tc>
      </w:tr>
      <w:tr w:rsidR="00E742B9" w:rsidRPr="003D57B9" w:rsidTr="00761A7A">
        <w:trPr>
          <w:trHeight w:val="255"/>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D57B9" w:rsidRDefault="00E742B9" w:rsidP="00761A7A">
            <w:pPr>
              <w:widowControl w:val="0"/>
              <w:tabs>
                <w:tab w:val="left" w:pos="2922"/>
              </w:tabs>
              <w:rPr>
                <w:rFonts w:eastAsia="Calibri"/>
                <w:bCs/>
              </w:rPr>
            </w:pPr>
            <w:r>
              <w:rPr>
                <w:rFonts w:eastAsia="Calibri"/>
                <w:bCs/>
              </w:rPr>
              <w:t>6</w:t>
            </w:r>
            <w:r w:rsidRPr="003D57B9">
              <w:rPr>
                <w:rFonts w:eastAsia="Calibri"/>
                <w:bCs/>
              </w:rPr>
              <w:t>.</w:t>
            </w:r>
          </w:p>
        </w:tc>
        <w:tc>
          <w:tcPr>
            <w:tcW w:w="4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D57B9" w:rsidRDefault="00E742B9" w:rsidP="00761A7A">
            <w:pPr>
              <w:widowControl w:val="0"/>
              <w:tabs>
                <w:tab w:val="left" w:pos="2922"/>
              </w:tabs>
              <w:rPr>
                <w:rFonts w:eastAsia="Calibri"/>
              </w:rPr>
            </w:pPr>
            <w:r>
              <w:rPr>
                <w:rFonts w:eastAsia="Calibri"/>
              </w:rPr>
              <w:t>Врач-хирург (для оказания экстренной помощи в вечернее и ночное время)</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D57B9" w:rsidRDefault="00E742B9" w:rsidP="00761A7A">
            <w:pPr>
              <w:widowControl w:val="0"/>
              <w:tabs>
                <w:tab w:val="left" w:pos="2922"/>
              </w:tabs>
              <w:jc w:val="center"/>
              <w:rPr>
                <w:rFonts w:eastAsia="Calibri"/>
                <w:bCs/>
              </w:rPr>
            </w:pPr>
            <w:r w:rsidRPr="003D57B9">
              <w:rPr>
                <w:rFonts w:eastAsia="Calibri"/>
                <w:bCs/>
              </w:rPr>
              <w:t>1</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D57B9" w:rsidRDefault="00E742B9" w:rsidP="00761A7A">
            <w:pPr>
              <w:widowControl w:val="0"/>
              <w:tabs>
                <w:tab w:val="left" w:pos="2922"/>
              </w:tabs>
              <w:jc w:val="center"/>
              <w:rPr>
                <w:rFonts w:eastAsia="Calibri"/>
                <w:bCs/>
              </w:rPr>
            </w:pPr>
            <w:r w:rsidRPr="003D57B9">
              <w:rPr>
                <w:rFonts w:eastAsia="Calibri"/>
                <w:bCs/>
              </w:rPr>
              <w:t>1</w:t>
            </w:r>
          </w:p>
        </w:tc>
      </w:tr>
      <w:tr w:rsidR="00E742B9" w:rsidRPr="003D57B9" w:rsidTr="00761A7A">
        <w:trPr>
          <w:trHeight w:val="255"/>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D57B9" w:rsidRDefault="00E742B9" w:rsidP="00761A7A">
            <w:pPr>
              <w:widowControl w:val="0"/>
              <w:tabs>
                <w:tab w:val="left" w:pos="2922"/>
              </w:tabs>
              <w:rPr>
                <w:rFonts w:eastAsia="Calibri"/>
                <w:bCs/>
              </w:rPr>
            </w:pPr>
            <w:r>
              <w:rPr>
                <w:rFonts w:eastAsia="Calibri"/>
                <w:bCs/>
              </w:rPr>
              <w:t>7</w:t>
            </w:r>
          </w:p>
        </w:tc>
        <w:tc>
          <w:tcPr>
            <w:tcW w:w="4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D57B9" w:rsidRDefault="00E742B9" w:rsidP="00761A7A">
            <w:pPr>
              <w:widowControl w:val="0"/>
              <w:tabs>
                <w:tab w:val="left" w:pos="2922"/>
              </w:tabs>
              <w:rPr>
                <w:rFonts w:eastAsia="Calibri"/>
              </w:rPr>
            </w:pPr>
            <w:r>
              <w:rPr>
                <w:rFonts w:eastAsia="Calibri"/>
              </w:rPr>
              <w:t>Врач-уролог (для оказания экстренной помощи в вечернее и ночное время, в выходные и праздничные дни)</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D57B9" w:rsidRDefault="00E742B9" w:rsidP="00761A7A">
            <w:pPr>
              <w:widowControl w:val="0"/>
              <w:tabs>
                <w:tab w:val="left" w:pos="2922"/>
              </w:tabs>
              <w:jc w:val="center"/>
              <w:rPr>
                <w:rFonts w:eastAsia="Calibri"/>
                <w:bCs/>
              </w:rPr>
            </w:pPr>
            <w:r>
              <w:rPr>
                <w:rFonts w:eastAsia="Calibri"/>
                <w:bCs/>
              </w:rPr>
              <w:t>1</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D57B9" w:rsidRDefault="00E742B9" w:rsidP="00761A7A">
            <w:pPr>
              <w:widowControl w:val="0"/>
              <w:tabs>
                <w:tab w:val="left" w:pos="2922"/>
              </w:tabs>
              <w:jc w:val="center"/>
              <w:rPr>
                <w:rFonts w:eastAsia="Calibri"/>
                <w:bCs/>
              </w:rPr>
            </w:pPr>
            <w:r>
              <w:rPr>
                <w:rFonts w:eastAsia="Calibri"/>
                <w:bCs/>
              </w:rPr>
              <w:t>1</w:t>
            </w:r>
          </w:p>
        </w:tc>
      </w:tr>
      <w:tr w:rsidR="00E742B9" w:rsidRPr="003D57B9" w:rsidTr="00761A7A">
        <w:trPr>
          <w:trHeight w:val="166"/>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D57B9" w:rsidRDefault="00E742B9" w:rsidP="00761A7A">
            <w:pPr>
              <w:widowControl w:val="0"/>
              <w:tabs>
                <w:tab w:val="left" w:pos="2922"/>
              </w:tabs>
              <w:rPr>
                <w:rFonts w:eastAsia="Calibri"/>
                <w:bCs/>
              </w:rPr>
            </w:pPr>
            <w:r>
              <w:rPr>
                <w:rFonts w:eastAsia="Calibri"/>
                <w:bCs/>
              </w:rPr>
              <w:t>8</w:t>
            </w:r>
          </w:p>
        </w:tc>
        <w:tc>
          <w:tcPr>
            <w:tcW w:w="4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D57B9" w:rsidRDefault="00E742B9" w:rsidP="00761A7A">
            <w:pPr>
              <w:widowControl w:val="0"/>
              <w:tabs>
                <w:tab w:val="left" w:pos="2922"/>
              </w:tabs>
              <w:rPr>
                <w:rFonts w:eastAsia="Calibri"/>
              </w:rPr>
            </w:pPr>
            <w:r>
              <w:rPr>
                <w:rFonts w:eastAsia="Calibri"/>
              </w:rPr>
              <w:t>Медицинский статистик</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D57B9" w:rsidRDefault="00E742B9" w:rsidP="00761A7A">
            <w:pPr>
              <w:widowControl w:val="0"/>
              <w:tabs>
                <w:tab w:val="left" w:pos="2922"/>
              </w:tabs>
              <w:jc w:val="center"/>
              <w:rPr>
                <w:rFonts w:eastAsia="Calibri"/>
              </w:rPr>
            </w:pPr>
            <w:r>
              <w:rPr>
                <w:rFonts w:eastAsia="Calibri"/>
              </w:rPr>
              <w:t>1</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D57B9" w:rsidRDefault="00E742B9" w:rsidP="00761A7A">
            <w:pPr>
              <w:widowControl w:val="0"/>
              <w:tabs>
                <w:tab w:val="left" w:pos="2922"/>
              </w:tabs>
              <w:jc w:val="center"/>
              <w:rPr>
                <w:rFonts w:eastAsia="Calibri"/>
              </w:rPr>
            </w:pPr>
            <w:r w:rsidRPr="003D57B9">
              <w:rPr>
                <w:rFonts w:eastAsia="Calibri"/>
              </w:rPr>
              <w:t>1</w:t>
            </w:r>
          </w:p>
        </w:tc>
      </w:tr>
      <w:tr w:rsidR="00E742B9" w:rsidRPr="003D57B9" w:rsidTr="00761A7A">
        <w:trPr>
          <w:trHeight w:val="256"/>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D57B9" w:rsidRDefault="00E742B9" w:rsidP="00761A7A">
            <w:pPr>
              <w:widowControl w:val="0"/>
              <w:tabs>
                <w:tab w:val="left" w:pos="2922"/>
              </w:tabs>
              <w:rPr>
                <w:rFonts w:eastAsia="Calibri"/>
                <w:bCs/>
              </w:rPr>
            </w:pPr>
          </w:p>
        </w:tc>
        <w:tc>
          <w:tcPr>
            <w:tcW w:w="4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B053E4" w:rsidRDefault="00E742B9" w:rsidP="00761A7A">
            <w:pPr>
              <w:widowControl w:val="0"/>
              <w:tabs>
                <w:tab w:val="left" w:pos="2922"/>
              </w:tabs>
              <w:jc w:val="center"/>
              <w:rPr>
                <w:rFonts w:eastAsia="Calibri"/>
                <w:b/>
                <w:i/>
              </w:rPr>
            </w:pPr>
            <w:r>
              <w:rPr>
                <w:rFonts w:eastAsia="Calibri"/>
                <w:b/>
                <w:i/>
              </w:rPr>
              <w:t>Коммерческий отдел</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D57B9" w:rsidRDefault="00E742B9" w:rsidP="00761A7A">
            <w:pPr>
              <w:widowControl w:val="0"/>
              <w:tabs>
                <w:tab w:val="left" w:pos="2922"/>
              </w:tabs>
              <w:jc w:val="center"/>
              <w:rPr>
                <w:rFonts w:eastAsia="Calibri"/>
              </w:rPr>
            </w:pP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D57B9" w:rsidRDefault="00E742B9" w:rsidP="00761A7A">
            <w:pPr>
              <w:widowControl w:val="0"/>
              <w:tabs>
                <w:tab w:val="left" w:pos="2922"/>
              </w:tabs>
              <w:jc w:val="center"/>
              <w:rPr>
                <w:rFonts w:eastAsia="Calibri"/>
              </w:rPr>
            </w:pPr>
          </w:p>
        </w:tc>
      </w:tr>
      <w:tr w:rsidR="00E742B9" w:rsidRPr="003D57B9" w:rsidTr="00761A7A">
        <w:trPr>
          <w:trHeight w:val="256"/>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D57B9" w:rsidRDefault="00E742B9" w:rsidP="00761A7A">
            <w:pPr>
              <w:widowControl w:val="0"/>
              <w:tabs>
                <w:tab w:val="left" w:pos="2922"/>
              </w:tabs>
              <w:rPr>
                <w:rFonts w:eastAsia="Calibri"/>
                <w:bCs/>
              </w:rPr>
            </w:pPr>
            <w:r>
              <w:rPr>
                <w:rFonts w:eastAsia="Calibri"/>
                <w:bCs/>
              </w:rPr>
              <w:t>9</w:t>
            </w:r>
          </w:p>
        </w:tc>
        <w:tc>
          <w:tcPr>
            <w:tcW w:w="4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D57B9" w:rsidRDefault="00E742B9" w:rsidP="00761A7A">
            <w:pPr>
              <w:widowControl w:val="0"/>
              <w:tabs>
                <w:tab w:val="left" w:pos="2922"/>
              </w:tabs>
              <w:rPr>
                <w:rFonts w:eastAsia="Calibri"/>
              </w:rPr>
            </w:pPr>
            <w:r>
              <w:rPr>
                <w:rFonts w:eastAsia="Calibri"/>
              </w:rPr>
              <w:t>Администраторы  поликлиника Орск</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D57B9" w:rsidRDefault="00E742B9" w:rsidP="00761A7A">
            <w:pPr>
              <w:widowControl w:val="0"/>
              <w:tabs>
                <w:tab w:val="left" w:pos="2922"/>
              </w:tabs>
              <w:jc w:val="center"/>
              <w:rPr>
                <w:rFonts w:eastAsia="Calibri"/>
              </w:rPr>
            </w:pPr>
            <w:r>
              <w:rPr>
                <w:rFonts w:eastAsia="Calibri"/>
              </w:rPr>
              <w:t>12</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D57B9" w:rsidRDefault="00E742B9" w:rsidP="00761A7A">
            <w:pPr>
              <w:widowControl w:val="0"/>
              <w:tabs>
                <w:tab w:val="left" w:pos="2922"/>
              </w:tabs>
              <w:jc w:val="center"/>
              <w:rPr>
                <w:rFonts w:eastAsia="Calibri"/>
              </w:rPr>
            </w:pPr>
            <w:r>
              <w:rPr>
                <w:rFonts w:eastAsia="Calibri"/>
              </w:rPr>
              <w:t>1</w:t>
            </w:r>
          </w:p>
        </w:tc>
      </w:tr>
      <w:tr w:rsidR="00E742B9" w:rsidRPr="003D57B9" w:rsidTr="00761A7A">
        <w:trPr>
          <w:trHeight w:val="256"/>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D57B9" w:rsidRDefault="00E742B9" w:rsidP="00761A7A">
            <w:pPr>
              <w:widowControl w:val="0"/>
              <w:tabs>
                <w:tab w:val="left" w:pos="2922"/>
              </w:tabs>
              <w:rPr>
                <w:rFonts w:eastAsia="Calibri"/>
                <w:bCs/>
              </w:rPr>
            </w:pPr>
            <w:r>
              <w:rPr>
                <w:rFonts w:eastAsia="Calibri"/>
                <w:bCs/>
              </w:rPr>
              <w:t>10</w:t>
            </w:r>
          </w:p>
        </w:tc>
        <w:tc>
          <w:tcPr>
            <w:tcW w:w="4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90254" w:rsidRDefault="00E742B9" w:rsidP="00761A7A">
            <w:pPr>
              <w:widowControl w:val="0"/>
              <w:tabs>
                <w:tab w:val="left" w:pos="2922"/>
              </w:tabs>
              <w:jc w:val="center"/>
              <w:rPr>
                <w:rFonts w:eastAsia="Calibri"/>
                <w:b/>
                <w:i/>
              </w:rPr>
            </w:pPr>
            <w:r w:rsidRPr="00390254">
              <w:rPr>
                <w:rFonts w:eastAsia="Calibri"/>
                <w:b/>
                <w:i/>
              </w:rPr>
              <w:t>Терапевтическое отделение</w:t>
            </w:r>
            <w:r>
              <w:rPr>
                <w:rFonts w:eastAsia="Calibri"/>
                <w:b/>
                <w:i/>
              </w:rPr>
              <w:t xml:space="preserve"> поликлиника ст. Орск</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D57B9" w:rsidRDefault="00E742B9" w:rsidP="00761A7A">
            <w:pPr>
              <w:widowControl w:val="0"/>
              <w:tabs>
                <w:tab w:val="left" w:pos="2922"/>
              </w:tabs>
              <w:rPr>
                <w:rFonts w:eastAsia="Calibri"/>
              </w:rPr>
            </w:pP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D57B9" w:rsidRDefault="00E742B9" w:rsidP="00761A7A">
            <w:pPr>
              <w:widowControl w:val="0"/>
              <w:tabs>
                <w:tab w:val="left" w:pos="2922"/>
              </w:tabs>
              <w:rPr>
                <w:rFonts w:eastAsia="Calibri"/>
              </w:rPr>
            </w:pPr>
          </w:p>
        </w:tc>
      </w:tr>
      <w:tr w:rsidR="00E742B9" w:rsidRPr="003D57B9" w:rsidTr="00761A7A">
        <w:trPr>
          <w:trHeight w:val="256"/>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Default="00E742B9" w:rsidP="00761A7A">
            <w:pPr>
              <w:widowControl w:val="0"/>
              <w:tabs>
                <w:tab w:val="left" w:pos="2922"/>
              </w:tabs>
              <w:rPr>
                <w:rFonts w:eastAsia="Calibri"/>
                <w:bCs/>
              </w:rPr>
            </w:pPr>
          </w:p>
        </w:tc>
        <w:tc>
          <w:tcPr>
            <w:tcW w:w="4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90254" w:rsidRDefault="00E742B9" w:rsidP="00761A7A">
            <w:pPr>
              <w:widowControl w:val="0"/>
              <w:tabs>
                <w:tab w:val="left" w:pos="2922"/>
              </w:tabs>
              <w:jc w:val="both"/>
              <w:rPr>
                <w:rFonts w:eastAsia="Calibri"/>
              </w:rPr>
            </w:pPr>
            <w:r w:rsidRPr="00390254">
              <w:rPr>
                <w:rFonts w:eastAsia="Calibri"/>
              </w:rPr>
              <w:t>фельдшер</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D57B9" w:rsidRDefault="00E742B9" w:rsidP="00761A7A">
            <w:pPr>
              <w:widowControl w:val="0"/>
              <w:tabs>
                <w:tab w:val="left" w:pos="2922"/>
              </w:tabs>
              <w:jc w:val="center"/>
              <w:rPr>
                <w:rFonts w:eastAsia="Calibri"/>
              </w:rPr>
            </w:pPr>
            <w:r>
              <w:rPr>
                <w:rFonts w:eastAsia="Calibri"/>
              </w:rPr>
              <w:t>5</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Default="00E742B9" w:rsidP="00761A7A">
            <w:pPr>
              <w:widowControl w:val="0"/>
              <w:tabs>
                <w:tab w:val="left" w:pos="2922"/>
              </w:tabs>
              <w:jc w:val="center"/>
              <w:rPr>
                <w:rFonts w:eastAsia="Calibri"/>
              </w:rPr>
            </w:pPr>
            <w:r>
              <w:rPr>
                <w:rFonts w:eastAsia="Calibri"/>
              </w:rPr>
              <w:t>1</w:t>
            </w:r>
          </w:p>
        </w:tc>
      </w:tr>
      <w:tr w:rsidR="00E742B9" w:rsidRPr="003D57B9" w:rsidTr="00761A7A">
        <w:trPr>
          <w:trHeight w:val="256"/>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Default="00E742B9" w:rsidP="00761A7A">
            <w:pPr>
              <w:widowControl w:val="0"/>
              <w:tabs>
                <w:tab w:val="left" w:pos="2922"/>
              </w:tabs>
              <w:rPr>
                <w:rFonts w:eastAsia="Calibri"/>
                <w:bCs/>
              </w:rPr>
            </w:pPr>
          </w:p>
        </w:tc>
        <w:tc>
          <w:tcPr>
            <w:tcW w:w="4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D12DFD" w:rsidRDefault="00E742B9" w:rsidP="00761A7A">
            <w:pPr>
              <w:widowControl w:val="0"/>
              <w:tabs>
                <w:tab w:val="left" w:pos="2922"/>
              </w:tabs>
              <w:rPr>
                <w:rFonts w:eastAsia="Calibri"/>
                <w:b/>
                <w:i/>
              </w:rPr>
            </w:pPr>
            <w:r w:rsidRPr="00390254">
              <w:rPr>
                <w:rFonts w:eastAsia="Calibri"/>
                <w:b/>
                <w:i/>
              </w:rPr>
              <w:t>Отделение медицинской профилактики</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Default="00E742B9" w:rsidP="00761A7A">
            <w:pPr>
              <w:widowControl w:val="0"/>
              <w:tabs>
                <w:tab w:val="left" w:pos="2922"/>
              </w:tabs>
              <w:jc w:val="center"/>
              <w:rPr>
                <w:rFonts w:eastAsia="Calibri"/>
              </w:rPr>
            </w:pP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Default="00E742B9" w:rsidP="00761A7A">
            <w:pPr>
              <w:widowControl w:val="0"/>
              <w:tabs>
                <w:tab w:val="left" w:pos="2922"/>
              </w:tabs>
              <w:jc w:val="center"/>
              <w:rPr>
                <w:rFonts w:eastAsia="Calibri"/>
              </w:rPr>
            </w:pPr>
          </w:p>
        </w:tc>
      </w:tr>
      <w:tr w:rsidR="00E742B9" w:rsidRPr="003D57B9" w:rsidTr="00761A7A">
        <w:trPr>
          <w:trHeight w:val="256"/>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Default="00E742B9" w:rsidP="00761A7A">
            <w:pPr>
              <w:widowControl w:val="0"/>
              <w:tabs>
                <w:tab w:val="left" w:pos="2922"/>
              </w:tabs>
              <w:rPr>
                <w:rFonts w:eastAsia="Calibri"/>
                <w:bCs/>
              </w:rPr>
            </w:pPr>
            <w:r>
              <w:rPr>
                <w:rFonts w:eastAsia="Calibri"/>
                <w:bCs/>
              </w:rPr>
              <w:t>11</w:t>
            </w:r>
          </w:p>
        </w:tc>
        <w:tc>
          <w:tcPr>
            <w:tcW w:w="4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Default="00E742B9" w:rsidP="00761A7A">
            <w:pPr>
              <w:widowControl w:val="0"/>
              <w:tabs>
                <w:tab w:val="left" w:pos="2922"/>
              </w:tabs>
              <w:rPr>
                <w:rFonts w:eastAsia="Calibri"/>
              </w:rPr>
            </w:pPr>
            <w:r>
              <w:rPr>
                <w:rFonts w:eastAsia="Calibri"/>
              </w:rPr>
              <w:t>Дерматолог-венеролог</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Default="00E742B9" w:rsidP="00761A7A">
            <w:pPr>
              <w:widowControl w:val="0"/>
              <w:tabs>
                <w:tab w:val="left" w:pos="2922"/>
              </w:tabs>
              <w:jc w:val="center"/>
              <w:rPr>
                <w:rFonts w:eastAsia="Calibri"/>
              </w:rPr>
            </w:pPr>
            <w:r>
              <w:rPr>
                <w:rFonts w:eastAsia="Calibri"/>
              </w:rPr>
              <w:t>1</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Default="00E742B9" w:rsidP="00761A7A">
            <w:pPr>
              <w:widowControl w:val="0"/>
              <w:tabs>
                <w:tab w:val="left" w:pos="2922"/>
              </w:tabs>
              <w:jc w:val="center"/>
              <w:rPr>
                <w:rFonts w:eastAsia="Calibri"/>
              </w:rPr>
            </w:pPr>
            <w:r>
              <w:rPr>
                <w:rFonts w:eastAsia="Calibri"/>
              </w:rPr>
              <w:t>1</w:t>
            </w:r>
          </w:p>
        </w:tc>
      </w:tr>
      <w:tr w:rsidR="00E742B9" w:rsidRPr="003D57B9" w:rsidTr="00761A7A">
        <w:trPr>
          <w:trHeight w:val="256"/>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Default="00E742B9" w:rsidP="00761A7A">
            <w:pPr>
              <w:widowControl w:val="0"/>
              <w:tabs>
                <w:tab w:val="left" w:pos="2922"/>
              </w:tabs>
              <w:rPr>
                <w:rFonts w:eastAsia="Calibri"/>
                <w:bCs/>
              </w:rPr>
            </w:pPr>
          </w:p>
        </w:tc>
        <w:tc>
          <w:tcPr>
            <w:tcW w:w="4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90254" w:rsidRDefault="00E742B9" w:rsidP="00761A7A">
            <w:pPr>
              <w:widowControl w:val="0"/>
              <w:tabs>
                <w:tab w:val="left" w:pos="2922"/>
              </w:tabs>
              <w:jc w:val="center"/>
              <w:rPr>
                <w:rFonts w:eastAsia="Calibri"/>
                <w:b/>
                <w:i/>
              </w:rPr>
            </w:pPr>
            <w:r w:rsidRPr="00390254">
              <w:rPr>
                <w:rFonts w:eastAsia="Calibri"/>
                <w:b/>
                <w:i/>
              </w:rPr>
              <w:t>Оториноларингологический кабинет</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Default="00E742B9" w:rsidP="00761A7A">
            <w:pPr>
              <w:widowControl w:val="0"/>
              <w:tabs>
                <w:tab w:val="left" w:pos="2922"/>
              </w:tabs>
              <w:jc w:val="center"/>
              <w:rPr>
                <w:rFonts w:eastAsia="Calibri"/>
              </w:rPr>
            </w:pP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Default="00E742B9" w:rsidP="00761A7A">
            <w:pPr>
              <w:widowControl w:val="0"/>
              <w:tabs>
                <w:tab w:val="left" w:pos="2922"/>
              </w:tabs>
              <w:jc w:val="center"/>
              <w:rPr>
                <w:rFonts w:eastAsia="Calibri"/>
              </w:rPr>
            </w:pPr>
          </w:p>
        </w:tc>
      </w:tr>
      <w:tr w:rsidR="00E742B9" w:rsidRPr="003D57B9" w:rsidTr="00761A7A">
        <w:trPr>
          <w:trHeight w:val="256"/>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Default="00E742B9" w:rsidP="00761A7A">
            <w:pPr>
              <w:widowControl w:val="0"/>
              <w:tabs>
                <w:tab w:val="left" w:pos="2922"/>
              </w:tabs>
              <w:rPr>
                <w:rFonts w:eastAsia="Calibri"/>
                <w:bCs/>
              </w:rPr>
            </w:pPr>
          </w:p>
        </w:tc>
        <w:tc>
          <w:tcPr>
            <w:tcW w:w="4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Default="00E742B9" w:rsidP="00761A7A">
            <w:pPr>
              <w:widowControl w:val="0"/>
              <w:tabs>
                <w:tab w:val="left" w:pos="2922"/>
              </w:tabs>
              <w:rPr>
                <w:rFonts w:eastAsia="Calibri"/>
              </w:rPr>
            </w:pPr>
            <w:r>
              <w:rPr>
                <w:rFonts w:eastAsia="Calibri"/>
              </w:rPr>
              <w:t>Медицинская сестра</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Default="00E742B9" w:rsidP="00761A7A">
            <w:pPr>
              <w:widowControl w:val="0"/>
              <w:tabs>
                <w:tab w:val="left" w:pos="2922"/>
              </w:tabs>
              <w:jc w:val="center"/>
              <w:rPr>
                <w:rFonts w:eastAsia="Calibri"/>
              </w:rPr>
            </w:pPr>
            <w:r>
              <w:rPr>
                <w:rFonts w:eastAsia="Calibri"/>
              </w:rPr>
              <w:t>1</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Default="00E742B9" w:rsidP="00761A7A">
            <w:pPr>
              <w:widowControl w:val="0"/>
              <w:tabs>
                <w:tab w:val="left" w:pos="2922"/>
              </w:tabs>
              <w:jc w:val="center"/>
              <w:rPr>
                <w:rFonts w:eastAsia="Calibri"/>
              </w:rPr>
            </w:pPr>
            <w:r>
              <w:rPr>
                <w:rFonts w:eastAsia="Calibri"/>
              </w:rPr>
              <w:t>1</w:t>
            </w:r>
          </w:p>
        </w:tc>
      </w:tr>
      <w:tr w:rsidR="00E742B9" w:rsidRPr="003D57B9" w:rsidTr="00761A7A">
        <w:trPr>
          <w:trHeight w:val="256"/>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Default="00E742B9" w:rsidP="00761A7A">
            <w:pPr>
              <w:widowControl w:val="0"/>
              <w:tabs>
                <w:tab w:val="left" w:pos="2922"/>
              </w:tabs>
              <w:rPr>
                <w:rFonts w:eastAsia="Calibri"/>
                <w:bCs/>
              </w:rPr>
            </w:pPr>
          </w:p>
        </w:tc>
        <w:tc>
          <w:tcPr>
            <w:tcW w:w="4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2D2D4F" w:rsidRDefault="00E742B9" w:rsidP="00761A7A">
            <w:pPr>
              <w:widowControl w:val="0"/>
              <w:tabs>
                <w:tab w:val="left" w:pos="2922"/>
              </w:tabs>
              <w:jc w:val="center"/>
              <w:rPr>
                <w:rFonts w:eastAsia="Calibri"/>
                <w:b/>
                <w:i/>
              </w:rPr>
            </w:pPr>
            <w:r w:rsidRPr="002D2D4F">
              <w:rPr>
                <w:rFonts w:eastAsia="Calibri"/>
                <w:b/>
                <w:i/>
              </w:rPr>
              <w:t xml:space="preserve">Кабинет для проведения ПРМО </w:t>
            </w:r>
            <w:proofErr w:type="spellStart"/>
            <w:r w:rsidRPr="002D2D4F">
              <w:rPr>
                <w:rFonts w:eastAsia="Calibri"/>
                <w:b/>
                <w:i/>
              </w:rPr>
              <w:t>Орской</w:t>
            </w:r>
            <w:proofErr w:type="spellEnd"/>
            <w:r w:rsidRPr="002D2D4F">
              <w:rPr>
                <w:rFonts w:eastAsia="Calibri"/>
                <w:b/>
                <w:i/>
              </w:rPr>
              <w:t xml:space="preserve"> дистанции пути ПГК</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Default="00E742B9" w:rsidP="00761A7A">
            <w:pPr>
              <w:widowControl w:val="0"/>
              <w:tabs>
                <w:tab w:val="left" w:pos="2922"/>
              </w:tabs>
              <w:jc w:val="center"/>
              <w:rPr>
                <w:rFonts w:eastAsia="Calibri"/>
              </w:rPr>
            </w:pP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Default="00E742B9" w:rsidP="00761A7A">
            <w:pPr>
              <w:widowControl w:val="0"/>
              <w:tabs>
                <w:tab w:val="left" w:pos="2922"/>
              </w:tabs>
              <w:jc w:val="center"/>
              <w:rPr>
                <w:rFonts w:eastAsia="Calibri"/>
              </w:rPr>
            </w:pPr>
          </w:p>
        </w:tc>
      </w:tr>
      <w:tr w:rsidR="00E742B9" w:rsidRPr="003D57B9" w:rsidTr="00761A7A">
        <w:trPr>
          <w:trHeight w:val="256"/>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Default="00E742B9" w:rsidP="00761A7A">
            <w:pPr>
              <w:widowControl w:val="0"/>
              <w:tabs>
                <w:tab w:val="left" w:pos="2922"/>
              </w:tabs>
              <w:rPr>
                <w:rFonts w:eastAsia="Calibri"/>
                <w:bCs/>
              </w:rPr>
            </w:pPr>
            <w:r>
              <w:rPr>
                <w:rFonts w:eastAsia="Calibri"/>
                <w:bCs/>
              </w:rPr>
              <w:t>12</w:t>
            </w:r>
          </w:p>
        </w:tc>
        <w:tc>
          <w:tcPr>
            <w:tcW w:w="4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2D2D4F" w:rsidRDefault="00E742B9" w:rsidP="00761A7A">
            <w:pPr>
              <w:widowControl w:val="0"/>
              <w:tabs>
                <w:tab w:val="left" w:pos="2922"/>
              </w:tabs>
              <w:rPr>
                <w:rFonts w:eastAsia="Calibri"/>
              </w:rPr>
            </w:pPr>
            <w:r>
              <w:rPr>
                <w:rFonts w:eastAsia="Calibri"/>
              </w:rPr>
              <w:t>Фельдшер</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Default="00E742B9" w:rsidP="00761A7A">
            <w:pPr>
              <w:widowControl w:val="0"/>
              <w:tabs>
                <w:tab w:val="left" w:pos="2922"/>
              </w:tabs>
              <w:jc w:val="center"/>
              <w:rPr>
                <w:rFonts w:eastAsia="Calibri"/>
              </w:rPr>
            </w:pPr>
            <w:r>
              <w:rPr>
                <w:rFonts w:eastAsia="Calibri"/>
              </w:rPr>
              <w:t>1</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Default="00E742B9" w:rsidP="00761A7A">
            <w:pPr>
              <w:widowControl w:val="0"/>
              <w:tabs>
                <w:tab w:val="left" w:pos="2922"/>
              </w:tabs>
              <w:jc w:val="center"/>
              <w:rPr>
                <w:rFonts w:eastAsia="Calibri"/>
              </w:rPr>
            </w:pPr>
            <w:r>
              <w:rPr>
                <w:rFonts w:eastAsia="Calibri"/>
              </w:rPr>
              <w:t>1</w:t>
            </w:r>
          </w:p>
        </w:tc>
      </w:tr>
      <w:tr w:rsidR="00E742B9" w:rsidRPr="003D57B9" w:rsidTr="00761A7A">
        <w:trPr>
          <w:trHeight w:val="256"/>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Default="00E742B9" w:rsidP="00761A7A">
            <w:pPr>
              <w:widowControl w:val="0"/>
              <w:tabs>
                <w:tab w:val="left" w:pos="2922"/>
              </w:tabs>
              <w:rPr>
                <w:rFonts w:eastAsia="Calibri"/>
                <w:bCs/>
              </w:rPr>
            </w:pPr>
          </w:p>
        </w:tc>
        <w:tc>
          <w:tcPr>
            <w:tcW w:w="4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4242AF" w:rsidRDefault="00E742B9" w:rsidP="00761A7A">
            <w:pPr>
              <w:widowControl w:val="0"/>
              <w:tabs>
                <w:tab w:val="left" w:pos="2922"/>
              </w:tabs>
              <w:jc w:val="center"/>
              <w:rPr>
                <w:rFonts w:eastAsia="Calibri"/>
                <w:b/>
                <w:i/>
              </w:rPr>
            </w:pPr>
            <w:r w:rsidRPr="004242AF">
              <w:rPr>
                <w:rFonts w:eastAsia="Calibri"/>
                <w:b/>
                <w:i/>
              </w:rPr>
              <w:t>Кувандык терапевтический кабинет</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Default="00E742B9" w:rsidP="00761A7A">
            <w:pPr>
              <w:widowControl w:val="0"/>
              <w:tabs>
                <w:tab w:val="left" w:pos="2922"/>
              </w:tabs>
              <w:jc w:val="center"/>
              <w:rPr>
                <w:rFonts w:eastAsia="Calibri"/>
              </w:rPr>
            </w:pP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Default="00E742B9" w:rsidP="00761A7A">
            <w:pPr>
              <w:widowControl w:val="0"/>
              <w:tabs>
                <w:tab w:val="left" w:pos="2922"/>
              </w:tabs>
              <w:jc w:val="center"/>
              <w:rPr>
                <w:rFonts w:eastAsia="Calibri"/>
              </w:rPr>
            </w:pPr>
          </w:p>
        </w:tc>
      </w:tr>
      <w:tr w:rsidR="00E742B9" w:rsidRPr="003D57B9" w:rsidTr="00761A7A">
        <w:trPr>
          <w:trHeight w:val="256"/>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Default="00E742B9" w:rsidP="00761A7A">
            <w:pPr>
              <w:widowControl w:val="0"/>
              <w:tabs>
                <w:tab w:val="left" w:pos="2922"/>
              </w:tabs>
              <w:rPr>
                <w:rFonts w:eastAsia="Calibri"/>
                <w:bCs/>
              </w:rPr>
            </w:pPr>
            <w:r>
              <w:rPr>
                <w:rFonts w:eastAsia="Calibri"/>
                <w:bCs/>
              </w:rPr>
              <w:t>13</w:t>
            </w:r>
          </w:p>
        </w:tc>
        <w:tc>
          <w:tcPr>
            <w:tcW w:w="4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Default="00E742B9" w:rsidP="00761A7A">
            <w:pPr>
              <w:widowControl w:val="0"/>
              <w:tabs>
                <w:tab w:val="left" w:pos="2922"/>
              </w:tabs>
              <w:rPr>
                <w:rFonts w:eastAsia="Calibri"/>
              </w:rPr>
            </w:pPr>
            <w:r>
              <w:rPr>
                <w:rFonts w:eastAsia="Calibri"/>
              </w:rPr>
              <w:t xml:space="preserve">Фельдшер </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Default="00E742B9" w:rsidP="00761A7A">
            <w:pPr>
              <w:widowControl w:val="0"/>
              <w:tabs>
                <w:tab w:val="left" w:pos="2922"/>
              </w:tabs>
              <w:jc w:val="center"/>
              <w:rPr>
                <w:rFonts w:eastAsia="Calibri"/>
              </w:rPr>
            </w:pPr>
            <w:r>
              <w:rPr>
                <w:rFonts w:eastAsia="Calibri"/>
              </w:rPr>
              <w:t>1</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Default="00E742B9" w:rsidP="00761A7A">
            <w:pPr>
              <w:widowControl w:val="0"/>
              <w:tabs>
                <w:tab w:val="left" w:pos="2922"/>
              </w:tabs>
              <w:jc w:val="center"/>
              <w:rPr>
                <w:rFonts w:eastAsia="Calibri"/>
              </w:rPr>
            </w:pPr>
            <w:r>
              <w:rPr>
                <w:rFonts w:eastAsia="Calibri"/>
              </w:rPr>
              <w:t>1</w:t>
            </w:r>
          </w:p>
        </w:tc>
      </w:tr>
      <w:tr w:rsidR="00E742B9" w:rsidRPr="003D57B9" w:rsidTr="00761A7A">
        <w:trPr>
          <w:trHeight w:val="256"/>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Default="00E742B9" w:rsidP="00761A7A">
            <w:pPr>
              <w:widowControl w:val="0"/>
              <w:tabs>
                <w:tab w:val="left" w:pos="2922"/>
              </w:tabs>
              <w:rPr>
                <w:rFonts w:eastAsia="Calibri"/>
                <w:bCs/>
              </w:rPr>
            </w:pPr>
            <w:r>
              <w:rPr>
                <w:rFonts w:eastAsia="Calibri"/>
                <w:bCs/>
              </w:rPr>
              <w:t>14</w:t>
            </w:r>
          </w:p>
        </w:tc>
        <w:tc>
          <w:tcPr>
            <w:tcW w:w="4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Default="00E742B9" w:rsidP="00761A7A">
            <w:pPr>
              <w:widowControl w:val="0"/>
              <w:tabs>
                <w:tab w:val="left" w:pos="2922"/>
              </w:tabs>
              <w:rPr>
                <w:rFonts w:eastAsia="Calibri"/>
              </w:rPr>
            </w:pPr>
            <w:r>
              <w:rPr>
                <w:rFonts w:eastAsia="Calibri"/>
              </w:rPr>
              <w:t>Администраторы</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Default="00E742B9" w:rsidP="00761A7A">
            <w:pPr>
              <w:widowControl w:val="0"/>
              <w:tabs>
                <w:tab w:val="left" w:pos="2922"/>
              </w:tabs>
              <w:jc w:val="center"/>
              <w:rPr>
                <w:rFonts w:eastAsia="Calibri"/>
              </w:rPr>
            </w:pPr>
            <w:r>
              <w:rPr>
                <w:rFonts w:eastAsia="Calibri"/>
              </w:rPr>
              <w:t>2</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Default="00E742B9" w:rsidP="00761A7A">
            <w:pPr>
              <w:widowControl w:val="0"/>
              <w:tabs>
                <w:tab w:val="left" w:pos="2922"/>
              </w:tabs>
              <w:jc w:val="center"/>
              <w:rPr>
                <w:rFonts w:eastAsia="Calibri"/>
              </w:rPr>
            </w:pPr>
            <w:r>
              <w:rPr>
                <w:rFonts w:eastAsia="Calibri"/>
              </w:rPr>
              <w:t>1</w:t>
            </w:r>
          </w:p>
        </w:tc>
      </w:tr>
      <w:tr w:rsidR="00E742B9" w:rsidRPr="003D57B9" w:rsidTr="00761A7A">
        <w:trPr>
          <w:trHeight w:val="256"/>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Default="00E742B9" w:rsidP="00761A7A">
            <w:pPr>
              <w:widowControl w:val="0"/>
              <w:tabs>
                <w:tab w:val="left" w:pos="2922"/>
              </w:tabs>
              <w:rPr>
                <w:rFonts w:eastAsia="Calibri"/>
                <w:bCs/>
              </w:rPr>
            </w:pPr>
          </w:p>
        </w:tc>
        <w:tc>
          <w:tcPr>
            <w:tcW w:w="4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4242AF" w:rsidRDefault="00E742B9" w:rsidP="00761A7A">
            <w:pPr>
              <w:widowControl w:val="0"/>
              <w:tabs>
                <w:tab w:val="left" w:pos="2922"/>
              </w:tabs>
              <w:jc w:val="center"/>
              <w:rPr>
                <w:rFonts w:eastAsia="Calibri"/>
                <w:b/>
                <w:i/>
              </w:rPr>
            </w:pPr>
            <w:r w:rsidRPr="004242AF">
              <w:rPr>
                <w:rFonts w:eastAsia="Calibri"/>
                <w:b/>
                <w:i/>
              </w:rPr>
              <w:t>Аптека Орск</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Default="00E742B9" w:rsidP="00761A7A">
            <w:pPr>
              <w:widowControl w:val="0"/>
              <w:tabs>
                <w:tab w:val="left" w:pos="2922"/>
              </w:tabs>
              <w:jc w:val="center"/>
              <w:rPr>
                <w:rFonts w:eastAsia="Calibri"/>
              </w:rPr>
            </w:pP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Default="00E742B9" w:rsidP="00761A7A">
            <w:pPr>
              <w:widowControl w:val="0"/>
              <w:tabs>
                <w:tab w:val="left" w:pos="2922"/>
              </w:tabs>
              <w:jc w:val="center"/>
              <w:rPr>
                <w:rFonts w:eastAsia="Calibri"/>
              </w:rPr>
            </w:pPr>
          </w:p>
        </w:tc>
      </w:tr>
      <w:tr w:rsidR="00E742B9" w:rsidRPr="003D57B9" w:rsidTr="00761A7A">
        <w:trPr>
          <w:trHeight w:val="256"/>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Default="00E742B9" w:rsidP="00761A7A">
            <w:pPr>
              <w:widowControl w:val="0"/>
              <w:tabs>
                <w:tab w:val="left" w:pos="2922"/>
              </w:tabs>
              <w:rPr>
                <w:rFonts w:eastAsia="Calibri"/>
                <w:bCs/>
              </w:rPr>
            </w:pPr>
            <w:r>
              <w:rPr>
                <w:rFonts w:eastAsia="Calibri"/>
                <w:bCs/>
              </w:rPr>
              <w:lastRenderedPageBreak/>
              <w:t>15</w:t>
            </w:r>
          </w:p>
        </w:tc>
        <w:tc>
          <w:tcPr>
            <w:tcW w:w="4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Default="00E742B9" w:rsidP="00761A7A">
            <w:pPr>
              <w:widowControl w:val="0"/>
              <w:tabs>
                <w:tab w:val="left" w:pos="2922"/>
              </w:tabs>
              <w:rPr>
                <w:rFonts w:eastAsia="Calibri"/>
              </w:rPr>
            </w:pPr>
            <w:r>
              <w:rPr>
                <w:rFonts w:eastAsia="Calibri"/>
              </w:rPr>
              <w:t>Заведующий аптекой - провизор</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Default="00E742B9" w:rsidP="00761A7A">
            <w:pPr>
              <w:widowControl w:val="0"/>
              <w:tabs>
                <w:tab w:val="left" w:pos="2922"/>
              </w:tabs>
              <w:jc w:val="center"/>
              <w:rPr>
                <w:rFonts w:eastAsia="Calibri"/>
              </w:rPr>
            </w:pPr>
            <w:r>
              <w:rPr>
                <w:rFonts w:eastAsia="Calibri"/>
              </w:rPr>
              <w:t>1</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Default="00E742B9" w:rsidP="00761A7A">
            <w:pPr>
              <w:widowControl w:val="0"/>
              <w:tabs>
                <w:tab w:val="left" w:pos="2922"/>
              </w:tabs>
              <w:jc w:val="center"/>
              <w:rPr>
                <w:rFonts w:eastAsia="Calibri"/>
              </w:rPr>
            </w:pPr>
            <w:r>
              <w:rPr>
                <w:rFonts w:eastAsia="Calibri"/>
              </w:rPr>
              <w:t>1</w:t>
            </w:r>
          </w:p>
        </w:tc>
      </w:tr>
      <w:tr w:rsidR="00E742B9" w:rsidRPr="003D57B9" w:rsidTr="00761A7A">
        <w:trPr>
          <w:trHeight w:val="256"/>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Default="00E742B9" w:rsidP="00761A7A">
            <w:pPr>
              <w:widowControl w:val="0"/>
              <w:tabs>
                <w:tab w:val="left" w:pos="2922"/>
              </w:tabs>
              <w:rPr>
                <w:rFonts w:eastAsia="Calibri"/>
                <w:bCs/>
              </w:rPr>
            </w:pPr>
          </w:p>
        </w:tc>
        <w:tc>
          <w:tcPr>
            <w:tcW w:w="4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4242AF" w:rsidRDefault="00E742B9" w:rsidP="00761A7A">
            <w:pPr>
              <w:widowControl w:val="0"/>
              <w:tabs>
                <w:tab w:val="left" w:pos="2922"/>
              </w:tabs>
              <w:jc w:val="center"/>
              <w:rPr>
                <w:rFonts w:eastAsia="Calibri"/>
                <w:b/>
                <w:i/>
              </w:rPr>
            </w:pPr>
            <w:r w:rsidRPr="004242AF">
              <w:rPr>
                <w:rFonts w:eastAsia="Calibri"/>
                <w:b/>
                <w:i/>
              </w:rPr>
              <w:t>Операционный блок</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Default="00E742B9" w:rsidP="00761A7A">
            <w:pPr>
              <w:widowControl w:val="0"/>
              <w:tabs>
                <w:tab w:val="left" w:pos="2922"/>
              </w:tabs>
              <w:jc w:val="center"/>
              <w:rPr>
                <w:rFonts w:eastAsia="Calibri"/>
              </w:rPr>
            </w:pP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Default="00E742B9" w:rsidP="00761A7A">
            <w:pPr>
              <w:widowControl w:val="0"/>
              <w:tabs>
                <w:tab w:val="left" w:pos="2922"/>
              </w:tabs>
              <w:jc w:val="center"/>
              <w:rPr>
                <w:rFonts w:eastAsia="Calibri"/>
              </w:rPr>
            </w:pPr>
          </w:p>
        </w:tc>
      </w:tr>
      <w:tr w:rsidR="00E742B9" w:rsidRPr="003D57B9" w:rsidTr="00761A7A">
        <w:trPr>
          <w:trHeight w:val="256"/>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Default="00E742B9" w:rsidP="00761A7A">
            <w:pPr>
              <w:widowControl w:val="0"/>
              <w:tabs>
                <w:tab w:val="left" w:pos="2922"/>
              </w:tabs>
              <w:rPr>
                <w:rFonts w:eastAsia="Calibri"/>
                <w:bCs/>
              </w:rPr>
            </w:pPr>
            <w:r>
              <w:rPr>
                <w:rFonts w:eastAsia="Calibri"/>
                <w:bCs/>
              </w:rPr>
              <w:t>15</w:t>
            </w:r>
          </w:p>
        </w:tc>
        <w:tc>
          <w:tcPr>
            <w:tcW w:w="4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Default="00E742B9" w:rsidP="00761A7A">
            <w:pPr>
              <w:widowControl w:val="0"/>
              <w:tabs>
                <w:tab w:val="left" w:pos="2922"/>
              </w:tabs>
              <w:rPr>
                <w:rFonts w:eastAsia="Calibri"/>
              </w:rPr>
            </w:pPr>
            <w:r>
              <w:rPr>
                <w:rFonts w:eastAsia="Calibri"/>
              </w:rPr>
              <w:t>Старшая операционная сестра</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Default="00E742B9" w:rsidP="00761A7A">
            <w:pPr>
              <w:widowControl w:val="0"/>
              <w:tabs>
                <w:tab w:val="left" w:pos="2922"/>
              </w:tabs>
              <w:jc w:val="center"/>
              <w:rPr>
                <w:rFonts w:eastAsia="Calibri"/>
              </w:rPr>
            </w:pPr>
            <w:r>
              <w:rPr>
                <w:rFonts w:eastAsia="Calibri"/>
              </w:rPr>
              <w:t>1</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Default="00E742B9" w:rsidP="00761A7A">
            <w:pPr>
              <w:widowControl w:val="0"/>
              <w:tabs>
                <w:tab w:val="left" w:pos="2922"/>
              </w:tabs>
              <w:jc w:val="center"/>
              <w:rPr>
                <w:rFonts w:eastAsia="Calibri"/>
              </w:rPr>
            </w:pPr>
            <w:r>
              <w:rPr>
                <w:rFonts w:eastAsia="Calibri"/>
              </w:rPr>
              <w:t>1</w:t>
            </w:r>
          </w:p>
        </w:tc>
      </w:tr>
      <w:tr w:rsidR="00E742B9" w:rsidRPr="003D57B9" w:rsidTr="00761A7A">
        <w:trPr>
          <w:trHeight w:val="256"/>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Default="00E742B9" w:rsidP="00761A7A">
            <w:pPr>
              <w:widowControl w:val="0"/>
              <w:tabs>
                <w:tab w:val="left" w:pos="2922"/>
              </w:tabs>
              <w:rPr>
                <w:rFonts w:eastAsia="Calibri"/>
                <w:bCs/>
              </w:rPr>
            </w:pPr>
            <w:r>
              <w:rPr>
                <w:rFonts w:eastAsia="Calibri"/>
                <w:bCs/>
              </w:rPr>
              <w:t>16</w:t>
            </w:r>
          </w:p>
        </w:tc>
        <w:tc>
          <w:tcPr>
            <w:tcW w:w="4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Default="00E742B9" w:rsidP="00761A7A">
            <w:pPr>
              <w:widowControl w:val="0"/>
              <w:tabs>
                <w:tab w:val="left" w:pos="2922"/>
              </w:tabs>
              <w:rPr>
                <w:rFonts w:eastAsia="Calibri"/>
              </w:rPr>
            </w:pPr>
            <w:r>
              <w:rPr>
                <w:rFonts w:eastAsia="Calibri"/>
              </w:rPr>
              <w:t>Операционная медицинская сестра</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Default="00E742B9" w:rsidP="00761A7A">
            <w:pPr>
              <w:widowControl w:val="0"/>
              <w:tabs>
                <w:tab w:val="left" w:pos="2922"/>
              </w:tabs>
              <w:jc w:val="center"/>
              <w:rPr>
                <w:rFonts w:eastAsia="Calibri"/>
              </w:rPr>
            </w:pPr>
            <w:r>
              <w:rPr>
                <w:rFonts w:eastAsia="Calibri"/>
              </w:rPr>
              <w:t>1</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Default="00E742B9" w:rsidP="00761A7A">
            <w:pPr>
              <w:widowControl w:val="0"/>
              <w:tabs>
                <w:tab w:val="left" w:pos="2922"/>
              </w:tabs>
              <w:jc w:val="center"/>
              <w:rPr>
                <w:rFonts w:eastAsia="Calibri"/>
              </w:rPr>
            </w:pPr>
            <w:r>
              <w:rPr>
                <w:rFonts w:eastAsia="Calibri"/>
              </w:rPr>
              <w:t>1</w:t>
            </w:r>
          </w:p>
        </w:tc>
      </w:tr>
      <w:tr w:rsidR="00E742B9" w:rsidRPr="003D57B9" w:rsidTr="00163F8B">
        <w:trPr>
          <w:trHeight w:val="421"/>
        </w:trPr>
        <w:tc>
          <w:tcPr>
            <w:tcW w:w="56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D57B9" w:rsidRDefault="00E742B9" w:rsidP="00E742B9">
            <w:pPr>
              <w:widowControl w:val="0"/>
              <w:tabs>
                <w:tab w:val="left" w:pos="1239"/>
              </w:tabs>
              <w:rPr>
                <w:rFonts w:eastAsia="Calibri"/>
                <w:bCs/>
              </w:rPr>
            </w:pPr>
            <w:r w:rsidRPr="003D57B9">
              <w:rPr>
                <w:rFonts w:eastAsia="Calibri"/>
                <w:bCs/>
              </w:rPr>
              <w:t>ИТОГО</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D57B9" w:rsidRDefault="00E742B9" w:rsidP="00761A7A">
            <w:pPr>
              <w:widowControl w:val="0"/>
              <w:tabs>
                <w:tab w:val="left" w:pos="2922"/>
              </w:tabs>
              <w:rPr>
                <w:b/>
                <w:bCs/>
              </w:rPr>
            </w:pP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2B9" w:rsidRPr="003D57B9" w:rsidRDefault="00E742B9" w:rsidP="00761A7A">
            <w:pPr>
              <w:widowControl w:val="0"/>
              <w:tabs>
                <w:tab w:val="left" w:pos="2922"/>
              </w:tabs>
              <w:jc w:val="center"/>
              <w:rPr>
                <w:rFonts w:eastAsia="Calibri"/>
                <w:b/>
                <w:bCs/>
              </w:rPr>
            </w:pPr>
            <w:r>
              <w:rPr>
                <w:rFonts w:eastAsia="Calibri"/>
                <w:b/>
                <w:bCs/>
              </w:rPr>
              <w:t>20</w:t>
            </w:r>
          </w:p>
        </w:tc>
      </w:tr>
    </w:tbl>
    <w:p w:rsidR="00E742B9" w:rsidRPr="003D57B9" w:rsidRDefault="00E742B9" w:rsidP="00E742B9">
      <w:pPr>
        <w:snapToGrid w:val="0"/>
        <w:ind w:firstLine="567"/>
        <w:rPr>
          <w:b/>
        </w:rPr>
      </w:pPr>
    </w:p>
    <w:p w:rsidR="00E742B9" w:rsidRPr="003D57B9" w:rsidRDefault="00E742B9" w:rsidP="00E742B9">
      <w:pPr>
        <w:snapToGrid w:val="0"/>
        <w:rPr>
          <w:b/>
        </w:rPr>
      </w:pPr>
      <w:r w:rsidRPr="003D57B9">
        <w:rPr>
          <w:b/>
        </w:rPr>
        <w:t>2. Основания для оказания услуг:</w:t>
      </w:r>
    </w:p>
    <w:p w:rsidR="00E742B9" w:rsidRPr="003D57B9" w:rsidRDefault="00E742B9" w:rsidP="00E742B9">
      <w:pPr>
        <w:snapToGrid w:val="0"/>
        <w:jc w:val="both"/>
      </w:pPr>
      <w:r w:rsidRPr="003D57B9">
        <w:t>- Федеральный закон от 30.12.2001 № 197-ФЗ «Трудовой кодекс РФ»;</w:t>
      </w:r>
    </w:p>
    <w:p w:rsidR="00E742B9" w:rsidRPr="003D57B9" w:rsidRDefault="00E742B9" w:rsidP="00E742B9">
      <w:pPr>
        <w:snapToGrid w:val="0"/>
        <w:jc w:val="both"/>
      </w:pPr>
      <w:r w:rsidRPr="003D57B9">
        <w:t>- Федеральный закон от 28.12.2013 № 426-ФЗ «О специальной оценке условий труда»;</w:t>
      </w:r>
    </w:p>
    <w:p w:rsidR="00E742B9" w:rsidRPr="003D57B9" w:rsidRDefault="00E742B9" w:rsidP="00E742B9">
      <w:pPr>
        <w:snapToGrid w:val="0"/>
        <w:jc w:val="both"/>
      </w:pPr>
      <w:r w:rsidRPr="003D57B9">
        <w:t>- действующие гигиенические критерии оценки условий труда по показателям вредности и опасности факторов производственной среды, тяжести и напряженности трудового процесса;</w:t>
      </w:r>
    </w:p>
    <w:p w:rsidR="00E742B9" w:rsidRPr="003D57B9" w:rsidRDefault="00E742B9" w:rsidP="00E742B9">
      <w:pPr>
        <w:snapToGrid w:val="0"/>
        <w:jc w:val="both"/>
      </w:pPr>
      <w:r w:rsidRPr="003D57B9">
        <w:t>- действующие стандарты системы безопасности труда (ССБТ);</w:t>
      </w:r>
    </w:p>
    <w:p w:rsidR="00E742B9" w:rsidRPr="003D57B9" w:rsidRDefault="00E742B9" w:rsidP="00E742B9">
      <w:pPr>
        <w:snapToGrid w:val="0"/>
        <w:jc w:val="both"/>
      </w:pPr>
      <w:r w:rsidRPr="003D57B9">
        <w:t>- санитарные правила и нормы;</w:t>
      </w:r>
    </w:p>
    <w:p w:rsidR="00E742B9" w:rsidRPr="003D57B9" w:rsidRDefault="00E742B9" w:rsidP="00E742B9">
      <w:pPr>
        <w:snapToGrid w:val="0"/>
        <w:jc w:val="both"/>
      </w:pPr>
      <w:r w:rsidRPr="003D57B9">
        <w:t>- гигиенические нормативы.</w:t>
      </w:r>
    </w:p>
    <w:p w:rsidR="00E742B9" w:rsidRPr="003D57B9" w:rsidRDefault="00E742B9" w:rsidP="00E742B9">
      <w:pPr>
        <w:snapToGrid w:val="0"/>
        <w:jc w:val="both"/>
        <w:rPr>
          <w:bCs/>
        </w:rPr>
      </w:pPr>
      <w:r w:rsidRPr="003D57B9">
        <w:rPr>
          <w:b/>
        </w:rPr>
        <w:t xml:space="preserve">3. Место оказания услуг: </w:t>
      </w:r>
      <w:r>
        <w:rPr>
          <w:bCs/>
        </w:rPr>
        <w:t>Оренбургская обл., г. Орск, ул. Вокзальная. д. 41</w:t>
      </w:r>
    </w:p>
    <w:p w:rsidR="00E742B9" w:rsidRPr="003D57B9" w:rsidRDefault="00E742B9" w:rsidP="00E742B9">
      <w:pPr>
        <w:snapToGrid w:val="0"/>
        <w:rPr>
          <w:b/>
          <w:bCs/>
        </w:rPr>
      </w:pPr>
      <w:r w:rsidRPr="003D57B9">
        <w:rPr>
          <w:b/>
          <w:bCs/>
        </w:rPr>
        <w:t>4. Порядок оказания и содержание услуг:</w:t>
      </w:r>
    </w:p>
    <w:p w:rsidR="00E742B9" w:rsidRPr="003D57B9" w:rsidRDefault="00E742B9" w:rsidP="00E742B9">
      <w:pPr>
        <w:snapToGrid w:val="0"/>
        <w:ind w:firstLine="567"/>
        <w:jc w:val="both"/>
      </w:pPr>
      <w:r w:rsidRPr="003D57B9">
        <w:t>СОУТ проводится в соответствии с ФЗ № 426-ФЗ от 28.12.2013 и Методикой, которыми определены содержание и порядок оказания комплекса услуг по этапам, а также порядок, сроки оформления их результатов.</w:t>
      </w:r>
    </w:p>
    <w:p w:rsidR="00E742B9" w:rsidRPr="003D57B9" w:rsidRDefault="00E742B9" w:rsidP="00E742B9">
      <w:pPr>
        <w:snapToGrid w:val="0"/>
        <w:ind w:firstLine="567"/>
        <w:jc w:val="both"/>
      </w:pPr>
      <w:r w:rsidRPr="003D57B9">
        <w:t xml:space="preserve">Заказчик до начала оказания Услуги утверждает перечень рабочих мест, на которых будет проводиться специальная оценка условий труда. </w:t>
      </w:r>
    </w:p>
    <w:p w:rsidR="00E742B9" w:rsidRPr="003D57B9" w:rsidRDefault="00E742B9" w:rsidP="00E742B9">
      <w:pPr>
        <w:snapToGrid w:val="0"/>
        <w:ind w:firstLine="567"/>
        <w:jc w:val="both"/>
      </w:pPr>
      <w:r w:rsidRPr="003D57B9">
        <w:t>Комплекс услуг по СОУТ формируется из следующих основных этапов:</w:t>
      </w:r>
    </w:p>
    <w:p w:rsidR="00E742B9" w:rsidRPr="003D57B9" w:rsidRDefault="00E742B9" w:rsidP="00E742B9">
      <w:pPr>
        <w:numPr>
          <w:ilvl w:val="0"/>
          <w:numId w:val="6"/>
        </w:numPr>
        <w:tabs>
          <w:tab w:val="left" w:pos="0"/>
          <w:tab w:val="left" w:pos="284"/>
        </w:tabs>
        <w:overflowPunct w:val="0"/>
        <w:snapToGrid w:val="0"/>
        <w:spacing w:before="120" w:after="200"/>
        <w:ind w:left="0" w:firstLine="0"/>
        <w:jc w:val="center"/>
        <w:textAlignment w:val="baseline"/>
        <w:rPr>
          <w:b/>
        </w:rPr>
      </w:pPr>
      <w:r w:rsidRPr="003D57B9">
        <w:rPr>
          <w:b/>
        </w:rPr>
        <w:t xml:space="preserve">Идентификация вредных и (или) опасных производственных факторов (включая потенциальное декларирование условий труда на рабочих местах государственным гигиеническим требованиям) (ст. 10 ФЗ № 426-ФЗ от 28.12.2013, Раздел </w:t>
      </w:r>
      <w:r w:rsidRPr="003D57B9">
        <w:rPr>
          <w:b/>
          <w:lang w:val="en-US"/>
        </w:rPr>
        <w:t>I</w:t>
      </w:r>
      <w:r w:rsidRPr="003D57B9">
        <w:rPr>
          <w:b/>
        </w:rPr>
        <w:t>, п. 3 Методики)</w:t>
      </w:r>
    </w:p>
    <w:p w:rsidR="00E742B9" w:rsidRPr="003D57B9" w:rsidRDefault="00E742B9" w:rsidP="00E742B9">
      <w:pPr>
        <w:snapToGrid w:val="0"/>
        <w:ind w:firstLine="568"/>
        <w:jc w:val="both"/>
      </w:pPr>
      <w:r w:rsidRPr="003D57B9">
        <w:t xml:space="preserve">Процедура осуществления идентификации потенциально вредных и (или) опасных производственных факторов устанавливается </w:t>
      </w:r>
      <w:hyperlink r:id="rId7">
        <w:r w:rsidRPr="003D57B9">
          <w:t>методикой</w:t>
        </w:r>
      </w:hyperlink>
      <w:r w:rsidRPr="003D57B9">
        <w:t xml:space="preserve"> проведения специальной оценки условий труда, предусмотренной </w:t>
      </w:r>
      <w:hyperlink r:id="rId8">
        <w:r w:rsidRPr="003D57B9">
          <w:t>частью 3 статьи 8</w:t>
        </w:r>
      </w:hyperlink>
      <w:r w:rsidRPr="003D57B9">
        <w:t xml:space="preserve"> ФЗ № 426-ФЗ от 28.12.2013 согласно перечню рабочих мест, на которых будет проводиться СОУТ.</w:t>
      </w:r>
    </w:p>
    <w:p w:rsidR="00E742B9" w:rsidRPr="003D57B9" w:rsidRDefault="00E742B9" w:rsidP="00E742B9">
      <w:pPr>
        <w:widowControl w:val="0"/>
        <w:snapToGrid w:val="0"/>
        <w:ind w:firstLine="540"/>
        <w:jc w:val="both"/>
      </w:pPr>
      <w:r w:rsidRPr="003D57B9">
        <w:t>Идентификация потенциально вредных и (или) опасных производственных факторов на рабочих местах осуществляется экспертом Исполнителя.</w:t>
      </w:r>
    </w:p>
    <w:p w:rsidR="00E742B9" w:rsidRPr="003D57B9" w:rsidRDefault="00E742B9" w:rsidP="00E742B9">
      <w:pPr>
        <w:widowControl w:val="0"/>
        <w:snapToGrid w:val="0"/>
        <w:ind w:firstLine="540"/>
        <w:jc w:val="both"/>
      </w:pPr>
      <w:r w:rsidRPr="003D57B9">
        <w:t>Идентификация потенциально вредных и (или) опасных производственных факторов (далее соответственно - вредные и (или) опасные факторы, идентификация) включает в себя следующие этапы:</w:t>
      </w:r>
    </w:p>
    <w:p w:rsidR="00E742B9" w:rsidRPr="003D57B9" w:rsidRDefault="00E742B9" w:rsidP="00E742B9">
      <w:pPr>
        <w:widowControl w:val="0"/>
        <w:snapToGrid w:val="0"/>
        <w:ind w:firstLine="540"/>
        <w:jc w:val="both"/>
      </w:pPr>
      <w:r w:rsidRPr="003D57B9">
        <w:t>1) выявление и описание имеющихся на рабочем месте факторов производственной среды и трудового процесса, источников вредных и (или) опасных факторов;</w:t>
      </w:r>
    </w:p>
    <w:p w:rsidR="00E742B9" w:rsidRPr="003D57B9" w:rsidRDefault="00E742B9" w:rsidP="00E742B9">
      <w:pPr>
        <w:widowControl w:val="0"/>
        <w:snapToGrid w:val="0"/>
        <w:ind w:firstLine="568"/>
        <w:jc w:val="both"/>
      </w:pPr>
      <w:r w:rsidRPr="003D57B9">
        <w:t xml:space="preserve">2) сопоставление и установление совпадения имеющихся на рабочем месте факторов производственной среды и трудового процесса с факторами производственной среды и трудового процесса, предусмотренными </w:t>
      </w:r>
      <w:hyperlink r:id="rId9">
        <w:r w:rsidRPr="003D57B9">
          <w:t>классификатором</w:t>
        </w:r>
      </w:hyperlink>
      <w:r w:rsidRPr="003D57B9">
        <w:t xml:space="preserve"> вредных и (или) опасных производственных факторов, утверждаемым в порядке, установленном Федеральным </w:t>
      </w:r>
      <w:hyperlink r:id="rId10">
        <w:r w:rsidRPr="003D57B9">
          <w:t>законом</w:t>
        </w:r>
      </w:hyperlink>
      <w:r w:rsidRPr="003D57B9">
        <w:t xml:space="preserve"> от 28 декабря 2013 N 426-ФЗ "О специальной оценке условий труда";</w:t>
      </w:r>
    </w:p>
    <w:p w:rsidR="00E742B9" w:rsidRPr="003D57B9" w:rsidRDefault="00E742B9" w:rsidP="00E742B9">
      <w:pPr>
        <w:widowControl w:val="0"/>
        <w:snapToGrid w:val="0"/>
        <w:ind w:firstLine="568"/>
        <w:jc w:val="both"/>
      </w:pPr>
      <w:r w:rsidRPr="003D57B9">
        <w:t>3) принятие решения о проведении исследований (испытаний) и измерений вредных и (или) опасных факторов;</w:t>
      </w:r>
    </w:p>
    <w:p w:rsidR="00E742B9" w:rsidRPr="003D57B9" w:rsidRDefault="00E742B9" w:rsidP="00E742B9">
      <w:pPr>
        <w:widowControl w:val="0"/>
        <w:snapToGrid w:val="0"/>
        <w:ind w:firstLine="568"/>
        <w:jc w:val="both"/>
      </w:pPr>
      <w:r w:rsidRPr="003D57B9">
        <w:t>4) оформление результатов идентификации.</w:t>
      </w:r>
    </w:p>
    <w:p w:rsidR="00E742B9" w:rsidRPr="003D57B9" w:rsidRDefault="00E742B9" w:rsidP="00E742B9">
      <w:pPr>
        <w:widowControl w:val="0"/>
        <w:snapToGrid w:val="0"/>
        <w:ind w:firstLine="568"/>
        <w:jc w:val="both"/>
      </w:pPr>
      <w:r w:rsidRPr="003D57B9">
        <w:t>Результаты идентификации потенциально вредных и (или) опасных производственных факторов утверждаются Заказчиком.</w:t>
      </w:r>
    </w:p>
    <w:p w:rsidR="00E742B9" w:rsidRPr="003D57B9" w:rsidRDefault="00E742B9" w:rsidP="00E742B9">
      <w:pPr>
        <w:snapToGrid w:val="0"/>
        <w:ind w:firstLine="557"/>
        <w:jc w:val="both"/>
      </w:pPr>
      <w:r w:rsidRPr="003D57B9">
        <w:t>Результаты идентификации:</w:t>
      </w:r>
    </w:p>
    <w:p w:rsidR="00E742B9" w:rsidRPr="003D57B9" w:rsidRDefault="00E742B9" w:rsidP="00E742B9">
      <w:pPr>
        <w:widowControl w:val="0"/>
        <w:snapToGrid w:val="0"/>
        <w:ind w:firstLine="540"/>
        <w:jc w:val="both"/>
      </w:pPr>
      <w:r w:rsidRPr="003D57B9">
        <w:t xml:space="preserve">1) Вредные и (или) опасные производственные факторы на рабочем месте не идентифицированы - условия труда на данном рабочем месте признаются Заказчиком допустимыми, а исследования (испытания) и измерения вредных и (или) опасных производственных факторов не проводятся. </w:t>
      </w:r>
    </w:p>
    <w:p w:rsidR="00E742B9" w:rsidRPr="003D57B9" w:rsidRDefault="00E742B9" w:rsidP="00E742B9">
      <w:pPr>
        <w:widowControl w:val="0"/>
        <w:snapToGrid w:val="0"/>
        <w:ind w:firstLine="567"/>
        <w:jc w:val="both"/>
      </w:pPr>
      <w:r w:rsidRPr="003D57B9">
        <w:t xml:space="preserve">2) Вредные и (или) опасные производственные факторы на рабочем месте </w:t>
      </w:r>
      <w:r w:rsidRPr="003D57B9">
        <w:lastRenderedPageBreak/>
        <w:t>идентифицированы - Заказчик принимает решение о проведении исследований (испытаний) и измерений данных вредных и (или) опасных производственных факторов в порядке, установленном статьей 12 ФЗ № 426-ФЗ от 28.12.2013.</w:t>
      </w:r>
    </w:p>
    <w:p w:rsidR="00E742B9" w:rsidRPr="003D57B9" w:rsidRDefault="00E742B9" w:rsidP="00E742B9">
      <w:pPr>
        <w:numPr>
          <w:ilvl w:val="0"/>
          <w:numId w:val="6"/>
        </w:numPr>
        <w:tabs>
          <w:tab w:val="left" w:pos="142"/>
        </w:tabs>
        <w:overflowPunct w:val="0"/>
        <w:snapToGrid w:val="0"/>
        <w:spacing w:before="120" w:after="200"/>
        <w:ind w:left="284" w:firstLine="0"/>
        <w:jc w:val="center"/>
        <w:textAlignment w:val="baseline"/>
        <w:rPr>
          <w:b/>
        </w:rPr>
      </w:pPr>
      <w:r w:rsidRPr="003D57B9">
        <w:rPr>
          <w:b/>
        </w:rPr>
        <w:t xml:space="preserve">Исследования (испытания) и измерения вредных и (или) опасных производственных факторов (с последующим формированием отчета по результатам проведения специальной оценки условий труда) (ст. ст. 12-13 ФЗ № 426-ФЗ от 28.12.2013; Раздел </w:t>
      </w:r>
      <w:r w:rsidRPr="003D57B9">
        <w:rPr>
          <w:b/>
          <w:lang w:val="en-US"/>
        </w:rPr>
        <w:t>II</w:t>
      </w:r>
      <w:r w:rsidRPr="003D57B9">
        <w:rPr>
          <w:b/>
        </w:rPr>
        <w:t>. Методики)</w:t>
      </w:r>
    </w:p>
    <w:p w:rsidR="00E742B9" w:rsidRPr="003D57B9" w:rsidRDefault="00E742B9" w:rsidP="00E742B9">
      <w:pPr>
        <w:widowControl w:val="0"/>
        <w:snapToGrid w:val="0"/>
        <w:ind w:firstLine="539"/>
        <w:jc w:val="both"/>
      </w:pPr>
      <w:r w:rsidRPr="003D57B9">
        <w:t>Исследования (испытания) и измерения фактических значений вредных и (или) опасных производственных факторов осуществляются испытательной лабораторией (центром), экспертами и (или) иными работниками Исполнителя.</w:t>
      </w:r>
    </w:p>
    <w:p w:rsidR="00E742B9" w:rsidRPr="003D57B9" w:rsidRDefault="00E742B9" w:rsidP="00E742B9">
      <w:pPr>
        <w:widowControl w:val="0"/>
        <w:snapToGrid w:val="0"/>
        <w:ind w:firstLine="539"/>
        <w:jc w:val="both"/>
      </w:pPr>
      <w:r w:rsidRPr="003D57B9">
        <w:t xml:space="preserve">При проведении исследований (испытаний) и измерений вредных и (или) опасных производственных факторов должны применяться утвержденные и аттестованные в порядке, установленном </w:t>
      </w:r>
      <w:hyperlink r:id="rId11">
        <w:r w:rsidRPr="003D57B9">
          <w:t>законодательством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hyperlink>
    </w:p>
    <w:p w:rsidR="00E742B9" w:rsidRPr="003D57B9" w:rsidRDefault="00E742B9" w:rsidP="00E742B9">
      <w:pPr>
        <w:widowControl w:val="0"/>
        <w:snapToGrid w:val="0"/>
        <w:ind w:firstLine="539"/>
        <w:jc w:val="both"/>
      </w:pPr>
      <w:r w:rsidRPr="003D57B9">
        <w:t>Методы исследований (испытаний) и методики, методы измерений вредных и (или) опасных производственных факторов, состав экспертов и иных работников, проводящих данные исследования (испытания) и измерения, определяются Исполнителем, самостоятельно.</w:t>
      </w:r>
    </w:p>
    <w:p w:rsidR="00E742B9" w:rsidRPr="003D57B9" w:rsidRDefault="00E742B9" w:rsidP="00045488">
      <w:pPr>
        <w:widowControl w:val="0"/>
        <w:snapToGrid w:val="0"/>
        <w:ind w:firstLine="540"/>
        <w:jc w:val="both"/>
      </w:pPr>
      <w:r w:rsidRPr="003D57B9">
        <w:t>Результаты проведенных исследований (испытаний) и измерений вредных и (или) опасных производственных факторов оформляются протоколами в отношении каждого из этих вредных и (или) опасных производственных факторов, подвергнутых исследованиям (испытаниям) и измерениям.</w:t>
      </w:r>
    </w:p>
    <w:p w:rsidR="00E742B9" w:rsidRPr="003D57B9" w:rsidRDefault="00E742B9" w:rsidP="00045488">
      <w:pPr>
        <w:numPr>
          <w:ilvl w:val="0"/>
          <w:numId w:val="6"/>
        </w:numPr>
        <w:tabs>
          <w:tab w:val="left" w:pos="142"/>
        </w:tabs>
        <w:overflowPunct w:val="0"/>
        <w:snapToGrid w:val="0"/>
        <w:spacing w:before="120" w:after="200"/>
        <w:ind w:left="0" w:firstLine="568"/>
        <w:jc w:val="both"/>
        <w:textAlignment w:val="baseline"/>
        <w:rPr>
          <w:b/>
        </w:rPr>
      </w:pPr>
      <w:r w:rsidRPr="003D57B9">
        <w:rPr>
          <w:b/>
        </w:rPr>
        <w:t xml:space="preserve">Отнесение условий труда на рабочем месте по степени вредности и (или) опасности к классу (подклассу) условий труда по результатам проведения исследований (испытаний) и измерений вредных и (или) опасных производственных факторов (ст. 12 ФЗ № 426-ФЗ от 28.12.2013; Раздел </w:t>
      </w:r>
      <w:r w:rsidRPr="003D57B9">
        <w:rPr>
          <w:b/>
          <w:lang w:val="en-US"/>
        </w:rPr>
        <w:t>IV</w:t>
      </w:r>
      <w:r w:rsidRPr="003D57B9">
        <w:rPr>
          <w:b/>
        </w:rPr>
        <w:t>. Методики)</w:t>
      </w:r>
    </w:p>
    <w:p w:rsidR="00E742B9" w:rsidRPr="003D57B9" w:rsidRDefault="00E742B9" w:rsidP="00045488">
      <w:pPr>
        <w:widowControl w:val="0"/>
        <w:snapToGrid w:val="0"/>
        <w:ind w:firstLine="568"/>
        <w:jc w:val="both"/>
      </w:pPr>
      <w:r w:rsidRPr="003D57B9">
        <w:t>По результатам проведения исследований (испытаний) и измерений вредных и (или) опасных производственных факторов экспертом Исполнителя осуществляется отнесение условий труда на рабочих местах по степени вредности и (или) опасности к классам (подклассам) условий труда.</w:t>
      </w:r>
    </w:p>
    <w:p w:rsidR="00E742B9" w:rsidRPr="003D57B9" w:rsidRDefault="00E742B9" w:rsidP="00045488">
      <w:pPr>
        <w:numPr>
          <w:ilvl w:val="0"/>
          <w:numId w:val="6"/>
        </w:numPr>
        <w:tabs>
          <w:tab w:val="left" w:pos="142"/>
        </w:tabs>
        <w:overflowPunct w:val="0"/>
        <w:snapToGrid w:val="0"/>
        <w:spacing w:before="120" w:after="200"/>
        <w:ind w:left="0" w:firstLine="568"/>
        <w:jc w:val="both"/>
        <w:textAlignment w:val="baseline"/>
        <w:rPr>
          <w:b/>
        </w:rPr>
      </w:pPr>
      <w:r w:rsidRPr="003D57B9">
        <w:rPr>
          <w:b/>
        </w:rPr>
        <w:t xml:space="preserve">Оформление результатов проведения СОУТ (ст. 15 ФЗ № 426-ФЗ от 28.12.2013, Раздел </w:t>
      </w:r>
      <w:r w:rsidRPr="003D57B9">
        <w:rPr>
          <w:b/>
          <w:lang w:val="en-US"/>
        </w:rPr>
        <w:t>V</w:t>
      </w:r>
      <w:r w:rsidRPr="003D57B9">
        <w:rPr>
          <w:b/>
        </w:rPr>
        <w:t>. Методики)</w:t>
      </w:r>
    </w:p>
    <w:p w:rsidR="00E742B9" w:rsidRPr="003D57B9" w:rsidRDefault="00E742B9" w:rsidP="00045488">
      <w:pPr>
        <w:tabs>
          <w:tab w:val="left" w:pos="142"/>
        </w:tabs>
        <w:snapToGrid w:val="0"/>
        <w:ind w:firstLine="557"/>
        <w:jc w:val="both"/>
      </w:pPr>
      <w:r w:rsidRPr="003D57B9">
        <w:t>Исполнитель составляет отчет о проведении СОУТ (далее – Отчет), который включает:</w:t>
      </w:r>
    </w:p>
    <w:p w:rsidR="00E742B9" w:rsidRPr="003D57B9" w:rsidRDefault="00E742B9" w:rsidP="00E742B9">
      <w:pPr>
        <w:widowControl w:val="0"/>
        <w:snapToGrid w:val="0"/>
        <w:ind w:firstLine="557"/>
        <w:jc w:val="both"/>
      </w:pPr>
      <w:r w:rsidRPr="003D57B9">
        <w:t>- сведения об Исполнителе, с приложением копий документов, подтверждающих его соответствие установленным статьей 19 ФЗ № 426-ФЗ от 28.12.2013 требованиям;</w:t>
      </w:r>
    </w:p>
    <w:p w:rsidR="00E742B9" w:rsidRPr="003D57B9" w:rsidRDefault="00E742B9" w:rsidP="00E742B9">
      <w:pPr>
        <w:widowControl w:val="0"/>
        <w:snapToGrid w:val="0"/>
        <w:ind w:firstLine="557"/>
        <w:jc w:val="both"/>
      </w:pPr>
      <w:r w:rsidRPr="003D57B9">
        <w:t>-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rsidR="00E742B9" w:rsidRPr="003D57B9" w:rsidRDefault="00E742B9" w:rsidP="00E742B9">
      <w:pPr>
        <w:widowControl w:val="0"/>
        <w:snapToGrid w:val="0"/>
        <w:ind w:firstLine="557"/>
        <w:jc w:val="both"/>
      </w:pPr>
      <w:r w:rsidRPr="003D57B9">
        <w:t>-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rsidR="00E742B9" w:rsidRPr="003D57B9" w:rsidRDefault="00E742B9" w:rsidP="00E742B9">
      <w:pPr>
        <w:widowControl w:val="0"/>
        <w:snapToGrid w:val="0"/>
        <w:ind w:firstLine="557"/>
        <w:jc w:val="both"/>
      </w:pPr>
      <w:r w:rsidRPr="003D57B9">
        <w:t>- протоколы проведения исследований (испытаний) и измерений идентифицированных вредных и (или) опасных производственных факторов;</w:t>
      </w:r>
    </w:p>
    <w:p w:rsidR="00E742B9" w:rsidRPr="003D57B9" w:rsidRDefault="00E742B9" w:rsidP="00E742B9">
      <w:pPr>
        <w:widowControl w:val="0"/>
        <w:snapToGrid w:val="0"/>
        <w:ind w:firstLine="557"/>
        <w:jc w:val="both"/>
      </w:pPr>
      <w:r w:rsidRPr="003D57B9">
        <w:t>- протокол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порядке, установленном техническим регламентом, проводимой в целях снижения класса (подкласса) условий труда (в случае проведения такой оценки);</w:t>
      </w:r>
    </w:p>
    <w:p w:rsidR="00E742B9" w:rsidRPr="003D57B9" w:rsidRDefault="00E742B9" w:rsidP="00E742B9">
      <w:pPr>
        <w:widowControl w:val="0"/>
        <w:snapToGrid w:val="0"/>
        <w:ind w:firstLine="567"/>
        <w:jc w:val="both"/>
      </w:pPr>
      <w:r w:rsidRPr="003D57B9">
        <w:t>- сводная ведомость специальной оценки условий труда;</w:t>
      </w:r>
    </w:p>
    <w:p w:rsidR="00E742B9" w:rsidRPr="003D57B9" w:rsidRDefault="00E742B9" w:rsidP="00E742B9">
      <w:pPr>
        <w:widowControl w:val="0"/>
        <w:snapToGrid w:val="0"/>
        <w:ind w:firstLine="557"/>
        <w:jc w:val="both"/>
      </w:pPr>
      <w:r w:rsidRPr="003D57B9">
        <w:t>- перечень мероприятий по улучшению условий и охраны труда работников, на рабочих местах которых проводилась специальная оценка условий труда;</w:t>
      </w:r>
    </w:p>
    <w:p w:rsidR="00E742B9" w:rsidRPr="003D57B9" w:rsidRDefault="00E742B9" w:rsidP="00E742B9">
      <w:pPr>
        <w:widowControl w:val="0"/>
        <w:snapToGrid w:val="0"/>
        <w:ind w:firstLine="567"/>
        <w:jc w:val="both"/>
      </w:pPr>
      <w:r w:rsidRPr="003D57B9">
        <w:lastRenderedPageBreak/>
        <w:t>-  заключения эксперта Исполнителя;</w:t>
      </w:r>
    </w:p>
    <w:p w:rsidR="00E742B9" w:rsidRPr="003D57B9" w:rsidRDefault="00E742B9" w:rsidP="00E742B9">
      <w:pPr>
        <w:widowControl w:val="0"/>
        <w:snapToGrid w:val="0"/>
        <w:ind w:firstLine="567"/>
        <w:jc w:val="both"/>
      </w:pPr>
      <w:r w:rsidRPr="003D57B9">
        <w:t>- обоснование результатов проведения СОУТ (по запросу Заказчика).</w:t>
      </w:r>
    </w:p>
    <w:p w:rsidR="00E742B9" w:rsidRPr="003D57B9" w:rsidRDefault="00E742B9" w:rsidP="00E742B9">
      <w:pPr>
        <w:snapToGrid w:val="0"/>
        <w:ind w:firstLine="568"/>
        <w:jc w:val="both"/>
      </w:pPr>
      <w:r w:rsidRPr="003D57B9">
        <w:t>В рамках оказания услуг Заказчик предоставляет Исполнителю необходимую информацию в соответствии с требованиями ФЗ № 426-ФЗ от 28.12.2013 и Методики.</w:t>
      </w:r>
    </w:p>
    <w:p w:rsidR="00E742B9" w:rsidRPr="003D57B9" w:rsidRDefault="00E742B9" w:rsidP="00045488">
      <w:pPr>
        <w:numPr>
          <w:ilvl w:val="0"/>
          <w:numId w:val="6"/>
        </w:numPr>
        <w:tabs>
          <w:tab w:val="left" w:pos="1276"/>
        </w:tabs>
        <w:overflowPunct w:val="0"/>
        <w:snapToGrid w:val="0"/>
        <w:spacing w:before="120" w:after="200"/>
        <w:ind w:left="0" w:firstLine="568"/>
        <w:jc w:val="center"/>
        <w:textAlignment w:val="baseline"/>
        <w:rPr>
          <w:b/>
        </w:rPr>
      </w:pPr>
      <w:r w:rsidRPr="003D57B9">
        <w:rPr>
          <w:b/>
        </w:rPr>
        <w:t>Предоставление результатов СОУТ в Федеральную государственную информационную систему учета результатов (ст. 18 ФЗ № 426-ФЗ от 28.12.2013)</w:t>
      </w:r>
    </w:p>
    <w:p w:rsidR="00E742B9" w:rsidRPr="003D57B9" w:rsidRDefault="00E742B9" w:rsidP="00E742B9">
      <w:pPr>
        <w:widowControl w:val="0"/>
        <w:snapToGrid w:val="0"/>
        <w:ind w:firstLine="540"/>
        <w:jc w:val="both"/>
      </w:pPr>
      <w:r w:rsidRPr="003D57B9">
        <w:t xml:space="preserve">Обязанность по передаче результатов проведения СОУТ возлагается на Исполнителя в установленные ФЗ № 426-ФЗ от 28.12.2013 сроки. </w:t>
      </w:r>
    </w:p>
    <w:p w:rsidR="00E742B9" w:rsidRPr="003D57B9" w:rsidRDefault="00E742B9" w:rsidP="00E742B9">
      <w:pPr>
        <w:widowControl w:val="0"/>
        <w:snapToGrid w:val="0"/>
        <w:ind w:firstLine="540"/>
        <w:jc w:val="both"/>
      </w:pPr>
      <w:r w:rsidRPr="003D57B9">
        <w:t>В стоимость услуг по СОУТ включены затраты на прове</w:t>
      </w:r>
      <w:r>
        <w:t>дение всех вышеуказанных этапов, транспортные и прочие расходы Исполнителя.</w:t>
      </w:r>
    </w:p>
    <w:p w:rsidR="00E742B9" w:rsidRPr="003D57B9" w:rsidRDefault="00E742B9" w:rsidP="00E742B9">
      <w:pPr>
        <w:snapToGrid w:val="0"/>
        <w:ind w:firstLine="568"/>
        <w:rPr>
          <w:b/>
          <w:bCs/>
        </w:rPr>
      </w:pPr>
      <w:r w:rsidRPr="003D57B9">
        <w:rPr>
          <w:b/>
          <w:bCs/>
        </w:rPr>
        <w:t>6. Обязательные требования к Исполнителю</w:t>
      </w:r>
    </w:p>
    <w:p w:rsidR="00E742B9" w:rsidRPr="003D57B9" w:rsidRDefault="00E742B9" w:rsidP="00E742B9">
      <w:pPr>
        <w:snapToGrid w:val="0"/>
        <w:ind w:firstLine="568"/>
        <w:jc w:val="both"/>
      </w:pPr>
      <w:r w:rsidRPr="003D57B9">
        <w:t>Услуги по проведению специальной оценки условий труда оказываются в соответствии с требованиями ФЗ "О специальной оценке условий труда" № 426-ФЗ от 28.12.2013 и Постановления Правительства РФ "О порядке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а также формирования и ведения реестра организаций, проводящих специальную оценку условий труда" от 30.06.2014 N 599.</w:t>
      </w:r>
    </w:p>
    <w:p w:rsidR="00E742B9" w:rsidRPr="003D57B9" w:rsidRDefault="00E742B9" w:rsidP="00E742B9">
      <w:pPr>
        <w:snapToGrid w:val="0"/>
        <w:ind w:firstLine="568"/>
        <w:jc w:val="both"/>
      </w:pPr>
      <w:r w:rsidRPr="003D57B9">
        <w:t>Исполнитель оказывает Услуги своими силами без привлечения сторонних организаций.</w:t>
      </w:r>
    </w:p>
    <w:p w:rsidR="00E742B9" w:rsidRPr="003D57B9" w:rsidRDefault="00E742B9" w:rsidP="00E742B9">
      <w:pPr>
        <w:snapToGrid w:val="0"/>
        <w:ind w:firstLine="568"/>
        <w:jc w:val="both"/>
      </w:pPr>
      <w:r w:rsidRPr="003D57B9">
        <w:t xml:space="preserve">Исполнитель обеспечивает соблюдение своими сотрудниками требований внутреннего распорядка, установленного у Заказчика, требований и норм пожарной безопасности на объектах Заказчика, требований и норм охраны труда, техники безопасности. </w:t>
      </w:r>
    </w:p>
    <w:p w:rsidR="00E742B9" w:rsidRPr="003D57B9" w:rsidRDefault="00E742B9" w:rsidP="00E742B9">
      <w:pPr>
        <w:tabs>
          <w:tab w:val="left" w:pos="1246"/>
        </w:tabs>
        <w:snapToGrid w:val="0"/>
        <w:spacing w:after="200"/>
        <w:contextualSpacing/>
        <w:jc w:val="both"/>
        <w:rPr>
          <w:rFonts w:eastAsia="Calibri"/>
          <w:b/>
        </w:rPr>
      </w:pPr>
    </w:p>
    <w:p w:rsidR="00E742B9" w:rsidRPr="003D57B9" w:rsidRDefault="00E742B9" w:rsidP="00E742B9">
      <w:pPr>
        <w:tabs>
          <w:tab w:val="left" w:pos="1246"/>
        </w:tabs>
        <w:snapToGrid w:val="0"/>
        <w:spacing w:after="200"/>
        <w:contextualSpacing/>
        <w:jc w:val="both"/>
        <w:rPr>
          <w:rFonts w:eastAsia="Calibri"/>
          <w:b/>
        </w:rPr>
      </w:pPr>
      <w:r w:rsidRPr="003D57B9">
        <w:rPr>
          <w:rFonts w:eastAsia="Calibri"/>
          <w:b/>
        </w:rPr>
        <w:t>Исполнитель должен иметь:</w:t>
      </w:r>
    </w:p>
    <w:p w:rsidR="00E742B9" w:rsidRPr="003D57B9" w:rsidRDefault="00E742B9" w:rsidP="00E742B9">
      <w:pPr>
        <w:tabs>
          <w:tab w:val="left" w:pos="1246"/>
        </w:tabs>
        <w:snapToGrid w:val="0"/>
        <w:spacing w:after="200"/>
        <w:ind w:firstLine="567"/>
        <w:contextualSpacing/>
        <w:jc w:val="both"/>
        <w:rPr>
          <w:rFonts w:eastAsia="Calibri"/>
        </w:rPr>
      </w:pPr>
      <w:r w:rsidRPr="003D57B9">
        <w:rPr>
          <w:rFonts w:eastAsia="Calibri"/>
        </w:rPr>
        <w:t>1) указание в уставных документах организации в качестве основного вида деятельности или одного из видов ее деятельности проведение специальной оценки условий труда;</w:t>
      </w:r>
    </w:p>
    <w:p w:rsidR="00E742B9" w:rsidRPr="003D57B9" w:rsidRDefault="00E742B9" w:rsidP="00E742B9">
      <w:pPr>
        <w:tabs>
          <w:tab w:val="left" w:pos="1246"/>
        </w:tabs>
        <w:snapToGrid w:val="0"/>
        <w:spacing w:after="200"/>
        <w:ind w:firstLine="567"/>
        <w:contextualSpacing/>
        <w:jc w:val="both"/>
        <w:rPr>
          <w:rFonts w:eastAsia="Calibri"/>
        </w:rPr>
      </w:pPr>
      <w:r w:rsidRPr="003D57B9">
        <w:rPr>
          <w:rFonts w:eastAsia="Calibri"/>
        </w:rPr>
        <w:t>2) наличие в организации не менее пяти экспертов, работающих по трудовому договору и имеющих сертификат эксперта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общая гигиена, гигиена труда, санитарно-гигиенические лабораторные исследования и находящиеся в реестре экспертов, проводящих СОУТ Минтруда России, что должно быть подтверждено дипломами, сертификатами, свидетельствами, действующими на момент заключения контракта.</w:t>
      </w:r>
    </w:p>
    <w:p w:rsidR="00E742B9" w:rsidRPr="003D57B9" w:rsidRDefault="00E742B9" w:rsidP="00E742B9">
      <w:pPr>
        <w:tabs>
          <w:tab w:val="left" w:pos="1246"/>
        </w:tabs>
        <w:snapToGrid w:val="0"/>
        <w:spacing w:after="200"/>
        <w:ind w:firstLine="567"/>
        <w:contextualSpacing/>
        <w:jc w:val="both"/>
        <w:rPr>
          <w:rFonts w:eastAsia="Calibri"/>
        </w:rPr>
      </w:pPr>
      <w:r w:rsidRPr="003D57B9">
        <w:rPr>
          <w:rFonts w:eastAsia="Calibri"/>
        </w:rPr>
        <w:t xml:space="preserve">3) наличие в качестве структурного подразделения испытательной лаборатории (центра), которая аккредитована национальным органом по аккредитации в соответствии с </w:t>
      </w:r>
      <w:hyperlink r:id="rId12">
        <w:r w:rsidRPr="003D57B9">
          <w:rPr>
            <w:rFonts w:eastAsia="Calibri"/>
          </w:rPr>
          <w:t>законодательством</w:t>
        </w:r>
      </w:hyperlink>
      <w:r w:rsidRPr="003D57B9">
        <w:rPr>
          <w:rFonts w:eastAsia="Calibri"/>
        </w:rPr>
        <w:t xml:space="preserve"> Российской Федерации об аккредитации в национальной системе аккредитации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 предусмотренных </w:t>
      </w:r>
      <w:hyperlink r:id="rId13">
        <w:r w:rsidRPr="003D57B9">
          <w:rPr>
            <w:rFonts w:eastAsia="Calibri"/>
          </w:rPr>
          <w:t>пунктами 1</w:t>
        </w:r>
      </w:hyperlink>
      <w:r w:rsidRPr="003D57B9">
        <w:rPr>
          <w:rFonts w:eastAsia="Calibri"/>
        </w:rPr>
        <w:t xml:space="preserve"> - </w:t>
      </w:r>
      <w:hyperlink r:id="rId14">
        <w:r w:rsidRPr="003D57B9">
          <w:rPr>
            <w:rFonts w:eastAsia="Calibri"/>
          </w:rPr>
          <w:t>11</w:t>
        </w:r>
      </w:hyperlink>
      <w:r w:rsidRPr="003D57B9">
        <w:rPr>
          <w:rFonts w:eastAsia="Calibri"/>
        </w:rPr>
        <w:t xml:space="preserve"> и </w:t>
      </w:r>
      <w:hyperlink r:id="rId15">
        <w:r w:rsidRPr="003D57B9">
          <w:rPr>
            <w:rFonts w:eastAsia="Calibri"/>
          </w:rPr>
          <w:t>15</w:t>
        </w:r>
      </w:hyperlink>
      <w:r w:rsidRPr="003D57B9">
        <w:rPr>
          <w:rFonts w:eastAsia="Calibri"/>
        </w:rPr>
        <w:t xml:space="preserve"> - </w:t>
      </w:r>
      <w:hyperlink r:id="rId16">
        <w:r w:rsidRPr="003D57B9">
          <w:rPr>
            <w:rFonts w:eastAsia="Calibri"/>
          </w:rPr>
          <w:t>23 части 3 статьи 13</w:t>
        </w:r>
      </w:hyperlink>
      <w:r w:rsidRPr="003D57B9">
        <w:rPr>
          <w:rFonts w:eastAsia="Calibri"/>
        </w:rPr>
        <w:t xml:space="preserve"> Федерального закона от 28.12.2013 № 426-ФЗ «О специальной оценке условий труда».</w:t>
      </w:r>
    </w:p>
    <w:p w:rsidR="00E742B9" w:rsidRPr="003D57B9" w:rsidRDefault="00E742B9" w:rsidP="00E742B9">
      <w:pPr>
        <w:tabs>
          <w:tab w:val="left" w:pos="1246"/>
        </w:tabs>
        <w:snapToGrid w:val="0"/>
        <w:spacing w:after="200"/>
        <w:ind w:firstLine="567"/>
        <w:contextualSpacing/>
        <w:jc w:val="both"/>
        <w:rPr>
          <w:rFonts w:eastAsia="Calibri"/>
        </w:rPr>
      </w:pPr>
      <w:r w:rsidRPr="003D57B9">
        <w:rPr>
          <w:rFonts w:eastAsia="Calibri"/>
        </w:rPr>
        <w:t>Испытательная лаборатория (центр) Исполнителя должна быть зарегистрирована в Реестре органов по сертификации и аккредитованных испытательных лабораторий (центров) Федеральной службы по аккредитации (</w:t>
      </w:r>
      <w:proofErr w:type="spellStart"/>
      <w:r w:rsidRPr="003D57B9">
        <w:rPr>
          <w:rFonts w:eastAsia="Calibri"/>
        </w:rPr>
        <w:t>Росаккредитации</w:t>
      </w:r>
      <w:proofErr w:type="spellEnd"/>
      <w:r w:rsidRPr="003D57B9">
        <w:rPr>
          <w:rFonts w:eastAsia="Calibri"/>
        </w:rPr>
        <w:t>).</w:t>
      </w:r>
    </w:p>
    <w:p w:rsidR="00E742B9" w:rsidRPr="003D57B9" w:rsidRDefault="00E742B9" w:rsidP="00E742B9">
      <w:pPr>
        <w:tabs>
          <w:tab w:val="left" w:pos="1246"/>
        </w:tabs>
        <w:snapToGrid w:val="0"/>
        <w:spacing w:after="200"/>
        <w:ind w:firstLine="567"/>
        <w:contextualSpacing/>
        <w:jc w:val="both"/>
        <w:rPr>
          <w:rFonts w:eastAsia="Calibri"/>
        </w:rPr>
      </w:pPr>
      <w:r w:rsidRPr="003D57B9">
        <w:rPr>
          <w:rFonts w:eastAsia="Calibri"/>
        </w:rPr>
        <w:t xml:space="preserve">В целях обеспечения полноценной оценки производственной среды организация, проводящая специальную оценку условий труда, должна иметь поверенное испытательное оборудование и поверенные средства измерения, необходимые для исследования физических, химических и иных факторов рабочей среды.  </w:t>
      </w:r>
    </w:p>
    <w:p w:rsidR="00E742B9" w:rsidRPr="003D57B9" w:rsidRDefault="00E742B9" w:rsidP="00E742B9">
      <w:pPr>
        <w:tabs>
          <w:tab w:val="left" w:pos="1246"/>
        </w:tabs>
        <w:snapToGrid w:val="0"/>
        <w:spacing w:after="200"/>
        <w:ind w:firstLine="567"/>
        <w:contextualSpacing/>
        <w:jc w:val="both"/>
        <w:rPr>
          <w:rFonts w:eastAsia="Calibri"/>
        </w:rPr>
      </w:pPr>
      <w:r w:rsidRPr="003D57B9">
        <w:rPr>
          <w:rFonts w:eastAsia="Calibri"/>
        </w:rPr>
        <w:t>4) Наличие регистрации в реестре организаций, проводящих специальную оценку условий труда, в том числе уведомления Минтруда России в том, что Исполнителю разрешено проводить специальную оценку (Постановление Правительства РФ от 30.06.2014 г. N 599).</w:t>
      </w:r>
    </w:p>
    <w:p w:rsidR="00E742B9" w:rsidRPr="003D57B9" w:rsidRDefault="00E742B9" w:rsidP="00E742B9">
      <w:pPr>
        <w:tabs>
          <w:tab w:val="left" w:pos="1246"/>
        </w:tabs>
        <w:snapToGrid w:val="0"/>
        <w:spacing w:after="200"/>
        <w:ind w:firstLine="567"/>
        <w:contextualSpacing/>
        <w:jc w:val="both"/>
        <w:rPr>
          <w:rFonts w:eastAsia="Calibri"/>
        </w:rPr>
      </w:pPr>
      <w:r w:rsidRPr="003D57B9">
        <w:rPr>
          <w:rFonts w:eastAsia="Calibri"/>
        </w:rPr>
        <w:t>5) Наличие достаточного количества квалифицированного, аттестованного персонала для оказания всего комплекса услуг.</w:t>
      </w:r>
    </w:p>
    <w:p w:rsidR="00E742B9" w:rsidRPr="003D57B9" w:rsidRDefault="00E742B9" w:rsidP="00E742B9">
      <w:pPr>
        <w:tabs>
          <w:tab w:val="left" w:pos="1246"/>
        </w:tabs>
        <w:snapToGrid w:val="0"/>
        <w:spacing w:after="200"/>
        <w:ind w:firstLine="567"/>
        <w:contextualSpacing/>
        <w:jc w:val="both"/>
        <w:rPr>
          <w:rFonts w:eastAsia="Calibri"/>
        </w:rPr>
      </w:pPr>
      <w:r w:rsidRPr="003D57B9">
        <w:rPr>
          <w:rFonts w:eastAsia="Calibri"/>
        </w:rPr>
        <w:lastRenderedPageBreak/>
        <w:t xml:space="preserve">6) наличие широкой области аккредитации, позволяющей проводить измерения химических факторов особо точными методами хроматографии, инверсионной </w:t>
      </w:r>
      <w:proofErr w:type="spellStart"/>
      <w:r w:rsidRPr="003D57B9">
        <w:rPr>
          <w:rFonts w:eastAsia="Calibri"/>
        </w:rPr>
        <w:t>вольтамперометрии</w:t>
      </w:r>
      <w:proofErr w:type="spellEnd"/>
      <w:r w:rsidRPr="003D57B9">
        <w:rPr>
          <w:rFonts w:eastAsia="Calibri"/>
        </w:rPr>
        <w:t>, фотометрии, атомно-абсорбционной спектрометрии и другими аналитическими методами, исключающими применение индикаторных трубок и газоанализаторов с высокой степенью погрешности приборов;</w:t>
      </w:r>
    </w:p>
    <w:p w:rsidR="00E742B9" w:rsidRPr="003D57B9" w:rsidRDefault="00E742B9" w:rsidP="00E742B9">
      <w:pPr>
        <w:tabs>
          <w:tab w:val="left" w:pos="1246"/>
        </w:tabs>
        <w:snapToGrid w:val="0"/>
        <w:spacing w:after="200"/>
        <w:ind w:firstLine="567"/>
        <w:contextualSpacing/>
        <w:jc w:val="both"/>
        <w:rPr>
          <w:rFonts w:eastAsia="Calibri"/>
        </w:rPr>
      </w:pPr>
      <w:r w:rsidRPr="003D57B9">
        <w:rPr>
          <w:rFonts w:eastAsia="Calibri"/>
        </w:rPr>
        <w:t xml:space="preserve">7) наличие актуализированной области аккредитации испытательной лаборатории, измерения физических факторов проводить в строгом соответствии с </w:t>
      </w:r>
      <w:r w:rsidRPr="003D57B9">
        <w:rPr>
          <w:rFonts w:eastAsia="SimSun"/>
        </w:rPr>
        <w:t>СанПиН 2.2.4.3359-16 «Санитарно-эпидемиологические требования к физическим факторам на рабочих местах»</w:t>
      </w:r>
      <w:r w:rsidRPr="003D57B9">
        <w:rPr>
          <w:rFonts w:eastAsia="Calibri"/>
        </w:rPr>
        <w:t>;</w:t>
      </w:r>
    </w:p>
    <w:p w:rsidR="00E742B9" w:rsidRPr="003D57B9" w:rsidRDefault="00E742B9" w:rsidP="00E742B9">
      <w:pPr>
        <w:tabs>
          <w:tab w:val="left" w:pos="1246"/>
        </w:tabs>
        <w:snapToGrid w:val="0"/>
        <w:spacing w:after="200"/>
        <w:ind w:firstLine="567"/>
        <w:contextualSpacing/>
        <w:jc w:val="both"/>
        <w:rPr>
          <w:rFonts w:eastAsia="Calibri"/>
        </w:rPr>
      </w:pPr>
      <w:r>
        <w:rPr>
          <w:rFonts w:eastAsia="Calibri"/>
        </w:rPr>
        <w:t>8</w:t>
      </w:r>
      <w:r w:rsidRPr="003D57B9">
        <w:rPr>
          <w:rFonts w:eastAsia="Calibri"/>
        </w:rPr>
        <w:t xml:space="preserve">) Все средства измерений в обязательном порядке должны быть поверенными и иметь сведения о поверке, действующие на весь период проведения работ по условиям договора. </w:t>
      </w:r>
    </w:p>
    <w:p w:rsidR="00E742B9" w:rsidRPr="003D57B9" w:rsidRDefault="00E742B9" w:rsidP="00E742B9">
      <w:pPr>
        <w:tabs>
          <w:tab w:val="left" w:pos="1246"/>
        </w:tabs>
        <w:snapToGrid w:val="0"/>
        <w:spacing w:after="200"/>
        <w:contextualSpacing/>
        <w:jc w:val="both"/>
        <w:rPr>
          <w:rFonts w:eastAsia="Calibri"/>
          <w:b/>
        </w:rPr>
      </w:pPr>
    </w:p>
    <w:p w:rsidR="00E742B9" w:rsidRPr="003D57B9" w:rsidRDefault="00E742B9" w:rsidP="00E742B9">
      <w:pPr>
        <w:tabs>
          <w:tab w:val="left" w:pos="1246"/>
        </w:tabs>
        <w:snapToGrid w:val="0"/>
        <w:spacing w:after="200"/>
        <w:contextualSpacing/>
        <w:jc w:val="both"/>
        <w:rPr>
          <w:rFonts w:eastAsia="Calibri"/>
          <w:b/>
        </w:rPr>
      </w:pPr>
      <w:r w:rsidRPr="003D57B9">
        <w:rPr>
          <w:rFonts w:eastAsia="Calibri"/>
          <w:b/>
        </w:rPr>
        <w:t>До начала выполнения работ по контракту, исполнитель должен представить:</w:t>
      </w:r>
    </w:p>
    <w:p w:rsidR="00E742B9" w:rsidRPr="003D57B9" w:rsidRDefault="00E742B9" w:rsidP="00E742B9">
      <w:pPr>
        <w:tabs>
          <w:tab w:val="left" w:pos="1246"/>
        </w:tabs>
        <w:snapToGrid w:val="0"/>
        <w:spacing w:after="200"/>
        <w:ind w:firstLine="426"/>
        <w:contextualSpacing/>
        <w:jc w:val="both"/>
        <w:rPr>
          <w:rFonts w:eastAsia="Calibri"/>
        </w:rPr>
      </w:pPr>
      <w:r w:rsidRPr="003D57B9">
        <w:rPr>
          <w:rFonts w:eastAsia="Calibri"/>
        </w:rPr>
        <w:t xml:space="preserve">- копию аттестата аккредитации испытательной лаборатории, которая аккредитована национальным органом по аккредитации в соответствии с </w:t>
      </w:r>
      <w:hyperlink r:id="rId17">
        <w:r w:rsidRPr="003D57B9">
          <w:rPr>
            <w:rFonts w:eastAsia="Calibri"/>
          </w:rPr>
          <w:t>законодательством</w:t>
        </w:r>
      </w:hyperlink>
      <w:r w:rsidRPr="003D57B9">
        <w:rPr>
          <w:rFonts w:eastAsia="Calibri"/>
        </w:rPr>
        <w:t xml:space="preserve"> Российской Федерации об аккредитации в национальной системе аккредитации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 предусмотренных </w:t>
      </w:r>
      <w:hyperlink r:id="rId18">
        <w:r w:rsidRPr="003D57B9">
          <w:rPr>
            <w:rFonts w:eastAsia="Calibri"/>
          </w:rPr>
          <w:t>пунктами 1</w:t>
        </w:r>
      </w:hyperlink>
      <w:r w:rsidRPr="003D57B9">
        <w:rPr>
          <w:rFonts w:eastAsia="Calibri"/>
        </w:rPr>
        <w:t xml:space="preserve"> - </w:t>
      </w:r>
      <w:hyperlink r:id="rId19">
        <w:r w:rsidRPr="003D57B9">
          <w:rPr>
            <w:rFonts w:eastAsia="Calibri"/>
          </w:rPr>
          <w:t>11</w:t>
        </w:r>
      </w:hyperlink>
      <w:r w:rsidRPr="003D57B9">
        <w:rPr>
          <w:rFonts w:eastAsia="Calibri"/>
        </w:rPr>
        <w:t xml:space="preserve"> и </w:t>
      </w:r>
      <w:hyperlink r:id="rId20">
        <w:r w:rsidRPr="003D57B9">
          <w:rPr>
            <w:rFonts w:eastAsia="Calibri"/>
          </w:rPr>
          <w:t>15</w:t>
        </w:r>
      </w:hyperlink>
      <w:r w:rsidRPr="003D57B9">
        <w:rPr>
          <w:rFonts w:eastAsia="Calibri"/>
        </w:rPr>
        <w:t xml:space="preserve"> - </w:t>
      </w:r>
      <w:hyperlink r:id="rId21">
        <w:r w:rsidRPr="003D57B9">
          <w:rPr>
            <w:rFonts w:eastAsia="Calibri"/>
          </w:rPr>
          <w:t>23 части 3 статьи 13</w:t>
        </w:r>
      </w:hyperlink>
      <w:r w:rsidRPr="003D57B9">
        <w:rPr>
          <w:rFonts w:eastAsia="Calibri"/>
        </w:rPr>
        <w:t xml:space="preserve"> Федерального закона от 28.12.2013 № 426-ФЗ «О специальной оценке условий труда» на срок действия договора и в течение 5 лет после утверждения отчета;</w:t>
      </w:r>
    </w:p>
    <w:p w:rsidR="00E742B9" w:rsidRPr="003D57B9" w:rsidRDefault="00E742B9" w:rsidP="00E742B9">
      <w:pPr>
        <w:tabs>
          <w:tab w:val="left" w:pos="1246"/>
        </w:tabs>
        <w:snapToGrid w:val="0"/>
        <w:spacing w:after="200"/>
        <w:ind w:firstLine="426"/>
        <w:contextualSpacing/>
        <w:jc w:val="both"/>
        <w:rPr>
          <w:rFonts w:eastAsia="Calibri"/>
        </w:rPr>
      </w:pPr>
      <w:r w:rsidRPr="003D57B9">
        <w:rPr>
          <w:rFonts w:eastAsia="Calibri"/>
        </w:rPr>
        <w:t xml:space="preserve">- копию уведомления Минтруда России о включении в реестр организаций, проводящих специальную оценку условий труда (в соответствии с частью 1 статьи 27 Федерального закона от </w:t>
      </w:r>
      <w:proofErr w:type="gramStart"/>
      <w:r w:rsidRPr="003D57B9">
        <w:rPr>
          <w:rFonts w:eastAsia="Calibri"/>
        </w:rPr>
        <w:t>28.12.2013  №</w:t>
      </w:r>
      <w:proofErr w:type="gramEnd"/>
      <w:r w:rsidRPr="003D57B9">
        <w:rPr>
          <w:rFonts w:eastAsia="Calibri"/>
        </w:rPr>
        <w:t xml:space="preserve"> 426-ФЗ «О специальной оценке условий труда»);</w:t>
      </w:r>
    </w:p>
    <w:p w:rsidR="00E742B9" w:rsidRDefault="00E742B9" w:rsidP="00E742B9">
      <w:pPr>
        <w:tabs>
          <w:tab w:val="left" w:pos="1246"/>
        </w:tabs>
        <w:snapToGrid w:val="0"/>
        <w:spacing w:after="200"/>
        <w:ind w:firstLine="426"/>
        <w:contextualSpacing/>
        <w:jc w:val="both"/>
        <w:rPr>
          <w:rFonts w:eastAsia="Calibri"/>
        </w:rPr>
      </w:pPr>
      <w:r w:rsidRPr="003D57B9">
        <w:rPr>
          <w:rFonts w:eastAsia="Calibri"/>
        </w:rPr>
        <w:t>- не менее пяти копий дипломов, сертификатов, действующих трудовых договоров или трудовых книжек экспертов Исполнителя,</w:t>
      </w:r>
      <w:r>
        <w:rPr>
          <w:rFonts w:eastAsia="Calibri"/>
        </w:rPr>
        <w:t xml:space="preserve"> которые будут оказывать услуги.</w:t>
      </w:r>
    </w:p>
    <w:p w:rsidR="00E742B9" w:rsidRDefault="00E742B9" w:rsidP="00E742B9">
      <w:pPr>
        <w:tabs>
          <w:tab w:val="left" w:pos="1246"/>
        </w:tabs>
        <w:snapToGrid w:val="0"/>
        <w:spacing w:after="200"/>
        <w:ind w:firstLine="426"/>
        <w:contextualSpacing/>
        <w:jc w:val="both"/>
        <w:rPr>
          <w:rFonts w:eastAsia="Calibri"/>
        </w:rPr>
      </w:pPr>
    </w:p>
    <w:p w:rsidR="00E742B9" w:rsidRPr="003D57B9" w:rsidRDefault="00E742B9" w:rsidP="00E742B9">
      <w:pPr>
        <w:tabs>
          <w:tab w:val="left" w:pos="1246"/>
        </w:tabs>
        <w:snapToGrid w:val="0"/>
        <w:spacing w:after="200"/>
        <w:ind w:firstLine="426"/>
        <w:contextualSpacing/>
        <w:jc w:val="both"/>
        <w:rPr>
          <w:b/>
        </w:rPr>
      </w:pPr>
      <w:r w:rsidRPr="003D57B9">
        <w:rPr>
          <w:b/>
          <w:bCs/>
        </w:rPr>
        <w:t xml:space="preserve"> 7.</w:t>
      </w:r>
      <w:r w:rsidRPr="003D57B9">
        <w:rPr>
          <w:b/>
        </w:rPr>
        <w:t xml:space="preserve"> Требования </w:t>
      </w:r>
      <w:r w:rsidRPr="003D57B9">
        <w:rPr>
          <w:b/>
          <w:bCs/>
        </w:rPr>
        <w:t>к оказанию услуг</w:t>
      </w:r>
    </w:p>
    <w:p w:rsidR="00E742B9" w:rsidRPr="003D57B9" w:rsidRDefault="00E742B9" w:rsidP="00E742B9">
      <w:pPr>
        <w:snapToGrid w:val="0"/>
        <w:ind w:firstLine="567"/>
        <w:jc w:val="both"/>
      </w:pPr>
      <w:r w:rsidRPr="003D57B9">
        <w:rPr>
          <w:bCs/>
        </w:rPr>
        <w:t xml:space="preserve">7.1. Проведение и оформление результатов оказанных услуг по СОУТ должны соответствовать требованиям </w:t>
      </w:r>
      <w:r w:rsidRPr="003D57B9">
        <w:t>ФЗ № 426-ФЗ от 28.12.2013 и Методики.</w:t>
      </w:r>
    </w:p>
    <w:p w:rsidR="00E742B9" w:rsidRPr="003D57B9" w:rsidRDefault="00E742B9" w:rsidP="00E742B9">
      <w:pPr>
        <w:snapToGrid w:val="0"/>
        <w:ind w:firstLine="567"/>
        <w:jc w:val="both"/>
      </w:pPr>
      <w:r w:rsidRPr="003D57B9">
        <w:rPr>
          <w:bCs/>
        </w:rPr>
        <w:t>М</w:t>
      </w:r>
      <w:r w:rsidRPr="003D57B9">
        <w:t>етодика измерений и оценок должна отвечать требованиям соответствующих СанПиН, ГОСТ, методике проведения специальной оценки условий труда, предусмотренной Федеральным законом от 28.12.2013 № 426-ФЗ «О специальной оценке условий труда», а также действующим законодательством в области специальной оценки условий труда и других государственных нормативных документов и должна определяться следующими критериями:</w:t>
      </w:r>
    </w:p>
    <w:p w:rsidR="00E742B9" w:rsidRPr="003D57B9" w:rsidRDefault="00E742B9" w:rsidP="00E742B9">
      <w:pPr>
        <w:snapToGrid w:val="0"/>
        <w:ind w:firstLine="567"/>
        <w:jc w:val="both"/>
      </w:pPr>
      <w:r w:rsidRPr="003D57B9">
        <w:t xml:space="preserve">- полнота выявления имеющихся на рабочих местах вредных и (или) опасных факторов рабочей среды (физические, химические, биологические факторы) и трудового процесса (тяжесть и напряженность труда); </w:t>
      </w:r>
    </w:p>
    <w:p w:rsidR="00E742B9" w:rsidRPr="003D57B9" w:rsidRDefault="00E742B9" w:rsidP="00E742B9">
      <w:pPr>
        <w:snapToGrid w:val="0"/>
        <w:ind w:firstLine="567"/>
        <w:jc w:val="both"/>
      </w:pPr>
      <w:r w:rsidRPr="003D57B9">
        <w:t>- использование технической, организационно-распорядительной документации, сертификатов соответствия на сырье, материалы, оборудование и т.п.;</w:t>
      </w:r>
    </w:p>
    <w:p w:rsidR="00E742B9" w:rsidRPr="003D57B9" w:rsidRDefault="00E742B9" w:rsidP="00E742B9">
      <w:pPr>
        <w:snapToGrid w:val="0"/>
        <w:ind w:firstLine="567"/>
        <w:jc w:val="both"/>
      </w:pPr>
      <w:r w:rsidRPr="003D57B9">
        <w:t>- проведение инструментальных измерений уровней производственных факторов при ведении производственных процессов в соответствии с технологической документацией при исправных и эффективно действующих средствах коллективной защиты;</w:t>
      </w:r>
    </w:p>
    <w:p w:rsidR="00E742B9" w:rsidRPr="003D57B9" w:rsidRDefault="00E742B9" w:rsidP="00E742B9">
      <w:pPr>
        <w:snapToGrid w:val="0"/>
        <w:ind w:firstLine="567"/>
        <w:jc w:val="both"/>
      </w:pPr>
      <w:r w:rsidRPr="003D57B9">
        <w:t>- использование методов контроля и средств измерения, предусмотренных действующими нормативными актами;</w:t>
      </w:r>
    </w:p>
    <w:p w:rsidR="00E742B9" w:rsidRPr="003D57B9" w:rsidRDefault="00E742B9" w:rsidP="00E742B9">
      <w:pPr>
        <w:snapToGrid w:val="0"/>
        <w:ind w:firstLine="567"/>
        <w:jc w:val="both"/>
      </w:pPr>
      <w:r w:rsidRPr="003D57B9">
        <w:t>- использование для измерений факторов условий труда средств приборов, прошедших государственную метрологическую поверку в установленные сроки;</w:t>
      </w:r>
    </w:p>
    <w:p w:rsidR="00E742B9" w:rsidRPr="003D57B9" w:rsidRDefault="00E742B9" w:rsidP="00E742B9">
      <w:pPr>
        <w:snapToGrid w:val="0"/>
        <w:ind w:firstLine="567"/>
        <w:jc w:val="both"/>
      </w:pPr>
      <w:r w:rsidRPr="003D57B9">
        <w:t>- правильное оформление инструментальных замеров протоколами в соответствии с требованиями актуализированной нормативной документации, определяющей порядок проведения измерений тех или иных факторов;</w:t>
      </w:r>
    </w:p>
    <w:p w:rsidR="00E742B9" w:rsidRPr="003D57B9" w:rsidRDefault="00E742B9" w:rsidP="00E742B9">
      <w:pPr>
        <w:snapToGrid w:val="0"/>
        <w:ind w:firstLine="567"/>
        <w:jc w:val="both"/>
      </w:pPr>
      <w:r w:rsidRPr="003D57B9">
        <w:t>- правильность оценки условий труда по каждому фактору (класс условий труда) с учетом, расположения рабочего места в нескольких зонах (помещениях, участках, на открытой территории и т.п.), продолжительности воздействия каждого фактора (по результатам хронометража).</w:t>
      </w:r>
    </w:p>
    <w:p w:rsidR="00E742B9" w:rsidRPr="003D57B9" w:rsidRDefault="00E742B9" w:rsidP="00E742B9">
      <w:pPr>
        <w:snapToGrid w:val="0"/>
        <w:ind w:firstLine="567"/>
        <w:jc w:val="both"/>
      </w:pPr>
    </w:p>
    <w:p w:rsidR="00E742B9" w:rsidRPr="003D57B9" w:rsidRDefault="00E742B9" w:rsidP="00E742B9">
      <w:pPr>
        <w:snapToGrid w:val="0"/>
        <w:ind w:firstLine="567"/>
        <w:jc w:val="both"/>
        <w:rPr>
          <w:b/>
          <w:bCs/>
        </w:rPr>
      </w:pPr>
      <w:r w:rsidRPr="003D57B9">
        <w:rPr>
          <w:b/>
          <w:bCs/>
        </w:rPr>
        <w:t>8. Документация, предъявляемая Заказчику</w:t>
      </w:r>
    </w:p>
    <w:p w:rsidR="00E742B9" w:rsidRPr="003D57B9" w:rsidRDefault="00E742B9" w:rsidP="00E742B9">
      <w:pPr>
        <w:snapToGrid w:val="0"/>
        <w:ind w:firstLine="567"/>
        <w:jc w:val="both"/>
        <w:rPr>
          <w:rFonts w:eastAsia="SimSun"/>
        </w:rPr>
      </w:pPr>
      <w:r w:rsidRPr="003D57B9">
        <w:t xml:space="preserve">8.1. </w:t>
      </w:r>
      <w:r w:rsidRPr="003D57B9">
        <w:rPr>
          <w:rFonts w:eastAsia="SimSun"/>
        </w:rPr>
        <w:t>После оказания услуг Исполнитель должен передать Заказчику следующие документы:</w:t>
      </w:r>
    </w:p>
    <w:p w:rsidR="00E742B9" w:rsidRPr="003D57B9" w:rsidRDefault="00E742B9" w:rsidP="00E742B9">
      <w:pPr>
        <w:snapToGrid w:val="0"/>
        <w:ind w:firstLine="567"/>
        <w:jc w:val="both"/>
        <w:rPr>
          <w:rFonts w:eastAsia="SimSun"/>
        </w:rPr>
      </w:pPr>
      <w:r w:rsidRPr="003D57B9">
        <w:rPr>
          <w:rFonts w:eastAsia="SimSun"/>
        </w:rPr>
        <w:lastRenderedPageBreak/>
        <w:t>8.1.1. отчет о проведении специальной оценки условий труда (</w:t>
      </w:r>
      <w:r w:rsidRPr="003D57B9">
        <w:t xml:space="preserve">на бумажном и электронном носителе </w:t>
      </w:r>
      <w:r w:rsidRPr="003D57B9">
        <w:rPr>
          <w:rFonts w:eastAsia="SimSun"/>
        </w:rPr>
        <w:t>в одном экземпляре);</w:t>
      </w:r>
    </w:p>
    <w:p w:rsidR="00E742B9" w:rsidRPr="003D57B9" w:rsidRDefault="00E742B9" w:rsidP="00E742B9">
      <w:pPr>
        <w:snapToGrid w:val="0"/>
        <w:ind w:firstLine="567"/>
        <w:jc w:val="both"/>
        <w:rPr>
          <w:rFonts w:eastAsia="SimSun"/>
        </w:rPr>
      </w:pPr>
      <w:r w:rsidRPr="003D57B9">
        <w:rPr>
          <w:rFonts w:eastAsia="SimSun"/>
        </w:rPr>
        <w:t>8.1.2. счет на оплату (в одном экземпляре);</w:t>
      </w:r>
    </w:p>
    <w:p w:rsidR="00E742B9" w:rsidRPr="003D57B9" w:rsidRDefault="00E742B9" w:rsidP="00E742B9">
      <w:pPr>
        <w:snapToGrid w:val="0"/>
        <w:ind w:firstLine="567"/>
        <w:jc w:val="both"/>
        <w:rPr>
          <w:rFonts w:eastAsia="SimSun"/>
        </w:rPr>
      </w:pPr>
      <w:r w:rsidRPr="003D57B9">
        <w:rPr>
          <w:rFonts w:eastAsia="SimSun"/>
        </w:rPr>
        <w:t>8.1.3. счет-фактуру (для плательщиков НДС) (в двух экземплярах);</w:t>
      </w:r>
    </w:p>
    <w:p w:rsidR="00E742B9" w:rsidRPr="003D57B9" w:rsidRDefault="00E742B9" w:rsidP="00E742B9">
      <w:pPr>
        <w:snapToGrid w:val="0"/>
        <w:ind w:firstLine="567"/>
        <w:jc w:val="both"/>
        <w:rPr>
          <w:rFonts w:eastAsia="SimSun"/>
        </w:rPr>
      </w:pPr>
      <w:r w:rsidRPr="003D57B9">
        <w:rPr>
          <w:rFonts w:eastAsia="SimSun"/>
        </w:rPr>
        <w:t>8.1.4. акт сдачи-приемки оказанных услуг (в двух экземплярах).</w:t>
      </w:r>
    </w:p>
    <w:p w:rsidR="00E742B9" w:rsidRPr="003D57B9" w:rsidRDefault="00E742B9" w:rsidP="00E742B9">
      <w:pPr>
        <w:widowControl w:val="0"/>
        <w:snapToGrid w:val="0"/>
        <w:ind w:firstLine="568"/>
        <w:jc w:val="both"/>
      </w:pPr>
      <w:r w:rsidRPr="003D57B9">
        <w:t xml:space="preserve">8.2. Право собственности на результат оказанных услуг переходит к Заказчику с момента подписания сторонами акта </w:t>
      </w:r>
      <w:r w:rsidRPr="003D57B9">
        <w:rPr>
          <w:rFonts w:eastAsia="SimSun"/>
        </w:rPr>
        <w:t>сдачи-приемки оказанных услуг</w:t>
      </w:r>
      <w:r w:rsidRPr="003D57B9">
        <w:t>.</w:t>
      </w:r>
    </w:p>
    <w:p w:rsidR="00E742B9" w:rsidRPr="003D57B9" w:rsidRDefault="00E742B9" w:rsidP="00E742B9">
      <w:pPr>
        <w:widowControl w:val="0"/>
        <w:snapToGrid w:val="0"/>
        <w:ind w:firstLine="568"/>
        <w:jc w:val="both"/>
      </w:pPr>
      <w:r w:rsidRPr="003D57B9">
        <w:t xml:space="preserve">8.3. Карты специальной оценки, протоколы измерений и оценок, проекты итоговых документов по процедуре специальной оценки условий труда должны быть оформлены в соответствии с Федеральным законом от 28.12.2013 </w:t>
      </w:r>
      <w:r w:rsidRPr="003D57B9">
        <w:rPr>
          <w:lang w:val="en-US"/>
        </w:rPr>
        <w:t>N</w:t>
      </w:r>
      <w:r w:rsidRPr="003D57B9">
        <w:t xml:space="preserve"> 426-ФЗ «О специальной оценке условий труда».</w:t>
      </w:r>
    </w:p>
    <w:p w:rsidR="004A4FC9" w:rsidRDefault="004A4FC9" w:rsidP="00E742B9">
      <w:pPr>
        <w:widowControl w:val="0"/>
        <w:snapToGrid w:val="0"/>
        <w:ind w:firstLine="568"/>
        <w:jc w:val="both"/>
        <w:rPr>
          <w:b/>
          <w:bCs/>
        </w:rPr>
      </w:pPr>
    </w:p>
    <w:p w:rsidR="00E742B9" w:rsidRPr="003D57B9" w:rsidRDefault="00E742B9" w:rsidP="00E742B9">
      <w:pPr>
        <w:widowControl w:val="0"/>
        <w:snapToGrid w:val="0"/>
        <w:ind w:firstLine="568"/>
        <w:jc w:val="both"/>
        <w:rPr>
          <w:b/>
          <w:bCs/>
        </w:rPr>
      </w:pPr>
      <w:r w:rsidRPr="003D57B9">
        <w:rPr>
          <w:b/>
          <w:bCs/>
        </w:rPr>
        <w:t>9. Конфиденциальность информации (соблюдение конфиденциальности при оказании услуг)</w:t>
      </w:r>
    </w:p>
    <w:p w:rsidR="00E742B9" w:rsidRPr="003D57B9" w:rsidRDefault="00E742B9" w:rsidP="00E742B9">
      <w:pPr>
        <w:snapToGrid w:val="0"/>
        <w:ind w:firstLine="568"/>
        <w:jc w:val="both"/>
        <w:rPr>
          <w:b/>
          <w:bCs/>
        </w:rPr>
      </w:pPr>
      <w:r w:rsidRPr="003D57B9">
        <w:rPr>
          <w:bCs/>
        </w:rPr>
        <w:t>Результаты оказания услуг являются конфиденциальной информацией. Заказчик может использовать материалы оказания услуг по своему усмотрению. Исполнитель может использовать материалы оказания услуг для аналитических отчетов, но без упоминания имени Заказчика. Исполнитель не имеет права передавать эти материалы третьим лицам без согласия Заказчика, за исключением случаев, предусмотренных законодательством Российской Федерации, и по запросам органов исполнительной власти в субъектах Российской Федерации, ведающих вопросами охраны труда.</w:t>
      </w:r>
    </w:p>
    <w:p w:rsidR="00E742B9" w:rsidRPr="003D57B9" w:rsidRDefault="00E742B9" w:rsidP="00E742B9">
      <w:pPr>
        <w:snapToGrid w:val="0"/>
        <w:ind w:firstLine="568"/>
        <w:jc w:val="both"/>
        <w:rPr>
          <w:bCs/>
        </w:rPr>
      </w:pPr>
      <w:r w:rsidRPr="003D57B9">
        <w:rPr>
          <w:bCs/>
        </w:rPr>
        <w:t>Исполнитель вправе передавать информацию, связанную с проведенной специальной оценкой условий труда в Федеральную государственную систему учета результатов проведения специально оценки условий труда в объемах, предусмотренных ст. 18 Федерального закона от 28.12.2013 № 426-ФЗ «О специальной оценке условий труда».</w:t>
      </w:r>
    </w:p>
    <w:p w:rsidR="004A4FC9" w:rsidRDefault="004A4FC9" w:rsidP="00E742B9">
      <w:pPr>
        <w:snapToGrid w:val="0"/>
        <w:ind w:firstLine="568"/>
        <w:jc w:val="both"/>
        <w:rPr>
          <w:b/>
          <w:bCs/>
        </w:rPr>
      </w:pPr>
    </w:p>
    <w:p w:rsidR="00E742B9" w:rsidRPr="003D57B9" w:rsidRDefault="00E742B9" w:rsidP="00E742B9">
      <w:pPr>
        <w:snapToGrid w:val="0"/>
        <w:ind w:firstLine="568"/>
        <w:jc w:val="both"/>
        <w:rPr>
          <w:b/>
          <w:bCs/>
        </w:rPr>
      </w:pPr>
      <w:r w:rsidRPr="003D57B9">
        <w:rPr>
          <w:b/>
          <w:bCs/>
        </w:rPr>
        <w:t>10. Гарантия Исполнителя на оказанные услуги</w:t>
      </w:r>
    </w:p>
    <w:p w:rsidR="00E742B9" w:rsidRPr="003D57B9" w:rsidRDefault="00E742B9" w:rsidP="00E742B9">
      <w:pPr>
        <w:snapToGrid w:val="0"/>
        <w:ind w:firstLine="568"/>
        <w:jc w:val="both"/>
      </w:pPr>
      <w:r w:rsidRPr="003D57B9">
        <w:t>Исполнитель гарантирует:</w:t>
      </w:r>
    </w:p>
    <w:p w:rsidR="00E742B9" w:rsidRPr="003D57B9" w:rsidRDefault="00E742B9" w:rsidP="00E742B9">
      <w:pPr>
        <w:snapToGrid w:val="0"/>
        <w:ind w:firstLine="568"/>
        <w:jc w:val="both"/>
      </w:pPr>
      <w:r w:rsidRPr="003D57B9">
        <w:t xml:space="preserve">10.1. Исполнитель гарантирует, что качество оказанных услуг соответствует положениям </w:t>
      </w:r>
      <w:r w:rsidRPr="003D57B9">
        <w:rPr>
          <w:bCs/>
        </w:rPr>
        <w:t>Федерального закона от 28.12.2013 № 426-ФЗ «О специальной оценке условий труда» требованиям</w:t>
      </w:r>
      <w:r w:rsidRPr="003D57B9">
        <w:t>, а также иным нормативным документам в области оценки условий труда.</w:t>
      </w:r>
    </w:p>
    <w:p w:rsidR="00E742B9" w:rsidRPr="003D57B9" w:rsidRDefault="00E742B9" w:rsidP="00E742B9">
      <w:pPr>
        <w:snapToGrid w:val="0"/>
        <w:ind w:firstLine="600"/>
        <w:jc w:val="both"/>
      </w:pPr>
      <w:r w:rsidRPr="003D57B9">
        <w:t xml:space="preserve">10.2. Срок гарантии на оказанные услуги не менее 5 лет с момента подписания акта </w:t>
      </w:r>
      <w:r w:rsidRPr="003D57B9">
        <w:rPr>
          <w:rFonts w:eastAsia="SimSun"/>
        </w:rPr>
        <w:t>сдачи-приемки оказанных услуг</w:t>
      </w:r>
      <w:r w:rsidRPr="003D57B9">
        <w:t>.</w:t>
      </w:r>
    </w:p>
    <w:p w:rsidR="00E742B9" w:rsidRPr="003D57B9" w:rsidRDefault="00E742B9" w:rsidP="00E742B9">
      <w:pPr>
        <w:jc w:val="both"/>
        <w:rPr>
          <w:lang w:eastAsia="ru-RU"/>
        </w:rPr>
      </w:pPr>
    </w:p>
    <w:p w:rsidR="00E742B9" w:rsidRPr="003D57B9" w:rsidRDefault="00E742B9" w:rsidP="00E742B9">
      <w:pPr>
        <w:jc w:val="both"/>
        <w:rPr>
          <w:lang w:eastAsia="ru-RU"/>
        </w:rPr>
      </w:pPr>
    </w:p>
    <w:p w:rsidR="00E742B9" w:rsidRPr="003D57B9" w:rsidRDefault="00E742B9" w:rsidP="00E742B9">
      <w:pPr>
        <w:jc w:val="both"/>
        <w:rPr>
          <w:lang w:eastAsia="ru-RU"/>
        </w:rPr>
      </w:pPr>
    </w:p>
    <w:p w:rsidR="00E742B9" w:rsidRPr="003D57B9" w:rsidRDefault="00E742B9" w:rsidP="00E742B9">
      <w:pPr>
        <w:jc w:val="both"/>
        <w:rPr>
          <w:lang w:eastAsia="ru-RU"/>
        </w:rPr>
      </w:pPr>
    </w:p>
    <w:p w:rsidR="00E742B9" w:rsidRPr="003D57B9" w:rsidRDefault="00E742B9" w:rsidP="00E742B9">
      <w:pPr>
        <w:jc w:val="both"/>
        <w:rPr>
          <w:lang w:eastAsia="ru-RU"/>
        </w:rPr>
      </w:pPr>
    </w:p>
    <w:p w:rsidR="00E742B9" w:rsidRPr="003D57B9" w:rsidRDefault="00E742B9" w:rsidP="00E742B9">
      <w:pPr>
        <w:jc w:val="both"/>
        <w:rPr>
          <w:lang w:eastAsia="ru-RU"/>
        </w:rPr>
      </w:pPr>
    </w:p>
    <w:p w:rsidR="00E742B9" w:rsidRPr="003D57B9" w:rsidRDefault="00E742B9" w:rsidP="00E742B9">
      <w:pPr>
        <w:jc w:val="both"/>
        <w:rPr>
          <w:lang w:eastAsia="ru-RU"/>
        </w:rPr>
      </w:pPr>
    </w:p>
    <w:p w:rsidR="00E742B9" w:rsidRPr="003D57B9" w:rsidRDefault="00E742B9" w:rsidP="00E742B9"/>
    <w:p w:rsidR="00E742B9" w:rsidRDefault="00E742B9" w:rsidP="00032BA3">
      <w:pPr>
        <w:jc w:val="center"/>
        <w:rPr>
          <w:rFonts w:eastAsia="Calibri"/>
          <w:b/>
          <w:lang w:eastAsia="ru-RU"/>
        </w:rPr>
      </w:pPr>
    </w:p>
    <w:p w:rsidR="00E742B9" w:rsidRPr="00954CE2" w:rsidRDefault="00E742B9" w:rsidP="00032BA3">
      <w:pPr>
        <w:jc w:val="center"/>
        <w:rPr>
          <w:rFonts w:eastAsia="Calibri"/>
          <w:b/>
          <w:lang w:eastAsia="ru-RU"/>
        </w:rPr>
      </w:pPr>
    </w:p>
    <w:p w:rsidR="00FF1783" w:rsidRDefault="00FF1783">
      <w:pPr>
        <w:suppressAutoHyphens w:val="0"/>
        <w:spacing w:after="200" w:line="276" w:lineRule="auto"/>
        <w:rPr>
          <w:rFonts w:eastAsia="Calibri"/>
          <w:b/>
          <w:lang w:eastAsia="ru-RU"/>
        </w:rPr>
      </w:pPr>
      <w:r>
        <w:rPr>
          <w:rFonts w:eastAsia="Calibri"/>
          <w:b/>
          <w:lang w:eastAsia="ru-RU"/>
        </w:rPr>
        <w:br w:type="page"/>
      </w:r>
    </w:p>
    <w:p w:rsidR="00E35E79" w:rsidRDefault="00E35E79" w:rsidP="00E35E79">
      <w:pPr>
        <w:ind w:firstLine="567"/>
        <w:jc w:val="center"/>
        <w:rPr>
          <w:rFonts w:eastAsia="Calibri"/>
          <w:b/>
          <w:lang w:eastAsia="ru-RU"/>
        </w:rPr>
      </w:pPr>
      <w:r>
        <w:rPr>
          <w:rFonts w:eastAsia="Calibri"/>
          <w:b/>
          <w:lang w:eastAsia="ru-RU"/>
        </w:rPr>
        <w:lastRenderedPageBreak/>
        <w:t>УСЛОВИЯ ЗАКУПКИ</w:t>
      </w:r>
    </w:p>
    <w:p w:rsidR="00641F35" w:rsidRDefault="00641F35" w:rsidP="00E35E79">
      <w:pPr>
        <w:ind w:firstLine="567"/>
        <w:jc w:val="center"/>
        <w:rPr>
          <w:rFonts w:eastAsia="Calibri"/>
          <w:b/>
          <w:lang w:eastAsia="ru-RU"/>
        </w:rPr>
      </w:pPr>
    </w:p>
    <w:tbl>
      <w:tblPr>
        <w:tblStyle w:val="a5"/>
        <w:tblW w:w="0" w:type="auto"/>
        <w:tblLook w:val="04A0" w:firstRow="1" w:lastRow="0" w:firstColumn="1" w:lastColumn="0" w:noHBand="0" w:noVBand="1"/>
      </w:tblPr>
      <w:tblGrid>
        <w:gridCol w:w="3114"/>
        <w:gridCol w:w="7082"/>
      </w:tblGrid>
      <w:tr w:rsidR="00E35E79" w:rsidRPr="00841D13" w:rsidTr="00E35E79">
        <w:tc>
          <w:tcPr>
            <w:tcW w:w="3114" w:type="dxa"/>
          </w:tcPr>
          <w:p w:rsidR="00E35E79" w:rsidRPr="00841D13" w:rsidRDefault="00E35E79" w:rsidP="008D1D3F">
            <w:pPr>
              <w:jc w:val="both"/>
              <w:rPr>
                <w:rFonts w:eastAsia="Calibri"/>
                <w:b/>
                <w:sz w:val="22"/>
                <w:szCs w:val="22"/>
                <w:lang w:eastAsia="ru-RU"/>
              </w:rPr>
            </w:pPr>
            <w:r w:rsidRPr="00841D13">
              <w:rPr>
                <w:rFonts w:eastAsia="Calibri"/>
                <w:b/>
                <w:sz w:val="22"/>
                <w:szCs w:val="22"/>
                <w:lang w:eastAsia="ru-RU"/>
              </w:rPr>
              <w:t>Начальная максимальная цена договора, порядок формирования цены:</w:t>
            </w:r>
          </w:p>
        </w:tc>
        <w:tc>
          <w:tcPr>
            <w:tcW w:w="7082" w:type="dxa"/>
          </w:tcPr>
          <w:p w:rsidR="00E35E79" w:rsidRDefault="00F82AEB" w:rsidP="008D1D3F">
            <w:pPr>
              <w:spacing w:after="13"/>
              <w:ind w:right="107"/>
              <w:jc w:val="both"/>
              <w:rPr>
                <w:sz w:val="22"/>
                <w:szCs w:val="22"/>
              </w:rPr>
            </w:pPr>
            <w:r>
              <w:rPr>
                <w:sz w:val="22"/>
                <w:szCs w:val="22"/>
              </w:rPr>
              <w:t>21 000</w:t>
            </w:r>
            <w:r w:rsidR="008E1BE6" w:rsidRPr="00E80879">
              <w:rPr>
                <w:sz w:val="22"/>
                <w:szCs w:val="22"/>
              </w:rPr>
              <w:t xml:space="preserve"> (</w:t>
            </w:r>
            <w:r>
              <w:rPr>
                <w:sz w:val="22"/>
                <w:szCs w:val="22"/>
              </w:rPr>
              <w:t>двадцать одна тысяча</w:t>
            </w:r>
            <w:r w:rsidR="00E35E79" w:rsidRPr="00E80879">
              <w:rPr>
                <w:sz w:val="22"/>
                <w:szCs w:val="22"/>
              </w:rPr>
              <w:t xml:space="preserve">) </w:t>
            </w:r>
            <w:proofErr w:type="gramStart"/>
            <w:r w:rsidR="00E35E79" w:rsidRPr="00E80879">
              <w:rPr>
                <w:sz w:val="22"/>
                <w:szCs w:val="22"/>
              </w:rPr>
              <w:t xml:space="preserve">рублей  </w:t>
            </w:r>
            <w:r w:rsidR="008E1BE6" w:rsidRPr="00E80879">
              <w:rPr>
                <w:sz w:val="22"/>
                <w:szCs w:val="22"/>
              </w:rPr>
              <w:t>00</w:t>
            </w:r>
            <w:proofErr w:type="gramEnd"/>
            <w:r w:rsidR="008E1BE6" w:rsidRPr="00E80879">
              <w:rPr>
                <w:sz w:val="22"/>
                <w:szCs w:val="22"/>
              </w:rPr>
              <w:t xml:space="preserve"> </w:t>
            </w:r>
            <w:r w:rsidR="00E35E79" w:rsidRPr="00E80879">
              <w:rPr>
                <w:sz w:val="22"/>
                <w:szCs w:val="22"/>
              </w:rPr>
              <w:t>копе</w:t>
            </w:r>
            <w:r w:rsidR="008E1BE6" w:rsidRPr="00E80879">
              <w:rPr>
                <w:sz w:val="22"/>
                <w:szCs w:val="22"/>
              </w:rPr>
              <w:t>ек</w:t>
            </w:r>
          </w:p>
          <w:p w:rsidR="00E80879" w:rsidRPr="00E80879" w:rsidRDefault="00E80879" w:rsidP="008D1D3F">
            <w:pPr>
              <w:spacing w:after="13"/>
              <w:ind w:right="107"/>
              <w:jc w:val="both"/>
              <w:rPr>
                <w:sz w:val="22"/>
                <w:szCs w:val="22"/>
              </w:rPr>
            </w:pPr>
          </w:p>
          <w:p w:rsidR="00E35E79" w:rsidRPr="00E80879" w:rsidRDefault="00841D13" w:rsidP="008D1D3F">
            <w:pPr>
              <w:jc w:val="both"/>
              <w:rPr>
                <w:rFonts w:eastAsia="Calibri"/>
                <w:sz w:val="22"/>
                <w:szCs w:val="22"/>
                <w:lang w:eastAsia="ru-RU"/>
              </w:rPr>
            </w:pPr>
            <w:r w:rsidRPr="00E80879">
              <w:rPr>
                <w:rFonts w:eastAsia="Calibri"/>
                <w:sz w:val="22"/>
                <w:szCs w:val="22"/>
                <w:lang w:eastAsia="ru-RU"/>
              </w:rPr>
              <w:t>Начальная (максимальная) цена договора определялась методом сопоставимых рыночных цен (анализа рынка).</w:t>
            </w:r>
          </w:p>
        </w:tc>
      </w:tr>
      <w:tr w:rsidR="00E35E79" w:rsidRPr="00841D13" w:rsidTr="00E35E79">
        <w:tc>
          <w:tcPr>
            <w:tcW w:w="3114" w:type="dxa"/>
          </w:tcPr>
          <w:p w:rsidR="00E35E79" w:rsidRPr="00841D13" w:rsidRDefault="00E35E79" w:rsidP="008D1D3F">
            <w:pPr>
              <w:pStyle w:val="Standard"/>
              <w:tabs>
                <w:tab w:val="left" w:pos="284"/>
              </w:tabs>
              <w:jc w:val="both"/>
              <w:rPr>
                <w:b/>
                <w:color w:val="000000" w:themeColor="text1"/>
                <w:sz w:val="22"/>
                <w:szCs w:val="22"/>
              </w:rPr>
            </w:pPr>
            <w:r w:rsidRPr="00841D13">
              <w:rPr>
                <w:b/>
                <w:color w:val="000000" w:themeColor="text1"/>
                <w:sz w:val="22"/>
                <w:szCs w:val="22"/>
              </w:rPr>
              <w:t xml:space="preserve">Стоимость </w:t>
            </w:r>
            <w:r w:rsidR="00E80879">
              <w:rPr>
                <w:b/>
                <w:color w:val="000000" w:themeColor="text1"/>
                <w:sz w:val="22"/>
                <w:szCs w:val="22"/>
              </w:rPr>
              <w:t>услуг</w:t>
            </w:r>
            <w:r w:rsidRPr="00841D13">
              <w:rPr>
                <w:b/>
                <w:color w:val="000000" w:themeColor="text1"/>
                <w:sz w:val="22"/>
                <w:szCs w:val="22"/>
              </w:rPr>
              <w:t xml:space="preserve"> включает: </w:t>
            </w:r>
          </w:p>
          <w:p w:rsidR="00E35E79" w:rsidRPr="00841D13" w:rsidRDefault="00E35E79" w:rsidP="008D1D3F">
            <w:pPr>
              <w:jc w:val="both"/>
              <w:rPr>
                <w:rFonts w:eastAsia="Calibri"/>
                <w:b/>
                <w:sz w:val="22"/>
                <w:szCs w:val="22"/>
                <w:lang w:eastAsia="ru-RU"/>
              </w:rPr>
            </w:pPr>
          </w:p>
        </w:tc>
        <w:tc>
          <w:tcPr>
            <w:tcW w:w="7082" w:type="dxa"/>
          </w:tcPr>
          <w:p w:rsidR="00E35E79" w:rsidRPr="00841D13" w:rsidRDefault="00E80879" w:rsidP="008D1D3F">
            <w:pPr>
              <w:pStyle w:val="Standard"/>
              <w:tabs>
                <w:tab w:val="left" w:pos="284"/>
              </w:tabs>
              <w:jc w:val="both"/>
              <w:rPr>
                <w:sz w:val="22"/>
                <w:szCs w:val="22"/>
              </w:rPr>
            </w:pPr>
            <w:r w:rsidRPr="00E80879">
              <w:rPr>
                <w:sz w:val="22"/>
                <w:szCs w:val="22"/>
              </w:rPr>
              <w:t>В стоимость Услуг включены накладные и плановые расходы Исполнителя, а также все налоги, пошлины и иные обязате</w:t>
            </w:r>
            <w:r>
              <w:rPr>
                <w:sz w:val="22"/>
                <w:szCs w:val="22"/>
              </w:rPr>
              <w:t xml:space="preserve">льные платежи, </w:t>
            </w:r>
            <w:r w:rsidR="00E35E79" w:rsidRPr="00841D13">
              <w:rPr>
                <w:sz w:val="22"/>
                <w:szCs w:val="22"/>
              </w:rPr>
              <w:t>а также любы</w:t>
            </w:r>
            <w:r>
              <w:rPr>
                <w:sz w:val="22"/>
                <w:szCs w:val="22"/>
              </w:rPr>
              <w:t>е</w:t>
            </w:r>
            <w:r w:rsidR="00E35E79" w:rsidRPr="00841D13">
              <w:rPr>
                <w:sz w:val="22"/>
                <w:szCs w:val="22"/>
              </w:rPr>
              <w:t xml:space="preserve"> други</w:t>
            </w:r>
            <w:r>
              <w:rPr>
                <w:sz w:val="22"/>
                <w:szCs w:val="22"/>
              </w:rPr>
              <w:t>е</w:t>
            </w:r>
            <w:r w:rsidR="00E35E79" w:rsidRPr="00841D13">
              <w:rPr>
                <w:sz w:val="22"/>
                <w:szCs w:val="22"/>
              </w:rPr>
              <w:t xml:space="preserve"> расход</w:t>
            </w:r>
            <w:r>
              <w:rPr>
                <w:sz w:val="22"/>
                <w:szCs w:val="22"/>
              </w:rPr>
              <w:t>ы</w:t>
            </w:r>
            <w:r w:rsidR="00E35E79" w:rsidRPr="00841D13">
              <w:rPr>
                <w:sz w:val="22"/>
                <w:szCs w:val="22"/>
              </w:rPr>
              <w:t>, которые возникнут или могут возникнуть в ходе исполнения Договора.</w:t>
            </w:r>
          </w:p>
          <w:p w:rsidR="00E35E79" w:rsidRPr="00841D13" w:rsidRDefault="00E35E79" w:rsidP="008D1D3F">
            <w:pPr>
              <w:pStyle w:val="Standard"/>
              <w:tabs>
                <w:tab w:val="left" w:pos="284"/>
              </w:tabs>
              <w:jc w:val="both"/>
              <w:rPr>
                <w:sz w:val="22"/>
                <w:szCs w:val="22"/>
              </w:rPr>
            </w:pPr>
            <w:r w:rsidRPr="00841D13">
              <w:rPr>
                <w:sz w:val="22"/>
                <w:szCs w:val="22"/>
              </w:rPr>
              <w:t>Цена единицы товара является фиксированной и изменению в течение срока действия договора не подлежит.</w:t>
            </w:r>
          </w:p>
          <w:p w:rsidR="00E35E79" w:rsidRPr="00841D13" w:rsidRDefault="00B41C74" w:rsidP="008D1D3F">
            <w:pPr>
              <w:jc w:val="both"/>
              <w:rPr>
                <w:rFonts w:eastAsia="Calibri"/>
                <w:sz w:val="22"/>
                <w:szCs w:val="22"/>
                <w:lang w:eastAsia="ru-RU"/>
              </w:rPr>
            </w:pPr>
            <w:r w:rsidRPr="00841D13">
              <w:rPr>
                <w:rFonts w:eastAsia="Calibri"/>
                <w:sz w:val="22"/>
                <w:szCs w:val="22"/>
                <w:lang w:eastAsia="ru-RU"/>
              </w:rPr>
              <w:t>Договор заключается по цене, предложенной победителем закупки. Цена договора на сумму НДС не уменьшается.</w:t>
            </w:r>
          </w:p>
        </w:tc>
      </w:tr>
      <w:tr w:rsidR="0028794F" w:rsidRPr="0028794F" w:rsidTr="00E35E79">
        <w:tc>
          <w:tcPr>
            <w:tcW w:w="3114" w:type="dxa"/>
          </w:tcPr>
          <w:p w:rsidR="00E35E79" w:rsidRPr="0028794F" w:rsidRDefault="00E35E79" w:rsidP="008D1D3F">
            <w:pPr>
              <w:pStyle w:val="2"/>
              <w:spacing w:after="0"/>
              <w:ind w:left="0" w:firstLine="0"/>
              <w:jc w:val="both"/>
              <w:rPr>
                <w:b/>
                <w:sz w:val="22"/>
                <w:szCs w:val="22"/>
              </w:rPr>
            </w:pPr>
            <w:r w:rsidRPr="0028794F">
              <w:rPr>
                <w:b/>
                <w:sz w:val="22"/>
                <w:szCs w:val="22"/>
              </w:rPr>
              <w:t xml:space="preserve">Срок </w:t>
            </w:r>
            <w:r w:rsidR="000B0F17" w:rsidRPr="0028794F">
              <w:rPr>
                <w:b/>
                <w:sz w:val="22"/>
                <w:szCs w:val="22"/>
              </w:rPr>
              <w:t>оказания услуг</w:t>
            </w:r>
            <w:r w:rsidRPr="0028794F">
              <w:rPr>
                <w:b/>
                <w:sz w:val="22"/>
                <w:szCs w:val="22"/>
              </w:rPr>
              <w:t>:</w:t>
            </w:r>
          </w:p>
          <w:p w:rsidR="00E35E79" w:rsidRPr="0028794F" w:rsidRDefault="00E35E79" w:rsidP="008D1D3F">
            <w:pPr>
              <w:jc w:val="both"/>
              <w:rPr>
                <w:rFonts w:eastAsia="Calibri"/>
                <w:b/>
                <w:sz w:val="22"/>
                <w:szCs w:val="22"/>
                <w:lang w:eastAsia="ru-RU"/>
              </w:rPr>
            </w:pPr>
          </w:p>
        </w:tc>
        <w:tc>
          <w:tcPr>
            <w:tcW w:w="7082" w:type="dxa"/>
          </w:tcPr>
          <w:p w:rsidR="00E35E79" w:rsidRPr="0028794F" w:rsidRDefault="00276A3D" w:rsidP="0028794F">
            <w:pPr>
              <w:jc w:val="both"/>
              <w:rPr>
                <w:rFonts w:eastAsia="Calibri"/>
                <w:b/>
                <w:sz w:val="22"/>
                <w:szCs w:val="22"/>
                <w:lang w:eastAsia="ru-RU"/>
              </w:rPr>
            </w:pPr>
            <w:r w:rsidRPr="0028794F">
              <w:rPr>
                <w:rFonts w:eastAsia="Calibri"/>
                <w:b/>
                <w:sz w:val="22"/>
                <w:szCs w:val="22"/>
                <w:lang w:eastAsia="ru-RU"/>
              </w:rPr>
              <w:t xml:space="preserve">Пункт </w:t>
            </w:r>
            <w:r w:rsidR="0028794F" w:rsidRPr="0028794F">
              <w:rPr>
                <w:rFonts w:eastAsia="Calibri"/>
                <w:b/>
                <w:sz w:val="22"/>
                <w:szCs w:val="22"/>
                <w:lang w:eastAsia="ru-RU"/>
              </w:rPr>
              <w:t>2</w:t>
            </w:r>
            <w:r w:rsidRPr="0028794F">
              <w:rPr>
                <w:rFonts w:eastAsia="Calibri"/>
                <w:b/>
                <w:sz w:val="22"/>
                <w:szCs w:val="22"/>
                <w:lang w:eastAsia="ru-RU"/>
              </w:rPr>
              <w:t>.2 Проекта Договора</w:t>
            </w:r>
          </w:p>
        </w:tc>
      </w:tr>
      <w:tr w:rsidR="0028794F" w:rsidRPr="0028794F" w:rsidTr="00E35E79">
        <w:tc>
          <w:tcPr>
            <w:tcW w:w="3114" w:type="dxa"/>
          </w:tcPr>
          <w:p w:rsidR="00E35E79" w:rsidRPr="0028794F" w:rsidRDefault="00E35E79" w:rsidP="000B0F17">
            <w:pPr>
              <w:jc w:val="both"/>
              <w:rPr>
                <w:b/>
                <w:sz w:val="22"/>
                <w:szCs w:val="22"/>
                <w:lang w:eastAsia="ru-RU"/>
              </w:rPr>
            </w:pPr>
            <w:r w:rsidRPr="0028794F">
              <w:rPr>
                <w:b/>
                <w:sz w:val="22"/>
                <w:szCs w:val="22"/>
                <w:lang w:eastAsia="ru-RU"/>
              </w:rPr>
              <w:t xml:space="preserve">Место </w:t>
            </w:r>
            <w:r w:rsidR="000B0F17" w:rsidRPr="0028794F">
              <w:rPr>
                <w:b/>
                <w:sz w:val="22"/>
                <w:szCs w:val="22"/>
                <w:lang w:eastAsia="ru-RU"/>
              </w:rPr>
              <w:t>оказания услуг</w:t>
            </w:r>
            <w:r w:rsidRPr="0028794F">
              <w:rPr>
                <w:b/>
                <w:sz w:val="22"/>
                <w:szCs w:val="22"/>
                <w:lang w:eastAsia="ru-RU"/>
              </w:rPr>
              <w:t>:</w:t>
            </w:r>
          </w:p>
        </w:tc>
        <w:tc>
          <w:tcPr>
            <w:tcW w:w="7082" w:type="dxa"/>
          </w:tcPr>
          <w:p w:rsidR="00E35E79" w:rsidRPr="0028794F" w:rsidRDefault="00276A3D" w:rsidP="0028794F">
            <w:pPr>
              <w:jc w:val="both"/>
              <w:rPr>
                <w:rFonts w:eastAsia="Calibri"/>
                <w:b/>
                <w:sz w:val="22"/>
                <w:szCs w:val="22"/>
                <w:lang w:eastAsia="ru-RU"/>
              </w:rPr>
            </w:pPr>
            <w:r w:rsidRPr="0028794F">
              <w:rPr>
                <w:rFonts w:eastAsia="Calibri"/>
                <w:b/>
                <w:sz w:val="22"/>
                <w:szCs w:val="22"/>
                <w:lang w:eastAsia="ru-RU"/>
              </w:rPr>
              <w:t>Пункт 1.</w:t>
            </w:r>
            <w:r w:rsidR="0028794F" w:rsidRPr="0028794F">
              <w:rPr>
                <w:rFonts w:eastAsia="Calibri"/>
                <w:b/>
                <w:sz w:val="22"/>
                <w:szCs w:val="22"/>
                <w:lang w:eastAsia="ru-RU"/>
              </w:rPr>
              <w:t>2</w:t>
            </w:r>
            <w:r w:rsidRPr="0028794F">
              <w:rPr>
                <w:rFonts w:eastAsia="Calibri"/>
                <w:b/>
                <w:sz w:val="22"/>
                <w:szCs w:val="22"/>
                <w:lang w:eastAsia="ru-RU"/>
              </w:rPr>
              <w:t xml:space="preserve"> Проекта Договора</w:t>
            </w:r>
          </w:p>
        </w:tc>
      </w:tr>
      <w:tr w:rsidR="0028794F" w:rsidRPr="0028794F" w:rsidTr="00E35E79">
        <w:tc>
          <w:tcPr>
            <w:tcW w:w="3114" w:type="dxa"/>
          </w:tcPr>
          <w:p w:rsidR="00E35E79" w:rsidRPr="0028794F" w:rsidRDefault="00E35E79" w:rsidP="008D1D3F">
            <w:pPr>
              <w:jc w:val="both"/>
              <w:rPr>
                <w:sz w:val="22"/>
                <w:szCs w:val="22"/>
                <w:lang w:eastAsia="ru-RU"/>
              </w:rPr>
            </w:pPr>
            <w:r w:rsidRPr="0028794F">
              <w:rPr>
                <w:b/>
                <w:sz w:val="22"/>
                <w:szCs w:val="22"/>
                <w:lang w:eastAsia="ru-RU"/>
              </w:rPr>
              <w:t>Условия оплаты</w:t>
            </w:r>
            <w:r w:rsidRPr="0028794F">
              <w:rPr>
                <w:sz w:val="22"/>
                <w:szCs w:val="22"/>
                <w:lang w:eastAsia="ru-RU"/>
              </w:rPr>
              <w:t>:</w:t>
            </w:r>
          </w:p>
          <w:p w:rsidR="00E35E79" w:rsidRPr="0028794F" w:rsidRDefault="00E35E79" w:rsidP="008D1D3F">
            <w:pPr>
              <w:jc w:val="both"/>
              <w:rPr>
                <w:rFonts w:eastAsia="Calibri"/>
                <w:b/>
                <w:sz w:val="22"/>
                <w:szCs w:val="22"/>
                <w:lang w:eastAsia="ru-RU"/>
              </w:rPr>
            </w:pPr>
          </w:p>
        </w:tc>
        <w:tc>
          <w:tcPr>
            <w:tcW w:w="7082" w:type="dxa"/>
          </w:tcPr>
          <w:p w:rsidR="00E35E79" w:rsidRPr="0028794F" w:rsidRDefault="00276A3D" w:rsidP="008D1D3F">
            <w:pPr>
              <w:jc w:val="both"/>
              <w:rPr>
                <w:rFonts w:eastAsia="Calibri"/>
                <w:b/>
                <w:sz w:val="22"/>
                <w:szCs w:val="22"/>
                <w:lang w:eastAsia="ru-RU"/>
              </w:rPr>
            </w:pPr>
            <w:r w:rsidRPr="0028794F">
              <w:rPr>
                <w:rFonts w:eastAsia="Calibri"/>
                <w:b/>
                <w:sz w:val="22"/>
                <w:szCs w:val="22"/>
                <w:lang w:eastAsia="ru-RU"/>
              </w:rPr>
              <w:t xml:space="preserve">Пункт </w:t>
            </w:r>
            <w:r w:rsidR="0028794F" w:rsidRPr="0028794F">
              <w:rPr>
                <w:rFonts w:eastAsia="Calibri"/>
                <w:b/>
                <w:sz w:val="22"/>
                <w:szCs w:val="22"/>
                <w:lang w:eastAsia="ru-RU"/>
              </w:rPr>
              <w:t>3</w:t>
            </w:r>
            <w:r w:rsidRPr="0028794F">
              <w:rPr>
                <w:rFonts w:eastAsia="Calibri"/>
                <w:b/>
                <w:sz w:val="22"/>
                <w:szCs w:val="22"/>
                <w:lang w:eastAsia="ru-RU"/>
              </w:rPr>
              <w:t>.2 Проекта Договора</w:t>
            </w:r>
          </w:p>
          <w:p w:rsidR="004E413D" w:rsidRPr="0028794F" w:rsidRDefault="004E413D" w:rsidP="008D1D3F">
            <w:pPr>
              <w:jc w:val="both"/>
              <w:rPr>
                <w:rFonts w:eastAsia="Calibri"/>
                <w:b/>
                <w:sz w:val="22"/>
                <w:szCs w:val="22"/>
                <w:lang w:eastAsia="ru-RU"/>
              </w:rPr>
            </w:pPr>
          </w:p>
        </w:tc>
      </w:tr>
      <w:tr w:rsidR="00A63E32" w:rsidRPr="00A63E32" w:rsidTr="00E35E79">
        <w:tc>
          <w:tcPr>
            <w:tcW w:w="3114" w:type="dxa"/>
          </w:tcPr>
          <w:p w:rsidR="00E35E79" w:rsidRPr="00A63E32" w:rsidRDefault="00E35E79" w:rsidP="0028794F">
            <w:pPr>
              <w:jc w:val="both"/>
              <w:rPr>
                <w:rFonts w:eastAsia="Calibri"/>
                <w:b/>
                <w:sz w:val="22"/>
                <w:szCs w:val="22"/>
                <w:lang w:eastAsia="ru-RU"/>
              </w:rPr>
            </w:pPr>
            <w:r w:rsidRPr="00A63E32">
              <w:rPr>
                <w:rFonts w:eastAsia="Calibri"/>
                <w:b/>
                <w:sz w:val="22"/>
                <w:szCs w:val="22"/>
                <w:lang w:eastAsia="ru-RU"/>
              </w:rPr>
              <w:t xml:space="preserve">Требования к качеству </w:t>
            </w:r>
            <w:r w:rsidR="0028794F" w:rsidRPr="00A63E32">
              <w:rPr>
                <w:rFonts w:eastAsia="Calibri"/>
                <w:b/>
                <w:sz w:val="22"/>
                <w:szCs w:val="22"/>
                <w:lang w:eastAsia="ru-RU"/>
              </w:rPr>
              <w:t>оказания услуг</w:t>
            </w:r>
            <w:r w:rsidRPr="00A63E32">
              <w:rPr>
                <w:rFonts w:eastAsia="Calibri"/>
                <w:b/>
                <w:sz w:val="22"/>
                <w:szCs w:val="22"/>
                <w:lang w:eastAsia="ru-RU"/>
              </w:rPr>
              <w:t>:</w:t>
            </w:r>
          </w:p>
        </w:tc>
        <w:tc>
          <w:tcPr>
            <w:tcW w:w="7082" w:type="dxa"/>
          </w:tcPr>
          <w:p w:rsidR="00E35E79" w:rsidRPr="00A63E32" w:rsidRDefault="00276A3D" w:rsidP="0028794F">
            <w:pPr>
              <w:jc w:val="both"/>
              <w:rPr>
                <w:rFonts w:eastAsia="Calibri"/>
                <w:b/>
                <w:sz w:val="22"/>
                <w:szCs w:val="22"/>
                <w:lang w:eastAsia="ru-RU"/>
              </w:rPr>
            </w:pPr>
            <w:r w:rsidRPr="00A63E32">
              <w:rPr>
                <w:rFonts w:eastAsia="Calibri"/>
                <w:b/>
                <w:sz w:val="22"/>
                <w:szCs w:val="22"/>
                <w:lang w:eastAsia="ru-RU"/>
              </w:rPr>
              <w:t>П</w:t>
            </w:r>
            <w:r w:rsidR="0028794F" w:rsidRPr="00A63E32">
              <w:rPr>
                <w:rFonts w:eastAsia="Calibri"/>
                <w:b/>
                <w:sz w:val="22"/>
                <w:szCs w:val="22"/>
                <w:lang w:eastAsia="ru-RU"/>
              </w:rPr>
              <w:t xml:space="preserve">риложение №1 </w:t>
            </w:r>
            <w:r w:rsidRPr="00A63E32">
              <w:rPr>
                <w:rFonts w:eastAsia="Calibri"/>
                <w:b/>
                <w:sz w:val="22"/>
                <w:szCs w:val="22"/>
                <w:lang w:eastAsia="ru-RU"/>
              </w:rPr>
              <w:t>Проекта Договора</w:t>
            </w:r>
          </w:p>
        </w:tc>
      </w:tr>
      <w:tr w:rsidR="00E35E79" w:rsidRPr="00841D13" w:rsidTr="00E35E79">
        <w:tc>
          <w:tcPr>
            <w:tcW w:w="3114" w:type="dxa"/>
          </w:tcPr>
          <w:p w:rsidR="00E35E79" w:rsidRPr="00841D13" w:rsidRDefault="00E35E79" w:rsidP="008D1D3F">
            <w:pPr>
              <w:jc w:val="both"/>
              <w:rPr>
                <w:rFonts w:eastAsia="Calibri"/>
                <w:b/>
                <w:sz w:val="22"/>
                <w:szCs w:val="22"/>
                <w:lang w:eastAsia="ru-RU"/>
              </w:rPr>
            </w:pPr>
            <w:r w:rsidRPr="00841D13">
              <w:rPr>
                <w:b/>
                <w:sz w:val="22"/>
                <w:szCs w:val="22"/>
              </w:rPr>
              <w:t>Ценовое предложение должно содержать:</w:t>
            </w:r>
          </w:p>
        </w:tc>
        <w:tc>
          <w:tcPr>
            <w:tcW w:w="7082" w:type="dxa"/>
          </w:tcPr>
          <w:p w:rsidR="00E35E79" w:rsidRPr="00EF725C" w:rsidRDefault="00841D13" w:rsidP="008D1D3F">
            <w:pPr>
              <w:jc w:val="both"/>
              <w:rPr>
                <w:b/>
                <w:sz w:val="22"/>
                <w:szCs w:val="22"/>
              </w:rPr>
            </w:pPr>
            <w:r w:rsidRPr="00EF725C">
              <w:rPr>
                <w:b/>
                <w:sz w:val="22"/>
                <w:szCs w:val="22"/>
              </w:rPr>
              <w:t>1) Заявку  с информацией указанной в Рекомендуемой форме (Приложение №1 Технического задания)</w:t>
            </w:r>
          </w:p>
          <w:p w:rsidR="004E413D" w:rsidRDefault="00841D13" w:rsidP="008D1D3F">
            <w:pPr>
              <w:jc w:val="both"/>
              <w:rPr>
                <w:b/>
                <w:sz w:val="22"/>
                <w:szCs w:val="22"/>
              </w:rPr>
            </w:pPr>
            <w:r w:rsidRPr="00EF725C">
              <w:rPr>
                <w:b/>
                <w:sz w:val="22"/>
                <w:szCs w:val="22"/>
              </w:rPr>
              <w:t>2)</w:t>
            </w:r>
            <w:r w:rsidR="00211F2C">
              <w:t xml:space="preserve"> </w:t>
            </w:r>
            <w:r w:rsidR="00211F2C">
              <w:rPr>
                <w:b/>
                <w:sz w:val="22"/>
                <w:szCs w:val="22"/>
              </w:rPr>
              <w:t>Н</w:t>
            </w:r>
            <w:r w:rsidR="00211F2C" w:rsidRPr="00211F2C">
              <w:rPr>
                <w:b/>
                <w:sz w:val="22"/>
                <w:szCs w:val="22"/>
              </w:rPr>
              <w:t xml:space="preserve">аличие лицензии </w:t>
            </w:r>
            <w:r w:rsidR="005A13D9">
              <w:rPr>
                <w:b/>
                <w:sz w:val="22"/>
                <w:szCs w:val="22"/>
              </w:rPr>
              <w:t xml:space="preserve">/ аттестатов аккредитации </w:t>
            </w:r>
            <w:r w:rsidR="00211F2C" w:rsidRPr="00211F2C">
              <w:rPr>
                <w:b/>
                <w:sz w:val="22"/>
                <w:szCs w:val="22"/>
              </w:rPr>
              <w:t>(в случае, если требуется для осуществления поставки товара, выполнения работ, оказания услуг необходимо приложить копию лицензии на осуществление деятельности);</w:t>
            </w:r>
          </w:p>
          <w:p w:rsidR="00E35E79" w:rsidRPr="00841D13" w:rsidRDefault="00841D13" w:rsidP="00211F2C">
            <w:pPr>
              <w:suppressAutoHyphens w:val="0"/>
              <w:contextualSpacing/>
              <w:jc w:val="both"/>
              <w:rPr>
                <w:sz w:val="22"/>
                <w:szCs w:val="22"/>
              </w:rPr>
            </w:pPr>
            <w:r w:rsidRPr="00EF725C">
              <w:rPr>
                <w:b/>
                <w:sz w:val="22"/>
                <w:szCs w:val="22"/>
              </w:rPr>
              <w:t xml:space="preserve">3)  </w:t>
            </w:r>
            <w:r w:rsidR="00211F2C">
              <w:rPr>
                <w:b/>
                <w:sz w:val="22"/>
                <w:szCs w:val="22"/>
              </w:rPr>
              <w:t xml:space="preserve">Наличие </w:t>
            </w:r>
            <w:r w:rsidR="00211F2C" w:rsidRPr="00211F2C">
              <w:rPr>
                <w:b/>
                <w:sz w:val="22"/>
                <w:szCs w:val="22"/>
              </w:rPr>
              <w:t xml:space="preserve">  копи</w:t>
            </w:r>
            <w:r w:rsidR="00211F2C">
              <w:rPr>
                <w:b/>
                <w:sz w:val="22"/>
                <w:szCs w:val="22"/>
              </w:rPr>
              <w:t>и</w:t>
            </w:r>
            <w:r w:rsidR="00211F2C" w:rsidRPr="00211F2C">
              <w:rPr>
                <w:b/>
                <w:sz w:val="22"/>
                <w:szCs w:val="22"/>
              </w:rPr>
              <w:t xml:space="preserve"> действующего свидетельства о регистрации установленного образца</w:t>
            </w:r>
            <w:r w:rsidR="00211F2C">
              <w:rPr>
                <w:b/>
                <w:sz w:val="22"/>
                <w:szCs w:val="22"/>
              </w:rPr>
              <w:t>/</w:t>
            </w:r>
            <w:r w:rsidR="00211F2C" w:rsidRPr="00211F2C">
              <w:rPr>
                <w:b/>
                <w:sz w:val="22"/>
                <w:szCs w:val="22"/>
              </w:rPr>
              <w:t xml:space="preserve"> </w:t>
            </w:r>
            <w:proofErr w:type="gramStart"/>
            <w:r w:rsidR="00211F2C" w:rsidRPr="00211F2C">
              <w:rPr>
                <w:b/>
                <w:sz w:val="22"/>
                <w:szCs w:val="22"/>
              </w:rPr>
              <w:t>копи</w:t>
            </w:r>
            <w:r w:rsidR="00211F2C">
              <w:rPr>
                <w:b/>
                <w:sz w:val="22"/>
                <w:szCs w:val="22"/>
              </w:rPr>
              <w:t>и</w:t>
            </w:r>
            <w:r w:rsidR="00211F2C" w:rsidRPr="00211F2C">
              <w:rPr>
                <w:b/>
                <w:sz w:val="22"/>
                <w:szCs w:val="22"/>
              </w:rPr>
              <w:t xml:space="preserve"> регистрационного удостоверения</w:t>
            </w:r>
            <w:proofErr w:type="gramEnd"/>
            <w:r w:rsidR="00211F2C">
              <w:t xml:space="preserve"> </w:t>
            </w:r>
            <w:r w:rsidR="00211F2C" w:rsidRPr="00211F2C">
              <w:rPr>
                <w:b/>
                <w:sz w:val="22"/>
                <w:szCs w:val="22"/>
              </w:rPr>
              <w:t xml:space="preserve">выданные органом по сертификации России или иными документами, необходимые для подтверждения качества Товара. </w:t>
            </w:r>
            <w:r w:rsidR="00E35E79" w:rsidRPr="00841D13">
              <w:rPr>
                <w:sz w:val="22"/>
                <w:szCs w:val="22"/>
              </w:rPr>
              <w:t xml:space="preserve">Участник вправе изменить единицу измерения на упаковки и произвести пересчет количества на количество упаковок, предлагаемых к поставке исходя из заявленного объема поставки и количества единиц измерения в индивидуальной (потребительской) упаковке. В случае пересчета, участник вправе округлить в большую сторону количество предлагаемого к поставке товара для сохранения целостности индивидуальной (потребительской) упаковки, при этом </w:t>
            </w:r>
            <w:r w:rsidR="00AE6E88" w:rsidRPr="00841D13">
              <w:rPr>
                <w:sz w:val="22"/>
                <w:szCs w:val="22"/>
              </w:rPr>
              <w:t>цена не</w:t>
            </w:r>
            <w:r w:rsidR="00E35E79" w:rsidRPr="00841D13">
              <w:rPr>
                <w:sz w:val="22"/>
                <w:szCs w:val="22"/>
              </w:rPr>
              <w:t xml:space="preserve"> может быть больше указанной покупателем.</w:t>
            </w:r>
          </w:p>
        </w:tc>
      </w:tr>
    </w:tbl>
    <w:p w:rsidR="00E35E79" w:rsidRDefault="00E35E79" w:rsidP="00E35E79">
      <w:pPr>
        <w:ind w:firstLine="567"/>
        <w:jc w:val="center"/>
        <w:rPr>
          <w:rFonts w:eastAsia="Calibri"/>
          <w:b/>
          <w:lang w:eastAsia="ru-RU"/>
        </w:rPr>
      </w:pPr>
    </w:p>
    <w:p w:rsidR="00841D13" w:rsidRDefault="00841D13" w:rsidP="00E35E79">
      <w:pPr>
        <w:ind w:firstLine="567"/>
        <w:jc w:val="center"/>
        <w:rPr>
          <w:rFonts w:eastAsia="Calibri"/>
          <w:b/>
          <w:lang w:eastAsia="ru-RU"/>
        </w:rPr>
      </w:pPr>
    </w:p>
    <w:p w:rsidR="00841D13" w:rsidRDefault="00841D13" w:rsidP="00E35E79">
      <w:pPr>
        <w:ind w:firstLine="567"/>
        <w:jc w:val="center"/>
        <w:rPr>
          <w:rFonts w:eastAsia="Calibri"/>
          <w:b/>
          <w:lang w:eastAsia="ru-RU"/>
        </w:rPr>
      </w:pPr>
    </w:p>
    <w:p w:rsidR="00841D13" w:rsidRDefault="00841D13" w:rsidP="00E35E79">
      <w:pPr>
        <w:ind w:firstLine="567"/>
        <w:jc w:val="center"/>
        <w:rPr>
          <w:rFonts w:eastAsia="Calibri"/>
          <w:b/>
          <w:lang w:eastAsia="ru-RU"/>
        </w:rPr>
      </w:pPr>
    </w:p>
    <w:p w:rsidR="008D1D3F" w:rsidRDefault="008D1D3F" w:rsidP="00E35E79">
      <w:pPr>
        <w:ind w:firstLine="567"/>
        <w:jc w:val="center"/>
        <w:rPr>
          <w:rFonts w:eastAsia="Calibri"/>
          <w:b/>
          <w:lang w:eastAsia="ru-RU"/>
        </w:rPr>
      </w:pPr>
    </w:p>
    <w:p w:rsidR="008D1D3F" w:rsidRDefault="008D1D3F" w:rsidP="00E35E79">
      <w:pPr>
        <w:ind w:firstLine="567"/>
        <w:jc w:val="center"/>
        <w:rPr>
          <w:rFonts w:eastAsia="Calibri"/>
          <w:b/>
          <w:lang w:eastAsia="ru-RU"/>
        </w:rPr>
      </w:pPr>
    </w:p>
    <w:p w:rsidR="008D1D3F" w:rsidRDefault="008D1D3F" w:rsidP="00E35E79">
      <w:pPr>
        <w:ind w:firstLine="567"/>
        <w:jc w:val="center"/>
        <w:rPr>
          <w:rFonts w:eastAsia="Calibri"/>
          <w:b/>
          <w:lang w:eastAsia="ru-RU"/>
        </w:rPr>
      </w:pPr>
    </w:p>
    <w:p w:rsidR="008D1D3F" w:rsidRDefault="008D1D3F" w:rsidP="00E35E79">
      <w:pPr>
        <w:ind w:firstLine="567"/>
        <w:jc w:val="center"/>
        <w:rPr>
          <w:rFonts w:eastAsia="Calibri"/>
          <w:b/>
          <w:lang w:eastAsia="ru-RU"/>
        </w:rPr>
      </w:pPr>
    </w:p>
    <w:p w:rsidR="008D1D3F" w:rsidRDefault="008D1D3F" w:rsidP="00E35E79">
      <w:pPr>
        <w:ind w:firstLine="567"/>
        <w:jc w:val="center"/>
        <w:rPr>
          <w:rFonts w:eastAsia="Calibri"/>
          <w:b/>
          <w:lang w:eastAsia="ru-RU"/>
        </w:rPr>
      </w:pPr>
    </w:p>
    <w:p w:rsidR="00841D13" w:rsidRDefault="00841D13" w:rsidP="00E35E79">
      <w:pPr>
        <w:ind w:firstLine="567"/>
        <w:jc w:val="center"/>
        <w:rPr>
          <w:rFonts w:eastAsia="Calibri"/>
          <w:b/>
          <w:lang w:eastAsia="ru-RU"/>
        </w:rPr>
      </w:pPr>
    </w:p>
    <w:p w:rsidR="00EF725C" w:rsidRDefault="00EF725C" w:rsidP="00E35E79">
      <w:pPr>
        <w:ind w:firstLine="567"/>
        <w:jc w:val="center"/>
        <w:rPr>
          <w:rFonts w:eastAsia="Calibri"/>
          <w:b/>
          <w:lang w:eastAsia="ru-RU"/>
        </w:rPr>
      </w:pPr>
    </w:p>
    <w:p w:rsidR="00EF725C" w:rsidRDefault="00EF725C" w:rsidP="00E35E79">
      <w:pPr>
        <w:ind w:firstLine="567"/>
        <w:jc w:val="center"/>
        <w:rPr>
          <w:rFonts w:eastAsia="Calibri"/>
          <w:b/>
          <w:lang w:eastAsia="ru-RU"/>
        </w:rPr>
      </w:pPr>
    </w:p>
    <w:p w:rsidR="00EF725C" w:rsidRDefault="00EF725C" w:rsidP="00E35E79">
      <w:pPr>
        <w:ind w:firstLine="567"/>
        <w:jc w:val="center"/>
        <w:rPr>
          <w:rFonts w:eastAsia="Calibri"/>
          <w:b/>
          <w:lang w:eastAsia="ru-RU"/>
        </w:rPr>
      </w:pPr>
    </w:p>
    <w:p w:rsidR="00A63E32" w:rsidRDefault="00A63E32" w:rsidP="00E35E79">
      <w:pPr>
        <w:ind w:firstLine="567"/>
        <w:jc w:val="center"/>
        <w:rPr>
          <w:rFonts w:eastAsia="Calibri"/>
          <w:b/>
          <w:lang w:eastAsia="ru-RU"/>
        </w:rPr>
      </w:pPr>
    </w:p>
    <w:p w:rsidR="00A63E32" w:rsidRDefault="00A63E32" w:rsidP="00E35E79">
      <w:pPr>
        <w:ind w:firstLine="567"/>
        <w:jc w:val="center"/>
        <w:rPr>
          <w:rFonts w:eastAsia="Calibri"/>
          <w:b/>
          <w:lang w:eastAsia="ru-RU"/>
        </w:rPr>
      </w:pPr>
    </w:p>
    <w:p w:rsidR="00A63E32" w:rsidRDefault="00A63E32" w:rsidP="00E35E79">
      <w:pPr>
        <w:ind w:firstLine="567"/>
        <w:jc w:val="center"/>
        <w:rPr>
          <w:rFonts w:eastAsia="Calibri"/>
          <w:b/>
          <w:lang w:eastAsia="ru-RU"/>
        </w:rPr>
      </w:pPr>
    </w:p>
    <w:p w:rsidR="00A63E32" w:rsidRDefault="00A63E32" w:rsidP="00E35E79">
      <w:pPr>
        <w:ind w:firstLine="567"/>
        <w:jc w:val="center"/>
        <w:rPr>
          <w:rFonts w:eastAsia="Calibri"/>
          <w:b/>
          <w:lang w:eastAsia="ru-RU"/>
        </w:rPr>
      </w:pPr>
    </w:p>
    <w:p w:rsidR="00EF725C" w:rsidRDefault="00EF725C" w:rsidP="00E35E79">
      <w:pPr>
        <w:ind w:firstLine="567"/>
        <w:jc w:val="center"/>
        <w:rPr>
          <w:rFonts w:eastAsia="Calibri"/>
          <w:b/>
          <w:lang w:eastAsia="ru-RU"/>
        </w:rPr>
      </w:pPr>
    </w:p>
    <w:p w:rsidR="00EF725C" w:rsidRDefault="00EF725C" w:rsidP="00E35E79">
      <w:pPr>
        <w:ind w:firstLine="567"/>
        <w:jc w:val="center"/>
        <w:rPr>
          <w:rFonts w:eastAsia="Calibri"/>
          <w:b/>
          <w:lang w:eastAsia="ru-RU"/>
        </w:rPr>
      </w:pPr>
    </w:p>
    <w:p w:rsidR="00841D13" w:rsidRDefault="00841D13" w:rsidP="00841D13">
      <w:pPr>
        <w:ind w:firstLine="567"/>
        <w:jc w:val="right"/>
        <w:rPr>
          <w:rFonts w:eastAsia="Calibri"/>
          <w:b/>
          <w:lang w:eastAsia="ru-RU"/>
        </w:rPr>
      </w:pPr>
      <w:r>
        <w:rPr>
          <w:rFonts w:eastAsia="Calibri"/>
          <w:b/>
          <w:lang w:eastAsia="ru-RU"/>
        </w:rPr>
        <w:t>Приложение №1</w:t>
      </w:r>
    </w:p>
    <w:p w:rsidR="00841D13" w:rsidRDefault="00841D13" w:rsidP="00E35E79">
      <w:pPr>
        <w:ind w:firstLine="567"/>
        <w:jc w:val="center"/>
        <w:rPr>
          <w:rFonts w:eastAsia="Calibri"/>
          <w:b/>
          <w:lang w:eastAsia="ru-RU"/>
        </w:rPr>
      </w:pPr>
      <w:r>
        <w:rPr>
          <w:rFonts w:eastAsia="Calibri"/>
          <w:b/>
          <w:lang w:eastAsia="ru-RU"/>
        </w:rPr>
        <w:t>РЕКОМЕДУЕМАЯ ФОРМА ЗАЯВКИ:</w:t>
      </w:r>
    </w:p>
    <w:p w:rsidR="00841D13" w:rsidRDefault="00841D13" w:rsidP="00E35E79">
      <w:pPr>
        <w:ind w:firstLine="567"/>
        <w:jc w:val="center"/>
        <w:rPr>
          <w:rFonts w:eastAsia="Calibri"/>
          <w:b/>
          <w:lang w:eastAsia="ru-RU"/>
        </w:rPr>
      </w:pPr>
    </w:p>
    <w:p w:rsidR="00841D13" w:rsidRDefault="00841D13" w:rsidP="00E35E79">
      <w:pPr>
        <w:ind w:firstLine="567"/>
        <w:jc w:val="center"/>
        <w:rPr>
          <w:rFonts w:eastAsia="Calibri"/>
          <w:b/>
          <w:lang w:eastAsia="ru-RU"/>
        </w:rPr>
      </w:pPr>
    </w:p>
    <w:p w:rsidR="00841D13" w:rsidRDefault="00841D13" w:rsidP="00E35E79">
      <w:pPr>
        <w:ind w:firstLine="567"/>
        <w:jc w:val="center"/>
        <w:rPr>
          <w:rFonts w:eastAsia="Calibri"/>
          <w:b/>
          <w:lang w:eastAsia="ru-RU"/>
        </w:rPr>
      </w:pPr>
      <w:r>
        <w:rPr>
          <w:rFonts w:eastAsia="Calibri"/>
          <w:b/>
          <w:lang w:eastAsia="ru-RU"/>
        </w:rPr>
        <w:t>Заявку на закупку №_____________</w:t>
      </w:r>
    </w:p>
    <w:p w:rsidR="00841D13" w:rsidRDefault="00841D13" w:rsidP="00E35E79">
      <w:pPr>
        <w:ind w:firstLine="567"/>
        <w:jc w:val="center"/>
        <w:rPr>
          <w:rFonts w:eastAsia="Calibri"/>
          <w:b/>
          <w:lang w:eastAsia="ru-RU"/>
        </w:rPr>
      </w:pPr>
    </w:p>
    <w:tbl>
      <w:tblPr>
        <w:tblW w:w="52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6"/>
        <w:gridCol w:w="1856"/>
        <w:gridCol w:w="756"/>
        <w:gridCol w:w="708"/>
        <w:gridCol w:w="1278"/>
        <w:gridCol w:w="1134"/>
        <w:gridCol w:w="1134"/>
        <w:gridCol w:w="2200"/>
      </w:tblGrid>
      <w:tr w:rsidR="00F66C69" w:rsidRPr="00F66C69" w:rsidTr="00F66C69">
        <w:trPr>
          <w:jc w:val="center"/>
        </w:trPr>
        <w:tc>
          <w:tcPr>
            <w:tcW w:w="850" w:type="pct"/>
            <w:vAlign w:val="center"/>
          </w:tcPr>
          <w:p w:rsidR="00F66C69" w:rsidRDefault="00F66C69" w:rsidP="00F66C69">
            <w:pPr>
              <w:jc w:val="center"/>
              <w:rPr>
                <w:lang w:eastAsia="ru-RU"/>
              </w:rPr>
            </w:pPr>
            <w:r w:rsidRPr="00F66C69">
              <w:rPr>
                <w:lang w:eastAsia="ru-RU"/>
              </w:rPr>
              <w:t>Наименование Услуг</w:t>
            </w:r>
          </w:p>
          <w:p w:rsidR="00F66C69" w:rsidRPr="00F66C69" w:rsidRDefault="00F66C69" w:rsidP="00F66C69">
            <w:pPr>
              <w:jc w:val="center"/>
              <w:rPr>
                <w:lang w:eastAsia="ru-RU"/>
              </w:rPr>
            </w:pPr>
            <w:r w:rsidRPr="00F66C69">
              <w:rPr>
                <w:lang w:eastAsia="ru-RU"/>
              </w:rPr>
              <w:t>(этапа Услуг)</w:t>
            </w:r>
          </w:p>
        </w:tc>
        <w:tc>
          <w:tcPr>
            <w:tcW w:w="850" w:type="pct"/>
            <w:vAlign w:val="center"/>
          </w:tcPr>
          <w:p w:rsidR="00F66C69" w:rsidRPr="00F66C69" w:rsidRDefault="00F66C69" w:rsidP="00F66C69">
            <w:pPr>
              <w:jc w:val="center"/>
              <w:rPr>
                <w:lang w:eastAsia="ru-RU"/>
              </w:rPr>
            </w:pPr>
            <w:r w:rsidRPr="00F66C69">
              <w:rPr>
                <w:lang w:eastAsia="ru-RU"/>
              </w:rPr>
              <w:t>Содержание Услуг</w:t>
            </w:r>
          </w:p>
          <w:p w:rsidR="00F66C69" w:rsidRPr="00F66C69" w:rsidRDefault="00F66C69" w:rsidP="00F66C69">
            <w:pPr>
              <w:jc w:val="center"/>
              <w:rPr>
                <w:lang w:eastAsia="ru-RU"/>
              </w:rPr>
            </w:pPr>
            <w:r w:rsidRPr="00F66C69">
              <w:rPr>
                <w:lang w:eastAsia="ru-RU"/>
              </w:rPr>
              <w:t>(этапа Услуг)</w:t>
            </w:r>
          </w:p>
        </w:tc>
        <w:tc>
          <w:tcPr>
            <w:tcW w:w="346" w:type="pct"/>
            <w:shd w:val="clear" w:color="auto" w:fill="auto"/>
            <w:vAlign w:val="center"/>
          </w:tcPr>
          <w:p w:rsidR="00F66C69" w:rsidRPr="00F66C69" w:rsidRDefault="00F66C69" w:rsidP="00F66C69">
            <w:pPr>
              <w:jc w:val="center"/>
              <w:rPr>
                <w:lang w:eastAsia="ru-RU"/>
              </w:rPr>
            </w:pPr>
            <w:r w:rsidRPr="00F66C69">
              <w:rPr>
                <w:lang w:eastAsia="ru-RU"/>
              </w:rPr>
              <w:t>Ед. изм</w:t>
            </w:r>
            <w:r>
              <w:rPr>
                <w:lang w:eastAsia="ru-RU"/>
              </w:rPr>
              <w:t>.</w:t>
            </w:r>
          </w:p>
        </w:tc>
        <w:tc>
          <w:tcPr>
            <w:tcW w:w="324" w:type="pct"/>
            <w:shd w:val="clear" w:color="auto" w:fill="auto"/>
            <w:vAlign w:val="center"/>
          </w:tcPr>
          <w:p w:rsidR="00F66C69" w:rsidRPr="00F66C69" w:rsidRDefault="00F66C69" w:rsidP="00F66C69">
            <w:pPr>
              <w:jc w:val="center"/>
              <w:rPr>
                <w:lang w:eastAsia="ru-RU"/>
              </w:rPr>
            </w:pPr>
            <w:r w:rsidRPr="00F66C69">
              <w:rPr>
                <w:lang w:eastAsia="ru-RU"/>
              </w:rPr>
              <w:t>Кол</w:t>
            </w:r>
            <w:r>
              <w:rPr>
                <w:lang w:eastAsia="ru-RU"/>
              </w:rPr>
              <w:t>-во</w:t>
            </w:r>
          </w:p>
        </w:tc>
        <w:tc>
          <w:tcPr>
            <w:tcW w:w="585" w:type="pct"/>
            <w:vAlign w:val="center"/>
          </w:tcPr>
          <w:p w:rsidR="00F66C69" w:rsidRPr="00F66C69" w:rsidRDefault="00F66C69" w:rsidP="00F66C69">
            <w:pPr>
              <w:jc w:val="center"/>
              <w:rPr>
                <w:lang w:eastAsia="ru-RU"/>
              </w:rPr>
            </w:pPr>
            <w:r w:rsidRPr="00F66C69">
              <w:rPr>
                <w:lang w:eastAsia="ru-RU"/>
              </w:rPr>
              <w:t>Цена за 1-ну ед. с НДС, руб. (НДС не облагается)</w:t>
            </w:r>
          </w:p>
        </w:tc>
        <w:tc>
          <w:tcPr>
            <w:tcW w:w="519" w:type="pct"/>
            <w:vAlign w:val="center"/>
          </w:tcPr>
          <w:p w:rsidR="00F66C69" w:rsidRPr="00F66C69" w:rsidRDefault="00F66C69" w:rsidP="00F66C69">
            <w:pPr>
              <w:jc w:val="center"/>
              <w:rPr>
                <w:lang w:val="en-US" w:eastAsia="ru-RU"/>
              </w:rPr>
            </w:pPr>
            <w:r w:rsidRPr="00F66C69">
              <w:rPr>
                <w:lang w:eastAsia="ru-RU"/>
              </w:rPr>
              <w:t>Сумма НДС руб.</w:t>
            </w:r>
          </w:p>
        </w:tc>
        <w:tc>
          <w:tcPr>
            <w:tcW w:w="519" w:type="pct"/>
            <w:vAlign w:val="center"/>
          </w:tcPr>
          <w:p w:rsidR="00F66C69" w:rsidRPr="00F66C69" w:rsidRDefault="00F66C69" w:rsidP="00F66C69">
            <w:pPr>
              <w:jc w:val="center"/>
              <w:rPr>
                <w:lang w:eastAsia="ru-RU"/>
              </w:rPr>
            </w:pPr>
            <w:r w:rsidRPr="00F66C69">
              <w:rPr>
                <w:lang w:eastAsia="ru-RU"/>
              </w:rPr>
              <w:t>Всего, с учетом НДС (без НДС), руб.</w:t>
            </w:r>
          </w:p>
        </w:tc>
        <w:tc>
          <w:tcPr>
            <w:tcW w:w="1007" w:type="pct"/>
            <w:vAlign w:val="center"/>
          </w:tcPr>
          <w:p w:rsidR="00F66C69" w:rsidRPr="00F66C69" w:rsidRDefault="00F66C69" w:rsidP="00F66C69">
            <w:pPr>
              <w:jc w:val="center"/>
              <w:rPr>
                <w:lang w:eastAsia="ru-RU"/>
              </w:rPr>
            </w:pPr>
            <w:r w:rsidRPr="00F66C69">
              <w:rPr>
                <w:lang w:eastAsia="ru-RU"/>
              </w:rPr>
              <w:t>Результат</w:t>
            </w:r>
          </w:p>
        </w:tc>
      </w:tr>
      <w:tr w:rsidR="00F66C69" w:rsidRPr="00F66C69" w:rsidTr="00F66C69">
        <w:trPr>
          <w:jc w:val="center"/>
        </w:trPr>
        <w:tc>
          <w:tcPr>
            <w:tcW w:w="850" w:type="pct"/>
          </w:tcPr>
          <w:p w:rsidR="00F66C69" w:rsidRPr="00F66C69" w:rsidRDefault="00F66C69" w:rsidP="00E959E0">
            <w:pPr>
              <w:ind w:firstLine="709"/>
              <w:jc w:val="both"/>
              <w:rPr>
                <w:lang w:eastAsia="ru-RU"/>
              </w:rPr>
            </w:pPr>
          </w:p>
        </w:tc>
        <w:tc>
          <w:tcPr>
            <w:tcW w:w="850" w:type="pct"/>
            <w:vAlign w:val="center"/>
          </w:tcPr>
          <w:p w:rsidR="00F66C69" w:rsidRPr="00F66C69" w:rsidRDefault="00F66C69" w:rsidP="00E959E0">
            <w:pPr>
              <w:ind w:firstLine="709"/>
              <w:jc w:val="both"/>
              <w:rPr>
                <w:lang w:eastAsia="ru-RU"/>
              </w:rPr>
            </w:pPr>
          </w:p>
        </w:tc>
        <w:tc>
          <w:tcPr>
            <w:tcW w:w="346" w:type="pct"/>
            <w:vAlign w:val="center"/>
          </w:tcPr>
          <w:p w:rsidR="00F66C69" w:rsidRPr="00F66C69" w:rsidRDefault="00F66C69" w:rsidP="00E959E0">
            <w:pPr>
              <w:ind w:firstLine="709"/>
              <w:jc w:val="both"/>
              <w:rPr>
                <w:lang w:eastAsia="ru-RU"/>
              </w:rPr>
            </w:pPr>
          </w:p>
        </w:tc>
        <w:tc>
          <w:tcPr>
            <w:tcW w:w="324" w:type="pct"/>
            <w:vAlign w:val="center"/>
          </w:tcPr>
          <w:p w:rsidR="00F66C69" w:rsidRPr="00F66C69" w:rsidRDefault="00F66C69" w:rsidP="00E959E0">
            <w:pPr>
              <w:ind w:firstLine="709"/>
              <w:jc w:val="both"/>
              <w:rPr>
                <w:lang w:eastAsia="ru-RU"/>
              </w:rPr>
            </w:pPr>
          </w:p>
        </w:tc>
        <w:tc>
          <w:tcPr>
            <w:tcW w:w="585" w:type="pct"/>
            <w:shd w:val="clear" w:color="auto" w:fill="auto"/>
            <w:vAlign w:val="center"/>
          </w:tcPr>
          <w:p w:rsidR="00F66C69" w:rsidRPr="00F66C69" w:rsidRDefault="00F66C69" w:rsidP="00E959E0">
            <w:pPr>
              <w:ind w:firstLine="709"/>
              <w:jc w:val="both"/>
              <w:rPr>
                <w:lang w:eastAsia="ru-RU"/>
              </w:rPr>
            </w:pPr>
          </w:p>
        </w:tc>
        <w:tc>
          <w:tcPr>
            <w:tcW w:w="519" w:type="pct"/>
            <w:vAlign w:val="center"/>
          </w:tcPr>
          <w:p w:rsidR="00F66C69" w:rsidRPr="00F66C69" w:rsidRDefault="00F66C69" w:rsidP="00E959E0">
            <w:pPr>
              <w:ind w:firstLine="709"/>
              <w:jc w:val="both"/>
              <w:rPr>
                <w:lang w:eastAsia="ru-RU"/>
              </w:rPr>
            </w:pPr>
          </w:p>
        </w:tc>
        <w:tc>
          <w:tcPr>
            <w:tcW w:w="519" w:type="pct"/>
            <w:vAlign w:val="center"/>
          </w:tcPr>
          <w:p w:rsidR="00F66C69" w:rsidRPr="00F66C69" w:rsidRDefault="00F66C69" w:rsidP="00E959E0">
            <w:pPr>
              <w:ind w:firstLine="709"/>
              <w:jc w:val="both"/>
              <w:rPr>
                <w:lang w:eastAsia="ru-RU"/>
              </w:rPr>
            </w:pPr>
          </w:p>
        </w:tc>
        <w:tc>
          <w:tcPr>
            <w:tcW w:w="1007" w:type="pct"/>
            <w:vAlign w:val="center"/>
          </w:tcPr>
          <w:p w:rsidR="00F66C69" w:rsidRPr="00F66C69" w:rsidRDefault="00F66C69" w:rsidP="00E959E0">
            <w:pPr>
              <w:ind w:firstLine="709"/>
              <w:jc w:val="both"/>
              <w:rPr>
                <w:lang w:eastAsia="ru-RU"/>
              </w:rPr>
            </w:pPr>
          </w:p>
        </w:tc>
      </w:tr>
    </w:tbl>
    <w:p w:rsidR="00841D13" w:rsidRDefault="00841D13" w:rsidP="00E35E79">
      <w:pPr>
        <w:ind w:firstLine="567"/>
        <w:jc w:val="center"/>
        <w:rPr>
          <w:rFonts w:eastAsia="Calibri"/>
          <w:b/>
          <w:lang w:eastAsia="ru-RU"/>
        </w:rPr>
      </w:pPr>
    </w:p>
    <w:p w:rsidR="00841D13" w:rsidRDefault="00841D13" w:rsidP="00841D13">
      <w:pPr>
        <w:rPr>
          <w:rFonts w:eastAsia="Calibri"/>
          <w:b/>
          <w:lang w:eastAsia="ru-RU"/>
        </w:rPr>
      </w:pPr>
    </w:p>
    <w:tbl>
      <w:tblPr>
        <w:tblW w:w="9781" w:type="dxa"/>
        <w:tblInd w:w="392" w:type="dxa"/>
        <w:tblLook w:val="01E0" w:firstRow="1" w:lastRow="1" w:firstColumn="1" w:lastColumn="1" w:noHBand="0" w:noVBand="0"/>
      </w:tblPr>
      <w:tblGrid>
        <w:gridCol w:w="9781"/>
      </w:tblGrid>
      <w:tr w:rsidR="00841D13" w:rsidRPr="00841D13" w:rsidTr="00841D13">
        <w:tc>
          <w:tcPr>
            <w:tcW w:w="4820" w:type="dxa"/>
          </w:tcPr>
          <w:p w:rsidR="00841D13" w:rsidRPr="00841D13" w:rsidRDefault="00841D13" w:rsidP="00841D13">
            <w:pPr>
              <w:widowControl w:val="0"/>
              <w:autoSpaceDN w:val="0"/>
              <w:jc w:val="both"/>
              <w:textAlignment w:val="baseline"/>
              <w:rPr>
                <w:b/>
                <w:kern w:val="1"/>
              </w:rPr>
            </w:pPr>
            <w:r w:rsidRPr="00841D13">
              <w:rPr>
                <w:b/>
                <w:kern w:val="1"/>
              </w:rPr>
              <w:t>Поставщик:</w:t>
            </w:r>
          </w:p>
          <w:p w:rsidR="00841D13" w:rsidRPr="00841D13" w:rsidRDefault="00841D13" w:rsidP="00841D13">
            <w:pPr>
              <w:jc w:val="both"/>
              <w:rPr>
                <w:sz w:val="20"/>
                <w:szCs w:val="20"/>
              </w:rPr>
            </w:pPr>
            <w:r w:rsidRPr="00841D13">
              <w:rPr>
                <w:sz w:val="20"/>
                <w:szCs w:val="20"/>
              </w:rPr>
              <w:t>_________________________</w:t>
            </w:r>
          </w:p>
          <w:p w:rsidR="00841D13" w:rsidRPr="00841D13" w:rsidRDefault="00841D13" w:rsidP="00841D13">
            <w:pPr>
              <w:suppressAutoHyphens w:val="0"/>
              <w:rPr>
                <w:lang w:eastAsia="ru-RU"/>
              </w:rPr>
            </w:pPr>
            <w:r w:rsidRPr="00841D13">
              <w:rPr>
                <w:lang w:eastAsia="ru-RU"/>
              </w:rPr>
              <w:t xml:space="preserve">Тел </w:t>
            </w:r>
          </w:p>
          <w:p w:rsidR="00841D13" w:rsidRPr="00841D13" w:rsidRDefault="00841D13" w:rsidP="00841D13">
            <w:pPr>
              <w:widowControl w:val="0"/>
              <w:autoSpaceDE w:val="0"/>
              <w:jc w:val="both"/>
            </w:pPr>
            <w:r w:rsidRPr="00841D13">
              <w:t>Е-</w:t>
            </w:r>
            <w:proofErr w:type="spellStart"/>
            <w:r w:rsidRPr="00841D13">
              <w:t>mail</w:t>
            </w:r>
            <w:proofErr w:type="spellEnd"/>
            <w:r w:rsidRPr="00841D13">
              <w:t xml:space="preserve">: </w:t>
            </w:r>
          </w:p>
          <w:p w:rsidR="00841D13" w:rsidRPr="00841D13" w:rsidRDefault="00841D13" w:rsidP="00841D13">
            <w:pPr>
              <w:keepNext/>
              <w:keepLines/>
              <w:widowControl w:val="0"/>
              <w:autoSpaceDN w:val="0"/>
              <w:jc w:val="both"/>
              <w:textAlignment w:val="baseline"/>
              <w:outlineLvl w:val="2"/>
              <w:rPr>
                <w:kern w:val="1"/>
              </w:rPr>
            </w:pPr>
          </w:p>
          <w:p w:rsidR="00841D13" w:rsidRPr="00841D13" w:rsidRDefault="00841D13" w:rsidP="00841D13">
            <w:pPr>
              <w:suppressAutoHyphens w:val="0"/>
              <w:jc w:val="both"/>
              <w:rPr>
                <w:lang w:eastAsia="ru-RU"/>
              </w:rPr>
            </w:pPr>
          </w:p>
        </w:tc>
      </w:tr>
      <w:tr w:rsidR="00841D13" w:rsidRPr="00841D13" w:rsidTr="00841D13">
        <w:trPr>
          <w:trHeight w:val="1427"/>
        </w:trPr>
        <w:tc>
          <w:tcPr>
            <w:tcW w:w="4820" w:type="dxa"/>
          </w:tcPr>
          <w:p w:rsidR="00841D13" w:rsidRPr="00841D13" w:rsidRDefault="00841D13" w:rsidP="00841D13">
            <w:pPr>
              <w:keepNext/>
              <w:keepLines/>
              <w:widowControl w:val="0"/>
              <w:autoSpaceDN w:val="0"/>
              <w:jc w:val="both"/>
              <w:textAlignment w:val="baseline"/>
              <w:outlineLvl w:val="2"/>
              <w:rPr>
                <w:kern w:val="1"/>
              </w:rPr>
            </w:pPr>
          </w:p>
          <w:p w:rsidR="00841D13" w:rsidRPr="00841D13" w:rsidRDefault="00841D13" w:rsidP="00841D13">
            <w:pPr>
              <w:widowControl w:val="0"/>
              <w:autoSpaceDN w:val="0"/>
              <w:jc w:val="both"/>
              <w:textAlignment w:val="baseline"/>
              <w:rPr>
                <w:kern w:val="1"/>
              </w:rPr>
            </w:pPr>
            <w:r w:rsidRPr="00841D13">
              <w:rPr>
                <w:kern w:val="1"/>
              </w:rPr>
              <w:t>___________________/ __________/</w:t>
            </w:r>
          </w:p>
          <w:p w:rsidR="00841D13" w:rsidRPr="00841D13" w:rsidRDefault="00841D13" w:rsidP="00841D13">
            <w:pPr>
              <w:widowControl w:val="0"/>
              <w:autoSpaceDN w:val="0"/>
              <w:jc w:val="both"/>
              <w:textAlignment w:val="baseline"/>
              <w:rPr>
                <w:kern w:val="1"/>
              </w:rPr>
            </w:pPr>
          </w:p>
        </w:tc>
      </w:tr>
    </w:tbl>
    <w:p w:rsidR="00841D13" w:rsidRDefault="00841D13" w:rsidP="00E35E79">
      <w:pPr>
        <w:ind w:firstLine="567"/>
        <w:jc w:val="center"/>
        <w:rPr>
          <w:rFonts w:eastAsia="Calibri"/>
          <w:b/>
          <w:lang w:eastAsia="ru-RU"/>
        </w:rPr>
      </w:pPr>
    </w:p>
    <w:sectPr w:rsidR="00841D13" w:rsidSect="00192295">
      <w:footerReference w:type="default" r:id="rId22"/>
      <w:pgSz w:w="11906" w:h="16838"/>
      <w:pgMar w:top="709" w:right="566"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06B" w:rsidRDefault="008E706B" w:rsidP="00841D13">
      <w:r>
        <w:separator/>
      </w:r>
    </w:p>
  </w:endnote>
  <w:endnote w:type="continuationSeparator" w:id="0">
    <w:p w:rsidR="008E706B" w:rsidRDefault="008E706B" w:rsidP="00841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25C" w:rsidRDefault="00EF725C">
    <w:pPr>
      <w:pStyle w:val="aa"/>
    </w:pPr>
    <w:r>
      <w:t>ЧУЗ «КБ «РЖД-Медицина» г. Оренбург»</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06B" w:rsidRDefault="008E706B" w:rsidP="00841D13">
      <w:r>
        <w:separator/>
      </w:r>
    </w:p>
  </w:footnote>
  <w:footnote w:type="continuationSeparator" w:id="0">
    <w:p w:rsidR="008E706B" w:rsidRDefault="008E706B" w:rsidP="00841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66E4A"/>
    <w:multiLevelType w:val="hybridMultilevel"/>
    <w:tmpl w:val="0A26A49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9E3EB9"/>
    <w:multiLevelType w:val="hybridMultilevel"/>
    <w:tmpl w:val="F680548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DC6E84"/>
    <w:multiLevelType w:val="hybridMultilevel"/>
    <w:tmpl w:val="B350B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A171D7C"/>
    <w:multiLevelType w:val="hybridMultilevel"/>
    <w:tmpl w:val="BEF2C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3B60F8C"/>
    <w:multiLevelType w:val="multilevel"/>
    <w:tmpl w:val="4488A49A"/>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6AB149EE"/>
    <w:multiLevelType w:val="hybridMultilevel"/>
    <w:tmpl w:val="498AA8AE"/>
    <w:lvl w:ilvl="0" w:tplc="485A2AEE">
      <w:start w:val="1"/>
      <w:numFmt w:val="decimal"/>
      <w:lvlText w:val="%1."/>
      <w:lvlJc w:val="left"/>
      <w:pPr>
        <w:ind w:left="-207" w:hanging="360"/>
      </w:pPr>
      <w:rPr>
        <w:b/>
      </w:r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num w:numId="1">
    <w:abstractNumId w:val="2"/>
  </w:num>
  <w:num w:numId="2">
    <w:abstractNumId w:val="1"/>
  </w:num>
  <w:num w:numId="3">
    <w:abstractNumId w:val="3"/>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382"/>
    <w:rsid w:val="000060B5"/>
    <w:rsid w:val="00032BA3"/>
    <w:rsid w:val="00045488"/>
    <w:rsid w:val="00046182"/>
    <w:rsid w:val="00070B17"/>
    <w:rsid w:val="00070E24"/>
    <w:rsid w:val="00080149"/>
    <w:rsid w:val="0008523D"/>
    <w:rsid w:val="00097597"/>
    <w:rsid w:val="000A693B"/>
    <w:rsid w:val="000B0F17"/>
    <w:rsid w:val="000D6210"/>
    <w:rsid w:val="000E7BDC"/>
    <w:rsid w:val="000F3FEE"/>
    <w:rsid w:val="000F53F8"/>
    <w:rsid w:val="00100DBA"/>
    <w:rsid w:val="00122EED"/>
    <w:rsid w:val="00154CE8"/>
    <w:rsid w:val="00163F8B"/>
    <w:rsid w:val="00180D2B"/>
    <w:rsid w:val="0018222A"/>
    <w:rsid w:val="00186643"/>
    <w:rsid w:val="00192295"/>
    <w:rsid w:val="001948B2"/>
    <w:rsid w:val="001A281E"/>
    <w:rsid w:val="001A415C"/>
    <w:rsid w:val="001B1EF2"/>
    <w:rsid w:val="001B4165"/>
    <w:rsid w:val="001C14FB"/>
    <w:rsid w:val="001D1CF6"/>
    <w:rsid w:val="001E324A"/>
    <w:rsid w:val="001E3FAA"/>
    <w:rsid w:val="001E5D40"/>
    <w:rsid w:val="001E7915"/>
    <w:rsid w:val="001F4818"/>
    <w:rsid w:val="002026ED"/>
    <w:rsid w:val="00211F2C"/>
    <w:rsid w:val="00215910"/>
    <w:rsid w:val="0022600B"/>
    <w:rsid w:val="00227017"/>
    <w:rsid w:val="00243F1F"/>
    <w:rsid w:val="00247F75"/>
    <w:rsid w:val="002567C8"/>
    <w:rsid w:val="00262B58"/>
    <w:rsid w:val="0026583D"/>
    <w:rsid w:val="00271F56"/>
    <w:rsid w:val="00273718"/>
    <w:rsid w:val="00276A3D"/>
    <w:rsid w:val="00283AE7"/>
    <w:rsid w:val="0028794F"/>
    <w:rsid w:val="002A22C7"/>
    <w:rsid w:val="002C4382"/>
    <w:rsid w:val="002D1859"/>
    <w:rsid w:val="002D32DE"/>
    <w:rsid w:val="002D57ED"/>
    <w:rsid w:val="002F1036"/>
    <w:rsid w:val="002F1A5E"/>
    <w:rsid w:val="002F3AA3"/>
    <w:rsid w:val="00300B58"/>
    <w:rsid w:val="00304748"/>
    <w:rsid w:val="00305929"/>
    <w:rsid w:val="00307AC1"/>
    <w:rsid w:val="00307D0D"/>
    <w:rsid w:val="003406A6"/>
    <w:rsid w:val="00346F59"/>
    <w:rsid w:val="00347737"/>
    <w:rsid w:val="0036246F"/>
    <w:rsid w:val="00377B73"/>
    <w:rsid w:val="003825D3"/>
    <w:rsid w:val="00382909"/>
    <w:rsid w:val="00385FA7"/>
    <w:rsid w:val="0039357A"/>
    <w:rsid w:val="0039754C"/>
    <w:rsid w:val="003A2B58"/>
    <w:rsid w:val="003B0DC2"/>
    <w:rsid w:val="003C64E9"/>
    <w:rsid w:val="003D164B"/>
    <w:rsid w:val="003D1EBC"/>
    <w:rsid w:val="003D384F"/>
    <w:rsid w:val="0040727B"/>
    <w:rsid w:val="00411DC8"/>
    <w:rsid w:val="00451B4E"/>
    <w:rsid w:val="004553F1"/>
    <w:rsid w:val="004A2485"/>
    <w:rsid w:val="004A2CB2"/>
    <w:rsid w:val="004A3BBC"/>
    <w:rsid w:val="004A4FC9"/>
    <w:rsid w:val="004A71A2"/>
    <w:rsid w:val="004B42CD"/>
    <w:rsid w:val="004B5BBE"/>
    <w:rsid w:val="004C7E03"/>
    <w:rsid w:val="004D0C22"/>
    <w:rsid w:val="004D6487"/>
    <w:rsid w:val="004E413D"/>
    <w:rsid w:val="004F09FA"/>
    <w:rsid w:val="004F260E"/>
    <w:rsid w:val="004F6823"/>
    <w:rsid w:val="00504186"/>
    <w:rsid w:val="005159EB"/>
    <w:rsid w:val="00551BDF"/>
    <w:rsid w:val="00556BD4"/>
    <w:rsid w:val="00582F33"/>
    <w:rsid w:val="005872AE"/>
    <w:rsid w:val="00587D88"/>
    <w:rsid w:val="005A13D9"/>
    <w:rsid w:val="005C6489"/>
    <w:rsid w:val="005E46AA"/>
    <w:rsid w:val="006064D1"/>
    <w:rsid w:val="00623140"/>
    <w:rsid w:val="00625DA5"/>
    <w:rsid w:val="00627D7B"/>
    <w:rsid w:val="00630522"/>
    <w:rsid w:val="00641F35"/>
    <w:rsid w:val="00643534"/>
    <w:rsid w:val="00654442"/>
    <w:rsid w:val="00655782"/>
    <w:rsid w:val="00660A32"/>
    <w:rsid w:val="00694868"/>
    <w:rsid w:val="006B1B5F"/>
    <w:rsid w:val="006C3600"/>
    <w:rsid w:val="006D0413"/>
    <w:rsid w:val="006D65EA"/>
    <w:rsid w:val="00715CCF"/>
    <w:rsid w:val="007313C2"/>
    <w:rsid w:val="007374BA"/>
    <w:rsid w:val="007435F9"/>
    <w:rsid w:val="007471F9"/>
    <w:rsid w:val="00747740"/>
    <w:rsid w:val="00765AA2"/>
    <w:rsid w:val="00775303"/>
    <w:rsid w:val="00781D37"/>
    <w:rsid w:val="00787DFC"/>
    <w:rsid w:val="00790C6E"/>
    <w:rsid w:val="00792E6E"/>
    <w:rsid w:val="007A5144"/>
    <w:rsid w:val="007B434E"/>
    <w:rsid w:val="007C4B8A"/>
    <w:rsid w:val="007D75ED"/>
    <w:rsid w:val="007E4DC1"/>
    <w:rsid w:val="007E5807"/>
    <w:rsid w:val="0080198D"/>
    <w:rsid w:val="00822AB0"/>
    <w:rsid w:val="00841D13"/>
    <w:rsid w:val="00854B17"/>
    <w:rsid w:val="00855314"/>
    <w:rsid w:val="008561D5"/>
    <w:rsid w:val="00860427"/>
    <w:rsid w:val="00867B6A"/>
    <w:rsid w:val="00874311"/>
    <w:rsid w:val="00884AAC"/>
    <w:rsid w:val="008D0AA8"/>
    <w:rsid w:val="008D1D3F"/>
    <w:rsid w:val="008E1BE6"/>
    <w:rsid w:val="008E5B09"/>
    <w:rsid w:val="008E706B"/>
    <w:rsid w:val="008F1EAF"/>
    <w:rsid w:val="00901E18"/>
    <w:rsid w:val="00910E4C"/>
    <w:rsid w:val="00932192"/>
    <w:rsid w:val="009336DE"/>
    <w:rsid w:val="00946643"/>
    <w:rsid w:val="00954CE2"/>
    <w:rsid w:val="00956808"/>
    <w:rsid w:val="00957ACE"/>
    <w:rsid w:val="00964B11"/>
    <w:rsid w:val="00970F29"/>
    <w:rsid w:val="00973AED"/>
    <w:rsid w:val="009744CB"/>
    <w:rsid w:val="0098440D"/>
    <w:rsid w:val="00987F88"/>
    <w:rsid w:val="00990711"/>
    <w:rsid w:val="00991434"/>
    <w:rsid w:val="009A5DC1"/>
    <w:rsid w:val="009A6144"/>
    <w:rsid w:val="009B0ECE"/>
    <w:rsid w:val="009B44BA"/>
    <w:rsid w:val="009C195D"/>
    <w:rsid w:val="009D0251"/>
    <w:rsid w:val="009D5C96"/>
    <w:rsid w:val="009D6AAF"/>
    <w:rsid w:val="009E3F8C"/>
    <w:rsid w:val="009F5245"/>
    <w:rsid w:val="009F5492"/>
    <w:rsid w:val="00A01712"/>
    <w:rsid w:val="00A024C4"/>
    <w:rsid w:val="00A1288C"/>
    <w:rsid w:val="00A14669"/>
    <w:rsid w:val="00A150DD"/>
    <w:rsid w:val="00A24835"/>
    <w:rsid w:val="00A47B34"/>
    <w:rsid w:val="00A610AA"/>
    <w:rsid w:val="00A63E32"/>
    <w:rsid w:val="00A71A39"/>
    <w:rsid w:val="00A77DE7"/>
    <w:rsid w:val="00A93DB7"/>
    <w:rsid w:val="00AA1DC7"/>
    <w:rsid w:val="00AA5960"/>
    <w:rsid w:val="00AB093B"/>
    <w:rsid w:val="00AB5E8F"/>
    <w:rsid w:val="00AC1FC9"/>
    <w:rsid w:val="00AC7552"/>
    <w:rsid w:val="00AD1D95"/>
    <w:rsid w:val="00AD22D6"/>
    <w:rsid w:val="00AE2917"/>
    <w:rsid w:val="00AE3CA9"/>
    <w:rsid w:val="00AE6E88"/>
    <w:rsid w:val="00AF31D1"/>
    <w:rsid w:val="00B01F25"/>
    <w:rsid w:val="00B04AB6"/>
    <w:rsid w:val="00B067B4"/>
    <w:rsid w:val="00B15138"/>
    <w:rsid w:val="00B26244"/>
    <w:rsid w:val="00B40BD1"/>
    <w:rsid w:val="00B41C74"/>
    <w:rsid w:val="00B42904"/>
    <w:rsid w:val="00B44529"/>
    <w:rsid w:val="00B6627D"/>
    <w:rsid w:val="00B677DE"/>
    <w:rsid w:val="00B67CF0"/>
    <w:rsid w:val="00B70C7E"/>
    <w:rsid w:val="00B9518F"/>
    <w:rsid w:val="00B95A94"/>
    <w:rsid w:val="00BA329F"/>
    <w:rsid w:val="00BC1941"/>
    <w:rsid w:val="00BC2B2E"/>
    <w:rsid w:val="00BD1216"/>
    <w:rsid w:val="00BD6634"/>
    <w:rsid w:val="00BE1DC1"/>
    <w:rsid w:val="00BE400D"/>
    <w:rsid w:val="00BF1B95"/>
    <w:rsid w:val="00C0148F"/>
    <w:rsid w:val="00C11236"/>
    <w:rsid w:val="00C230F8"/>
    <w:rsid w:val="00C34A0A"/>
    <w:rsid w:val="00C46AB1"/>
    <w:rsid w:val="00CA015D"/>
    <w:rsid w:val="00CB6157"/>
    <w:rsid w:val="00CC32BB"/>
    <w:rsid w:val="00CC3D79"/>
    <w:rsid w:val="00CD340D"/>
    <w:rsid w:val="00CD6C19"/>
    <w:rsid w:val="00D13FF3"/>
    <w:rsid w:val="00D2517C"/>
    <w:rsid w:val="00D26355"/>
    <w:rsid w:val="00D36A98"/>
    <w:rsid w:val="00D53091"/>
    <w:rsid w:val="00D6182E"/>
    <w:rsid w:val="00D82DE3"/>
    <w:rsid w:val="00DA26B3"/>
    <w:rsid w:val="00DB6C61"/>
    <w:rsid w:val="00DC41CA"/>
    <w:rsid w:val="00DC4E48"/>
    <w:rsid w:val="00DD0F79"/>
    <w:rsid w:val="00DD6493"/>
    <w:rsid w:val="00DE536F"/>
    <w:rsid w:val="00E12417"/>
    <w:rsid w:val="00E13736"/>
    <w:rsid w:val="00E2578F"/>
    <w:rsid w:val="00E35E79"/>
    <w:rsid w:val="00E422F1"/>
    <w:rsid w:val="00E50C24"/>
    <w:rsid w:val="00E639DB"/>
    <w:rsid w:val="00E65153"/>
    <w:rsid w:val="00E742B9"/>
    <w:rsid w:val="00E76395"/>
    <w:rsid w:val="00E80879"/>
    <w:rsid w:val="00E80FD1"/>
    <w:rsid w:val="00E94C56"/>
    <w:rsid w:val="00EB303E"/>
    <w:rsid w:val="00EB4936"/>
    <w:rsid w:val="00EC00BB"/>
    <w:rsid w:val="00EC6F53"/>
    <w:rsid w:val="00EC7301"/>
    <w:rsid w:val="00EF5971"/>
    <w:rsid w:val="00EF725C"/>
    <w:rsid w:val="00F0111F"/>
    <w:rsid w:val="00F04064"/>
    <w:rsid w:val="00F25FA5"/>
    <w:rsid w:val="00F327BE"/>
    <w:rsid w:val="00F6281D"/>
    <w:rsid w:val="00F66C69"/>
    <w:rsid w:val="00F76C7F"/>
    <w:rsid w:val="00F82AEB"/>
    <w:rsid w:val="00F94886"/>
    <w:rsid w:val="00FA7673"/>
    <w:rsid w:val="00FB57FB"/>
    <w:rsid w:val="00FC36C6"/>
    <w:rsid w:val="00FC4183"/>
    <w:rsid w:val="00FE14EB"/>
    <w:rsid w:val="00FF1783"/>
    <w:rsid w:val="00FF3683"/>
    <w:rsid w:val="00FF6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00655"/>
  <w15:docId w15:val="{900B8CDE-76B7-4E50-A2CE-6F523FB18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382"/>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C4382"/>
    <w:pPr>
      <w:suppressAutoHyphens/>
      <w:autoSpaceDN w:val="0"/>
      <w:spacing w:after="0" w:line="240" w:lineRule="auto"/>
    </w:pPr>
    <w:rPr>
      <w:rFonts w:ascii="Times New Roman" w:eastAsia="Calibri" w:hAnsi="Times New Roman" w:cs="Times New Roman"/>
      <w:kern w:val="3"/>
      <w:sz w:val="24"/>
      <w:szCs w:val="24"/>
      <w:lang w:eastAsia="ru-RU"/>
    </w:rPr>
  </w:style>
  <w:style w:type="paragraph" w:styleId="a3">
    <w:name w:val="List Paragraph"/>
    <w:basedOn w:val="a"/>
    <w:uiPriority w:val="34"/>
    <w:qFormat/>
    <w:rsid w:val="002F1A5E"/>
    <w:pPr>
      <w:ind w:left="720"/>
      <w:contextualSpacing/>
    </w:pPr>
  </w:style>
  <w:style w:type="paragraph" w:styleId="a4">
    <w:name w:val="Normal (Web)"/>
    <w:basedOn w:val="a"/>
    <w:uiPriority w:val="99"/>
    <w:unhideWhenUsed/>
    <w:rsid w:val="001A281E"/>
    <w:pPr>
      <w:suppressAutoHyphens w:val="0"/>
      <w:spacing w:before="100" w:beforeAutospacing="1" w:after="100" w:afterAutospacing="1"/>
    </w:pPr>
    <w:rPr>
      <w:lang w:eastAsia="ru-RU"/>
    </w:rPr>
  </w:style>
  <w:style w:type="paragraph" w:styleId="2">
    <w:name w:val="List 2"/>
    <w:basedOn w:val="a"/>
    <w:uiPriority w:val="99"/>
    <w:unhideWhenUsed/>
    <w:rsid w:val="00AA5960"/>
    <w:pPr>
      <w:autoSpaceDN w:val="0"/>
      <w:spacing w:after="120"/>
      <w:ind w:left="566" w:hanging="283"/>
    </w:pPr>
    <w:rPr>
      <w:rFonts w:eastAsia="Calibri"/>
      <w:kern w:val="3"/>
      <w:sz w:val="20"/>
      <w:szCs w:val="20"/>
      <w:lang w:eastAsia="ru-RU"/>
    </w:rPr>
  </w:style>
  <w:style w:type="table" w:styleId="a5">
    <w:name w:val="Table Grid"/>
    <w:basedOn w:val="a1"/>
    <w:rsid w:val="008553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A415C"/>
    <w:rPr>
      <w:rFonts w:ascii="Tahoma" w:hAnsi="Tahoma" w:cs="Tahoma"/>
      <w:sz w:val="16"/>
      <w:szCs w:val="16"/>
    </w:rPr>
  </w:style>
  <w:style w:type="character" w:customStyle="1" w:styleId="a7">
    <w:name w:val="Текст выноски Знак"/>
    <w:basedOn w:val="a0"/>
    <w:link w:val="a6"/>
    <w:uiPriority w:val="99"/>
    <w:semiHidden/>
    <w:rsid w:val="001A415C"/>
    <w:rPr>
      <w:rFonts w:ascii="Tahoma" w:eastAsia="Times New Roman" w:hAnsi="Tahoma" w:cs="Tahoma"/>
      <w:sz w:val="16"/>
      <w:szCs w:val="16"/>
      <w:lang w:eastAsia="zh-CN"/>
    </w:rPr>
  </w:style>
  <w:style w:type="paragraph" w:customStyle="1" w:styleId="TableParagraph">
    <w:name w:val="Table Paragraph"/>
    <w:basedOn w:val="a"/>
    <w:uiPriority w:val="1"/>
    <w:qFormat/>
    <w:rsid w:val="00E50C24"/>
    <w:pPr>
      <w:widowControl w:val="0"/>
      <w:suppressAutoHyphens w:val="0"/>
      <w:autoSpaceDE w:val="0"/>
      <w:autoSpaceDN w:val="0"/>
      <w:spacing w:line="252" w:lineRule="exact"/>
      <w:ind w:left="105"/>
      <w:jc w:val="center"/>
    </w:pPr>
    <w:rPr>
      <w:rFonts w:ascii="Bookman Old Style" w:eastAsia="Bookman Old Style" w:hAnsi="Bookman Old Style" w:cs="Bookman Old Style"/>
      <w:sz w:val="22"/>
      <w:szCs w:val="22"/>
      <w:lang w:eastAsia="en-US"/>
    </w:rPr>
  </w:style>
  <w:style w:type="character" w:customStyle="1" w:styleId="fontstyle0">
    <w:name w:val="fontstyle0"/>
    <w:basedOn w:val="a0"/>
    <w:rsid w:val="00AD1D95"/>
  </w:style>
  <w:style w:type="paragraph" w:customStyle="1" w:styleId="ConsNormal">
    <w:name w:val="ConsNormal"/>
    <w:link w:val="ConsNormal0"/>
    <w:qFormat/>
    <w:rsid w:val="008E5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8E5B09"/>
    <w:rPr>
      <w:rFonts w:ascii="Arial" w:eastAsia="Times New Roman" w:hAnsi="Arial" w:cs="Arial"/>
      <w:sz w:val="20"/>
      <w:szCs w:val="20"/>
      <w:lang w:eastAsia="ru-RU"/>
    </w:rPr>
  </w:style>
  <w:style w:type="paragraph" w:styleId="20">
    <w:name w:val="Body Text 2"/>
    <w:basedOn w:val="a"/>
    <w:link w:val="21"/>
    <w:uiPriority w:val="99"/>
    <w:rsid w:val="008E5B09"/>
    <w:pPr>
      <w:suppressAutoHyphens w:val="0"/>
      <w:spacing w:after="120" w:line="480" w:lineRule="auto"/>
    </w:pPr>
    <w:rPr>
      <w:sz w:val="20"/>
      <w:szCs w:val="20"/>
      <w:lang w:eastAsia="ru-RU"/>
    </w:rPr>
  </w:style>
  <w:style w:type="character" w:customStyle="1" w:styleId="21">
    <w:name w:val="Основной текст 2 Знак"/>
    <w:basedOn w:val="a0"/>
    <w:link w:val="20"/>
    <w:uiPriority w:val="99"/>
    <w:rsid w:val="008E5B09"/>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841D13"/>
    <w:pPr>
      <w:tabs>
        <w:tab w:val="center" w:pos="4677"/>
        <w:tab w:val="right" w:pos="9355"/>
      </w:tabs>
    </w:pPr>
  </w:style>
  <w:style w:type="character" w:customStyle="1" w:styleId="a9">
    <w:name w:val="Верхний колонтитул Знак"/>
    <w:basedOn w:val="a0"/>
    <w:link w:val="a8"/>
    <w:uiPriority w:val="99"/>
    <w:rsid w:val="00841D13"/>
    <w:rPr>
      <w:rFonts w:ascii="Times New Roman" w:eastAsia="Times New Roman" w:hAnsi="Times New Roman" w:cs="Times New Roman"/>
      <w:sz w:val="24"/>
      <w:szCs w:val="24"/>
      <w:lang w:eastAsia="zh-CN"/>
    </w:rPr>
  </w:style>
  <w:style w:type="paragraph" w:styleId="aa">
    <w:name w:val="footer"/>
    <w:basedOn w:val="a"/>
    <w:link w:val="ab"/>
    <w:uiPriority w:val="99"/>
    <w:unhideWhenUsed/>
    <w:rsid w:val="00841D13"/>
    <w:pPr>
      <w:tabs>
        <w:tab w:val="center" w:pos="4677"/>
        <w:tab w:val="right" w:pos="9355"/>
      </w:tabs>
    </w:pPr>
  </w:style>
  <w:style w:type="character" w:customStyle="1" w:styleId="ab">
    <w:name w:val="Нижний колонтитул Знак"/>
    <w:basedOn w:val="a0"/>
    <w:link w:val="aa"/>
    <w:uiPriority w:val="99"/>
    <w:rsid w:val="00841D13"/>
    <w:rPr>
      <w:rFonts w:ascii="Times New Roman" w:eastAsia="Times New Roman" w:hAnsi="Times New Roman" w:cs="Times New Roman"/>
      <w:sz w:val="24"/>
      <w:szCs w:val="24"/>
      <w:lang w:eastAsia="zh-CN"/>
    </w:rPr>
  </w:style>
  <w:style w:type="paragraph" w:styleId="ac">
    <w:name w:val="Body Text"/>
    <w:basedOn w:val="a"/>
    <w:link w:val="ad"/>
    <w:uiPriority w:val="99"/>
    <w:semiHidden/>
    <w:unhideWhenUsed/>
    <w:rsid w:val="00841D13"/>
    <w:pPr>
      <w:spacing w:after="120"/>
    </w:pPr>
  </w:style>
  <w:style w:type="character" w:customStyle="1" w:styleId="ad">
    <w:name w:val="Основной текст Знак"/>
    <w:basedOn w:val="a0"/>
    <w:link w:val="ac"/>
    <w:uiPriority w:val="99"/>
    <w:semiHidden/>
    <w:rsid w:val="00841D13"/>
    <w:rPr>
      <w:rFonts w:ascii="Times New Roman" w:eastAsia="Times New Roman" w:hAnsi="Times New Roman" w:cs="Times New Roman"/>
      <w:sz w:val="24"/>
      <w:szCs w:val="24"/>
      <w:lang w:eastAsia="zh-CN"/>
    </w:rPr>
  </w:style>
  <w:style w:type="character" w:styleId="ae">
    <w:name w:val="Emphasis"/>
    <w:basedOn w:val="a0"/>
    <w:uiPriority w:val="20"/>
    <w:qFormat/>
    <w:rsid w:val="000852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79335">
      <w:bodyDiv w:val="1"/>
      <w:marLeft w:val="0"/>
      <w:marRight w:val="0"/>
      <w:marTop w:val="0"/>
      <w:marBottom w:val="0"/>
      <w:divBdr>
        <w:top w:val="none" w:sz="0" w:space="0" w:color="auto"/>
        <w:left w:val="none" w:sz="0" w:space="0" w:color="auto"/>
        <w:bottom w:val="none" w:sz="0" w:space="0" w:color="auto"/>
        <w:right w:val="none" w:sz="0" w:space="0" w:color="auto"/>
      </w:divBdr>
    </w:div>
    <w:div w:id="139688898">
      <w:bodyDiv w:val="1"/>
      <w:marLeft w:val="0"/>
      <w:marRight w:val="0"/>
      <w:marTop w:val="0"/>
      <w:marBottom w:val="0"/>
      <w:divBdr>
        <w:top w:val="none" w:sz="0" w:space="0" w:color="auto"/>
        <w:left w:val="none" w:sz="0" w:space="0" w:color="auto"/>
        <w:bottom w:val="none" w:sz="0" w:space="0" w:color="auto"/>
        <w:right w:val="none" w:sz="0" w:space="0" w:color="auto"/>
      </w:divBdr>
    </w:div>
    <w:div w:id="311102954">
      <w:bodyDiv w:val="1"/>
      <w:marLeft w:val="0"/>
      <w:marRight w:val="0"/>
      <w:marTop w:val="0"/>
      <w:marBottom w:val="0"/>
      <w:divBdr>
        <w:top w:val="none" w:sz="0" w:space="0" w:color="auto"/>
        <w:left w:val="none" w:sz="0" w:space="0" w:color="auto"/>
        <w:bottom w:val="none" w:sz="0" w:space="0" w:color="auto"/>
        <w:right w:val="none" w:sz="0" w:space="0" w:color="auto"/>
      </w:divBdr>
    </w:div>
    <w:div w:id="424419635">
      <w:bodyDiv w:val="1"/>
      <w:marLeft w:val="0"/>
      <w:marRight w:val="0"/>
      <w:marTop w:val="0"/>
      <w:marBottom w:val="0"/>
      <w:divBdr>
        <w:top w:val="none" w:sz="0" w:space="0" w:color="auto"/>
        <w:left w:val="none" w:sz="0" w:space="0" w:color="auto"/>
        <w:bottom w:val="none" w:sz="0" w:space="0" w:color="auto"/>
        <w:right w:val="none" w:sz="0" w:space="0" w:color="auto"/>
      </w:divBdr>
    </w:div>
    <w:div w:id="445585536">
      <w:bodyDiv w:val="1"/>
      <w:marLeft w:val="0"/>
      <w:marRight w:val="0"/>
      <w:marTop w:val="0"/>
      <w:marBottom w:val="0"/>
      <w:divBdr>
        <w:top w:val="none" w:sz="0" w:space="0" w:color="auto"/>
        <w:left w:val="none" w:sz="0" w:space="0" w:color="auto"/>
        <w:bottom w:val="none" w:sz="0" w:space="0" w:color="auto"/>
        <w:right w:val="none" w:sz="0" w:space="0" w:color="auto"/>
      </w:divBdr>
    </w:div>
    <w:div w:id="472142948">
      <w:bodyDiv w:val="1"/>
      <w:marLeft w:val="0"/>
      <w:marRight w:val="0"/>
      <w:marTop w:val="0"/>
      <w:marBottom w:val="0"/>
      <w:divBdr>
        <w:top w:val="none" w:sz="0" w:space="0" w:color="auto"/>
        <w:left w:val="none" w:sz="0" w:space="0" w:color="auto"/>
        <w:bottom w:val="none" w:sz="0" w:space="0" w:color="auto"/>
        <w:right w:val="none" w:sz="0" w:space="0" w:color="auto"/>
      </w:divBdr>
    </w:div>
    <w:div w:id="596671841">
      <w:bodyDiv w:val="1"/>
      <w:marLeft w:val="0"/>
      <w:marRight w:val="0"/>
      <w:marTop w:val="0"/>
      <w:marBottom w:val="0"/>
      <w:divBdr>
        <w:top w:val="none" w:sz="0" w:space="0" w:color="auto"/>
        <w:left w:val="none" w:sz="0" w:space="0" w:color="auto"/>
        <w:bottom w:val="none" w:sz="0" w:space="0" w:color="auto"/>
        <w:right w:val="none" w:sz="0" w:space="0" w:color="auto"/>
      </w:divBdr>
    </w:div>
    <w:div w:id="638001161">
      <w:bodyDiv w:val="1"/>
      <w:marLeft w:val="0"/>
      <w:marRight w:val="0"/>
      <w:marTop w:val="0"/>
      <w:marBottom w:val="0"/>
      <w:divBdr>
        <w:top w:val="none" w:sz="0" w:space="0" w:color="auto"/>
        <w:left w:val="none" w:sz="0" w:space="0" w:color="auto"/>
        <w:bottom w:val="none" w:sz="0" w:space="0" w:color="auto"/>
        <w:right w:val="none" w:sz="0" w:space="0" w:color="auto"/>
      </w:divBdr>
      <w:divsChild>
        <w:div w:id="2129270991">
          <w:marLeft w:val="0"/>
          <w:marRight w:val="450"/>
          <w:marTop w:val="0"/>
          <w:marBottom w:val="0"/>
          <w:divBdr>
            <w:top w:val="none" w:sz="0" w:space="0" w:color="auto"/>
            <w:left w:val="none" w:sz="0" w:space="0" w:color="auto"/>
            <w:bottom w:val="none" w:sz="0" w:space="0" w:color="auto"/>
            <w:right w:val="none" w:sz="0" w:space="0" w:color="auto"/>
          </w:divBdr>
        </w:div>
        <w:div w:id="1044450081">
          <w:marLeft w:val="0"/>
          <w:marRight w:val="450"/>
          <w:marTop w:val="0"/>
          <w:marBottom w:val="0"/>
          <w:divBdr>
            <w:top w:val="none" w:sz="0" w:space="0" w:color="auto"/>
            <w:left w:val="none" w:sz="0" w:space="0" w:color="auto"/>
            <w:bottom w:val="none" w:sz="0" w:space="0" w:color="auto"/>
            <w:right w:val="none" w:sz="0" w:space="0" w:color="auto"/>
          </w:divBdr>
        </w:div>
        <w:div w:id="620650590">
          <w:marLeft w:val="0"/>
          <w:marRight w:val="0"/>
          <w:marTop w:val="0"/>
          <w:marBottom w:val="0"/>
          <w:divBdr>
            <w:top w:val="none" w:sz="0" w:space="0" w:color="auto"/>
            <w:left w:val="none" w:sz="0" w:space="0" w:color="auto"/>
            <w:bottom w:val="none" w:sz="0" w:space="0" w:color="auto"/>
            <w:right w:val="none" w:sz="0" w:space="0" w:color="auto"/>
          </w:divBdr>
        </w:div>
      </w:divsChild>
    </w:div>
    <w:div w:id="736561523">
      <w:bodyDiv w:val="1"/>
      <w:marLeft w:val="0"/>
      <w:marRight w:val="0"/>
      <w:marTop w:val="0"/>
      <w:marBottom w:val="0"/>
      <w:divBdr>
        <w:top w:val="none" w:sz="0" w:space="0" w:color="auto"/>
        <w:left w:val="none" w:sz="0" w:space="0" w:color="auto"/>
        <w:bottom w:val="none" w:sz="0" w:space="0" w:color="auto"/>
        <w:right w:val="none" w:sz="0" w:space="0" w:color="auto"/>
      </w:divBdr>
    </w:div>
    <w:div w:id="769282630">
      <w:bodyDiv w:val="1"/>
      <w:marLeft w:val="0"/>
      <w:marRight w:val="0"/>
      <w:marTop w:val="0"/>
      <w:marBottom w:val="0"/>
      <w:divBdr>
        <w:top w:val="none" w:sz="0" w:space="0" w:color="auto"/>
        <w:left w:val="none" w:sz="0" w:space="0" w:color="auto"/>
        <w:bottom w:val="none" w:sz="0" w:space="0" w:color="auto"/>
        <w:right w:val="none" w:sz="0" w:space="0" w:color="auto"/>
      </w:divBdr>
    </w:div>
    <w:div w:id="790784255">
      <w:bodyDiv w:val="1"/>
      <w:marLeft w:val="0"/>
      <w:marRight w:val="0"/>
      <w:marTop w:val="0"/>
      <w:marBottom w:val="0"/>
      <w:divBdr>
        <w:top w:val="none" w:sz="0" w:space="0" w:color="auto"/>
        <w:left w:val="none" w:sz="0" w:space="0" w:color="auto"/>
        <w:bottom w:val="none" w:sz="0" w:space="0" w:color="auto"/>
        <w:right w:val="none" w:sz="0" w:space="0" w:color="auto"/>
      </w:divBdr>
    </w:div>
    <w:div w:id="1162500519">
      <w:bodyDiv w:val="1"/>
      <w:marLeft w:val="0"/>
      <w:marRight w:val="0"/>
      <w:marTop w:val="0"/>
      <w:marBottom w:val="0"/>
      <w:divBdr>
        <w:top w:val="none" w:sz="0" w:space="0" w:color="auto"/>
        <w:left w:val="none" w:sz="0" w:space="0" w:color="auto"/>
        <w:bottom w:val="none" w:sz="0" w:space="0" w:color="auto"/>
        <w:right w:val="none" w:sz="0" w:space="0" w:color="auto"/>
      </w:divBdr>
    </w:div>
    <w:div w:id="1405954876">
      <w:bodyDiv w:val="1"/>
      <w:marLeft w:val="0"/>
      <w:marRight w:val="0"/>
      <w:marTop w:val="0"/>
      <w:marBottom w:val="0"/>
      <w:divBdr>
        <w:top w:val="none" w:sz="0" w:space="0" w:color="auto"/>
        <w:left w:val="none" w:sz="0" w:space="0" w:color="auto"/>
        <w:bottom w:val="none" w:sz="0" w:space="0" w:color="auto"/>
        <w:right w:val="none" w:sz="0" w:space="0" w:color="auto"/>
      </w:divBdr>
    </w:div>
    <w:div w:id="1504465458">
      <w:bodyDiv w:val="1"/>
      <w:marLeft w:val="0"/>
      <w:marRight w:val="0"/>
      <w:marTop w:val="0"/>
      <w:marBottom w:val="0"/>
      <w:divBdr>
        <w:top w:val="none" w:sz="0" w:space="0" w:color="auto"/>
        <w:left w:val="none" w:sz="0" w:space="0" w:color="auto"/>
        <w:bottom w:val="none" w:sz="0" w:space="0" w:color="auto"/>
        <w:right w:val="none" w:sz="0" w:space="0" w:color="auto"/>
      </w:divBdr>
    </w:div>
    <w:div w:id="199085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EBC487B2A3FF2B1593CDCD3485009AC59B4E28C7B99C4D8723AFF77FAF1541B7D51731DBD2A881uA2CK" TargetMode="External"/><Relationship Id="rId13" Type="http://schemas.openxmlformats.org/officeDocument/2006/relationships/hyperlink" Target="consultantplus://offline/ref=68D9837A12E4FED7382110DD18EE64599BC9C28AC784D843037DDCDABDE7BA08FEEC06FA74C720A038v8M" TargetMode="External"/><Relationship Id="rId18" Type="http://schemas.openxmlformats.org/officeDocument/2006/relationships/hyperlink" Target="consultantplus://offline/ref=68D9837A12E4FED7382110DD18EE64599BC9C28AC784D843037DDCDABDE7BA08FEEC06FA74C720A038v8M" TargetMode="External"/><Relationship Id="rId3" Type="http://schemas.openxmlformats.org/officeDocument/2006/relationships/settings" Target="settings.xml"/><Relationship Id="rId21" Type="http://schemas.openxmlformats.org/officeDocument/2006/relationships/hyperlink" Target="consultantplus://offline/ref=68D9837A12E4FED7382110DD18EE64599BC9C28AC784D843037DDCDABDE7BA08FEEC06FA74C720A738v0M" TargetMode="External"/><Relationship Id="rId7" Type="http://schemas.openxmlformats.org/officeDocument/2006/relationships/hyperlink" Target="consultantplus://offline/ref=82EBC487B2A3FF2B1593CDCD3485009AC598422ECDB49C4D8723AFF77FAF1541B7D51731DBD2A884uA29K" TargetMode="External"/><Relationship Id="rId12" Type="http://schemas.openxmlformats.org/officeDocument/2006/relationships/hyperlink" Target="consultantplus://offline/ref=68D9837A12E4FED7382110DD18EE64599BC6C18BCD84D843037DDCDABDE7BA08FEEC06FA74C720AA38v7M" TargetMode="External"/><Relationship Id="rId17" Type="http://schemas.openxmlformats.org/officeDocument/2006/relationships/hyperlink" Target="consultantplus://offline/ref=68D9837A12E4FED7382110DD18EE64599BC6C18BCD84D843037DDCDABDE7BA08FEEC06FA74C720AA38v7M" TargetMode="External"/><Relationship Id="rId2" Type="http://schemas.openxmlformats.org/officeDocument/2006/relationships/styles" Target="styles.xml"/><Relationship Id="rId16" Type="http://schemas.openxmlformats.org/officeDocument/2006/relationships/hyperlink" Target="consultantplus://offline/ref=68D9837A12E4FED7382110DD18EE64599BC9C28AC784D843037DDCDABDE7BA08FEEC06FA74C720A738v0M" TargetMode="External"/><Relationship Id="rId20" Type="http://schemas.openxmlformats.org/officeDocument/2006/relationships/hyperlink" Target="consultantplus://offline/ref=68D9837A12E4FED7382110DD18EE64599BC9C28AC784D843037DDCDABDE7BA08FEEC06FA74C720A638v2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373CE9D20D2E825725EF06EC9EA8C0EE3875F664B267BC8B47250DBF1iAlC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68D9837A12E4FED7382110DD18EE64599BC9C28AC784D843037DDCDABDE7BA08FEEC06FA74C720A638v2M" TargetMode="External"/><Relationship Id="rId23" Type="http://schemas.openxmlformats.org/officeDocument/2006/relationships/fontTable" Target="fontTable.xml"/><Relationship Id="rId10" Type="http://schemas.openxmlformats.org/officeDocument/2006/relationships/hyperlink" Target="consultantplus://offline/ref=A1EBF8CE04E59E37593A614A93D099414771EEC6731C962688C0A1AACE64ED1BCE02C39D711C5B7903A9L" TargetMode="External"/><Relationship Id="rId19" Type="http://schemas.openxmlformats.org/officeDocument/2006/relationships/hyperlink" Target="consultantplus://offline/ref=68D9837A12E4FED7382110DD18EE64599BC9C28AC784D843037DDCDABDE7BA08FEEC06FA74C720A138v8M" TargetMode="External"/><Relationship Id="rId4" Type="http://schemas.openxmlformats.org/officeDocument/2006/relationships/webSettings" Target="webSettings.xml"/><Relationship Id="rId9" Type="http://schemas.openxmlformats.org/officeDocument/2006/relationships/hyperlink" Target="consultantplus://offline/ref=A1EBF8CE04E59E37593A614A93D099414772E2C07911962688C0A1AACE64ED1BCE02C39D711F597603A6L" TargetMode="External"/><Relationship Id="rId14" Type="http://schemas.openxmlformats.org/officeDocument/2006/relationships/hyperlink" Target="consultantplus://offline/ref=68D9837A12E4FED7382110DD18EE64599BC9C28AC784D843037DDCDABDE7BA08FEEC06FA74C720A138v8M"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8</Pages>
  <Words>3366</Words>
  <Characters>19190</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73</cp:revision>
  <cp:lastPrinted>2025-01-16T06:12:00Z</cp:lastPrinted>
  <dcterms:created xsi:type="dcterms:W3CDTF">2024-06-11T11:32:00Z</dcterms:created>
  <dcterms:modified xsi:type="dcterms:W3CDTF">2025-03-07T08:18:00Z</dcterms:modified>
</cp:coreProperties>
</file>