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31" w:rsidRDefault="00DF7D31"/>
    <w:p w:rsidR="00DF7D31" w:rsidRDefault="00DF7D31"/>
    <w:p w:rsidR="00DF7D31" w:rsidRDefault="00DF7D31"/>
    <w:p w:rsidR="00DF7D31" w:rsidRPr="005F46E3" w:rsidRDefault="00DF7D31" w:rsidP="005F46E3">
      <w:pPr>
        <w:jc w:val="center"/>
        <w:rPr>
          <w:b/>
          <w:bCs/>
          <w:sz w:val="28"/>
          <w:szCs w:val="28"/>
        </w:rPr>
      </w:pPr>
      <w:r w:rsidRPr="005F46E3">
        <w:rPr>
          <w:b/>
          <w:bCs/>
          <w:sz w:val="28"/>
          <w:szCs w:val="28"/>
        </w:rPr>
        <w:t>Техническое задание к закупке №25030301020</w:t>
      </w:r>
    </w:p>
    <w:p w:rsidR="00DF7D31" w:rsidRPr="005F46E3" w:rsidRDefault="00DF7D31">
      <w:pPr>
        <w:rPr>
          <w:b/>
          <w:bCs/>
          <w:sz w:val="28"/>
          <w:szCs w:val="28"/>
        </w:rPr>
      </w:pPr>
    </w:p>
    <w:p w:rsidR="00DF7D31" w:rsidRPr="005F46E3" w:rsidRDefault="00DF7D31"/>
    <w:tbl>
      <w:tblPr>
        <w:tblW w:w="12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4880"/>
        <w:gridCol w:w="6827"/>
      </w:tblGrid>
      <w:tr w:rsidR="00DF7D31" w:rsidRPr="005F46E3" w:rsidTr="005425E9">
        <w:trPr>
          <w:trHeight w:val="729"/>
          <w:jc w:val="center"/>
        </w:trPr>
        <w:tc>
          <w:tcPr>
            <w:tcW w:w="1211" w:type="dxa"/>
            <w:vAlign w:val="center"/>
          </w:tcPr>
          <w:p w:rsidR="00DF7D31" w:rsidRPr="005F46E3" w:rsidRDefault="00DF7D31" w:rsidP="003B103E">
            <w:pPr>
              <w:jc w:val="center"/>
              <w:rPr>
                <w:rFonts w:cs="Arial"/>
                <w:b/>
              </w:rPr>
            </w:pPr>
            <w:r w:rsidRPr="005F46E3">
              <w:rPr>
                <w:rFonts w:cs="Arial"/>
                <w:b/>
                <w:lang w:val="en-US"/>
              </w:rPr>
              <w:t>№</w:t>
            </w:r>
            <w:r w:rsidRPr="005F46E3">
              <w:rPr>
                <w:rFonts w:cs="Arial"/>
                <w:b/>
              </w:rPr>
              <w:t xml:space="preserve"> п/п.</w:t>
            </w:r>
          </w:p>
        </w:tc>
        <w:tc>
          <w:tcPr>
            <w:tcW w:w="4880" w:type="dxa"/>
            <w:vAlign w:val="center"/>
          </w:tcPr>
          <w:p w:rsidR="00DF7D31" w:rsidRPr="005F46E3" w:rsidRDefault="00DF7D31" w:rsidP="003B103E">
            <w:pPr>
              <w:jc w:val="center"/>
              <w:rPr>
                <w:rFonts w:cs="Arial"/>
                <w:b/>
              </w:rPr>
            </w:pPr>
            <w:r w:rsidRPr="005F46E3">
              <w:rPr>
                <w:rFonts w:cs="Arial"/>
                <w:b/>
              </w:rPr>
              <w:t>КТРУ</w:t>
            </w:r>
          </w:p>
        </w:tc>
        <w:tc>
          <w:tcPr>
            <w:tcW w:w="6827" w:type="dxa"/>
            <w:vAlign w:val="center"/>
          </w:tcPr>
          <w:p w:rsidR="00DF7D31" w:rsidRPr="005F46E3" w:rsidRDefault="00DF7D31" w:rsidP="003B103E">
            <w:pPr>
              <w:jc w:val="center"/>
              <w:rPr>
                <w:rFonts w:cs="Arial"/>
                <w:b/>
              </w:rPr>
            </w:pPr>
            <w:r w:rsidRPr="005F46E3">
              <w:rPr>
                <w:rFonts w:cs="Arial"/>
                <w:b/>
              </w:rPr>
              <w:t>Основные характеристики</w:t>
            </w:r>
          </w:p>
        </w:tc>
      </w:tr>
      <w:tr w:rsidR="00DF7D31" w:rsidRPr="005F46E3" w:rsidTr="005425E9">
        <w:trPr>
          <w:jc w:val="center"/>
        </w:trPr>
        <w:tc>
          <w:tcPr>
            <w:tcW w:w="1211" w:type="dxa"/>
            <w:vAlign w:val="center"/>
          </w:tcPr>
          <w:p w:rsidR="00DF7D31" w:rsidRPr="005F46E3" w:rsidRDefault="00DF7D31" w:rsidP="003B103E">
            <w:pPr>
              <w:jc w:val="center"/>
              <w:rPr>
                <w:rFonts w:cs="Arial"/>
              </w:rPr>
            </w:pPr>
            <w:r w:rsidRPr="005F46E3">
              <w:rPr>
                <w:rFonts w:cs="Arial"/>
              </w:rPr>
              <w:t>1</w:t>
            </w:r>
          </w:p>
        </w:tc>
        <w:tc>
          <w:tcPr>
            <w:tcW w:w="4880" w:type="dxa"/>
            <w:vAlign w:val="center"/>
          </w:tcPr>
          <w:p w:rsidR="00DF7D31" w:rsidRPr="005F46E3" w:rsidRDefault="00DF7D31" w:rsidP="003B103E">
            <w:pPr>
              <w:jc w:val="both"/>
              <w:rPr>
                <w:rFonts w:cs="Arial"/>
                <w:b/>
                <w:shd w:val="clear" w:color="auto" w:fill="FFFFFF"/>
              </w:rPr>
            </w:pPr>
            <w:r w:rsidRPr="005F46E3">
              <w:rPr>
                <w:rFonts w:cs="Arial"/>
              </w:rPr>
              <w:t>26.51.53.141-00000036</w:t>
            </w:r>
          </w:p>
        </w:tc>
        <w:tc>
          <w:tcPr>
            <w:tcW w:w="6827" w:type="dxa"/>
            <w:vAlign w:val="center"/>
          </w:tcPr>
          <w:p w:rsidR="00DF7D31" w:rsidRPr="005F46E3" w:rsidRDefault="00DF7D31" w:rsidP="003B103E">
            <w:pPr>
              <w:rPr>
                <w:rFonts w:cs="Arial"/>
              </w:rPr>
            </w:pPr>
            <w:r w:rsidRPr="005F46E3">
              <w:rPr>
                <w:rFonts w:cs="Arial"/>
                <w:shd w:val="clear" w:color="auto" w:fill="FFFFFF"/>
              </w:rPr>
              <w:t>Анализатор биохимический множественных аналитов клинической химии ИВД, лабораторный, автоматический</w:t>
            </w:r>
          </w:p>
        </w:tc>
      </w:tr>
      <w:tr w:rsidR="00DF7D31" w:rsidRPr="005F46E3" w:rsidTr="005425E9">
        <w:trPr>
          <w:jc w:val="center"/>
        </w:trPr>
        <w:tc>
          <w:tcPr>
            <w:tcW w:w="1211" w:type="dxa"/>
            <w:vAlign w:val="center"/>
          </w:tcPr>
          <w:p w:rsidR="00DF7D31" w:rsidRPr="005F46E3" w:rsidRDefault="00DF7D31" w:rsidP="003B103E">
            <w:pPr>
              <w:jc w:val="center"/>
              <w:rPr>
                <w:rFonts w:cs="Arial"/>
                <w:lang w:val="en-US"/>
              </w:rPr>
            </w:pPr>
            <w:r w:rsidRPr="005F46E3">
              <w:rPr>
                <w:rFonts w:cs="Arial"/>
                <w:lang w:val="en-US"/>
              </w:rPr>
              <w:t>2</w:t>
            </w:r>
          </w:p>
        </w:tc>
        <w:tc>
          <w:tcPr>
            <w:tcW w:w="4880" w:type="dxa"/>
          </w:tcPr>
          <w:p w:rsidR="00DF7D31" w:rsidRPr="005F46E3" w:rsidRDefault="00DF7D31" w:rsidP="003B103E">
            <w:pPr>
              <w:jc w:val="both"/>
              <w:rPr>
                <w:rFonts w:cs="Arial"/>
              </w:rPr>
            </w:pPr>
            <w:r w:rsidRPr="005F46E3">
              <w:rPr>
                <w:rFonts w:cs="Arial"/>
                <w:shd w:val="clear" w:color="auto" w:fill="FFFFFF"/>
              </w:rPr>
              <w:t>Количество выполняемых тестов/ч, шт.</w:t>
            </w:r>
          </w:p>
        </w:tc>
        <w:tc>
          <w:tcPr>
            <w:tcW w:w="6827" w:type="dxa"/>
          </w:tcPr>
          <w:p w:rsidR="00DF7D31" w:rsidRPr="005F46E3" w:rsidRDefault="00DF7D31" w:rsidP="003B103E">
            <w:pPr>
              <w:rPr>
                <w:rFonts w:cs="Arial"/>
                <w:shd w:val="clear" w:color="auto" w:fill="FFFFFF"/>
              </w:rPr>
            </w:pPr>
            <w:r w:rsidRPr="005F46E3">
              <w:rPr>
                <w:rFonts w:cs="Arial"/>
                <w:shd w:val="clear" w:color="auto" w:fill="FFFFFF"/>
              </w:rPr>
              <w:t xml:space="preserve">≥ </w:t>
            </w:r>
            <w:r w:rsidRPr="005F46E3">
              <w:rPr>
                <w:rFonts w:cs="Arial"/>
                <w:shd w:val="clear" w:color="auto" w:fill="FFFFFF"/>
                <w:lang w:val="en-US"/>
              </w:rPr>
              <w:t>75</w:t>
            </w:r>
            <w:r w:rsidRPr="005F46E3">
              <w:rPr>
                <w:rFonts w:cs="Arial"/>
                <w:shd w:val="clear" w:color="auto" w:fill="FFFFFF"/>
              </w:rPr>
              <w:t xml:space="preserve">  и  ≤ </w:t>
            </w:r>
            <w:r w:rsidRPr="005F46E3">
              <w:rPr>
                <w:rFonts w:cs="Arial"/>
                <w:shd w:val="clear" w:color="auto" w:fill="FFFFFF"/>
                <w:lang w:val="en-US"/>
              </w:rPr>
              <w:t>200</w:t>
            </w:r>
            <w:r w:rsidRPr="005F46E3">
              <w:rPr>
                <w:rFonts w:cs="Arial"/>
                <w:shd w:val="clear" w:color="auto" w:fill="FFFFFF"/>
              </w:rPr>
              <w:t xml:space="preserve"> шт.</w:t>
            </w:r>
          </w:p>
        </w:tc>
      </w:tr>
    </w:tbl>
    <w:p w:rsidR="00DF7D31" w:rsidRPr="005F46E3" w:rsidRDefault="00DF7D31"/>
    <w:p w:rsidR="00DF7D31" w:rsidRPr="005F46E3" w:rsidRDefault="00DF7D31" w:rsidP="00871124">
      <w:pPr>
        <w:jc w:val="center"/>
        <w:rPr>
          <w:b/>
          <w:bCs/>
        </w:rPr>
      </w:pPr>
      <w:r w:rsidRPr="005F46E3">
        <w:rPr>
          <w:b/>
          <w:bCs/>
        </w:rPr>
        <w:t>Значимые</w:t>
      </w:r>
      <w:r w:rsidRPr="005F46E3">
        <w:rPr>
          <w:b/>
          <w:bCs/>
          <w:lang w:val="en-US"/>
        </w:rPr>
        <w:t xml:space="preserve"> </w:t>
      </w:r>
      <w:r w:rsidRPr="005F46E3">
        <w:rPr>
          <w:b/>
          <w:bCs/>
        </w:rPr>
        <w:t>дополнительные технические требования</w:t>
      </w:r>
    </w:p>
    <w:p w:rsidR="00DF7D31" w:rsidRPr="005F46E3" w:rsidRDefault="00DF7D31"/>
    <w:tbl>
      <w:tblPr>
        <w:tblW w:w="13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130"/>
        <w:gridCol w:w="2610"/>
        <w:gridCol w:w="4330"/>
      </w:tblGrid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pPr>
              <w:rPr>
                <w:b/>
                <w:bCs/>
              </w:rPr>
            </w:pPr>
            <w:r w:rsidRPr="005F46E3">
              <w:rPr>
                <w:b/>
                <w:bCs/>
              </w:rPr>
              <w:t>№ п/п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ind w:left="27"/>
              <w:jc w:val="center"/>
              <w:rPr>
                <w:b/>
                <w:bCs/>
              </w:rPr>
            </w:pPr>
            <w:r w:rsidRPr="005F46E3">
              <w:rPr>
                <w:b/>
                <w:bCs/>
              </w:rPr>
              <w:t>Наименование параметра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tabs>
                <w:tab w:val="left" w:pos="587"/>
              </w:tabs>
              <w:ind w:left="-48" w:firstLine="48"/>
              <w:jc w:val="center"/>
              <w:rPr>
                <w:b/>
                <w:bCs/>
              </w:rPr>
            </w:pPr>
            <w:r w:rsidRPr="005F46E3">
              <w:rPr>
                <w:b/>
                <w:bCs/>
              </w:rPr>
              <w:t>Значение параметра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587"/>
              </w:tabs>
              <w:ind w:left="-48" w:firstLine="48"/>
              <w:rPr>
                <w:b/>
                <w:bCs/>
              </w:rPr>
            </w:pPr>
            <w:r w:rsidRPr="005F46E3">
              <w:rPr>
                <w:b/>
                <w:bCs/>
              </w:rPr>
              <w:t>ГОСТ</w:t>
            </w:r>
            <w:r w:rsidRPr="005F46E3">
              <w:rPr>
                <w:b/>
                <w:bCs/>
                <w:lang w:val="en-US"/>
              </w:rPr>
              <w:t xml:space="preserve">, </w:t>
            </w:r>
            <w:r w:rsidRPr="005F46E3">
              <w:rPr>
                <w:b/>
                <w:bCs/>
              </w:rPr>
              <w:t>обоснование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1</w:t>
            </w:r>
          </w:p>
        </w:tc>
        <w:tc>
          <w:tcPr>
            <w:tcW w:w="5130" w:type="dxa"/>
          </w:tcPr>
          <w:p w:rsidR="00DF7D31" w:rsidRPr="005F46E3" w:rsidRDefault="00DF7D31" w:rsidP="000341CD">
            <w:pPr>
              <w:tabs>
                <w:tab w:val="left" w:pos="0"/>
              </w:tabs>
              <w:jc w:val="center"/>
            </w:pPr>
            <w:r w:rsidRPr="005F46E3">
              <w:t>Общие сведения</w:t>
            </w:r>
          </w:p>
          <w:p w:rsidR="00DF7D31" w:rsidRPr="005F46E3" w:rsidRDefault="00DF7D31" w:rsidP="00F00A36"/>
        </w:tc>
        <w:tc>
          <w:tcPr>
            <w:tcW w:w="261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1.1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Наименование оборудования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autoSpaceDE w:val="0"/>
              <w:autoSpaceDN w:val="0"/>
              <w:adjustRightInd w:val="0"/>
            </w:pPr>
            <w:r w:rsidRPr="005F46E3">
              <w:t xml:space="preserve">Автоматический анализатор для биохимических исследований 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rPr>
                <w:color w:val="000000"/>
              </w:rPr>
              <w:t>п.5.1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1.2</w:t>
            </w:r>
          </w:p>
        </w:tc>
        <w:tc>
          <w:tcPr>
            <w:tcW w:w="5130" w:type="dxa"/>
            <w:vAlign w:val="center"/>
          </w:tcPr>
          <w:p w:rsidR="00DF7D31" w:rsidRPr="005F46E3" w:rsidRDefault="00DF7D31" w:rsidP="00F00A36">
            <w:r w:rsidRPr="005F46E3">
              <w:t>Наличие регистрационного удостоверения на поставляемый анализатор</w:t>
            </w:r>
          </w:p>
        </w:tc>
        <w:tc>
          <w:tcPr>
            <w:tcW w:w="2610" w:type="dxa"/>
          </w:tcPr>
          <w:p w:rsidR="00DF7D31" w:rsidRPr="005F46E3" w:rsidRDefault="00DF7D31" w:rsidP="00F00A36">
            <w:r w:rsidRPr="005F46E3">
              <w:t>Наличие</w:t>
            </w:r>
          </w:p>
        </w:tc>
        <w:tc>
          <w:tcPr>
            <w:tcW w:w="4330" w:type="dxa"/>
            <w:vAlign w:val="center"/>
          </w:tcPr>
          <w:p w:rsidR="00DF7D31" w:rsidRPr="005F46E3" w:rsidRDefault="00DF7D31" w:rsidP="00F00A36">
            <w:pPr>
              <w:spacing w:line="240" w:lineRule="exact"/>
            </w:pPr>
            <w:r w:rsidRPr="005F46E3">
              <w:rPr>
                <w:color w:val="000000"/>
              </w:rPr>
              <w:t xml:space="preserve">п.5.11 ГОСТ Р 55991.1-2014, </w:t>
            </w:r>
            <w:r w:rsidRPr="005F46E3">
              <w:t xml:space="preserve"> ст.38 Федерального закона от 21.11.2011 № 323-ФЗ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1.3</w:t>
            </w:r>
          </w:p>
        </w:tc>
        <w:tc>
          <w:tcPr>
            <w:tcW w:w="5130" w:type="dxa"/>
            <w:vAlign w:val="center"/>
          </w:tcPr>
          <w:p w:rsidR="00DF7D31" w:rsidRPr="005F46E3" w:rsidRDefault="00DF7D31" w:rsidP="00F00A36">
            <w:r w:rsidRPr="005F46E3">
              <w:t>Сертификат соответствия, или декларация соответствия, или иной документ, подтверждающий соответствие товара</w:t>
            </w:r>
          </w:p>
        </w:tc>
        <w:tc>
          <w:tcPr>
            <w:tcW w:w="2610" w:type="dxa"/>
          </w:tcPr>
          <w:p w:rsidR="00DF7D31" w:rsidRPr="005F46E3" w:rsidRDefault="00DF7D31" w:rsidP="00F00A36">
            <w:r w:rsidRPr="005F46E3">
              <w:t>Наличие</w:t>
            </w:r>
          </w:p>
        </w:tc>
        <w:tc>
          <w:tcPr>
            <w:tcW w:w="4330" w:type="dxa"/>
            <w:vAlign w:val="center"/>
          </w:tcPr>
          <w:p w:rsidR="00DF7D31" w:rsidRPr="005F46E3" w:rsidRDefault="00DF7D31" w:rsidP="00F00A36">
            <w:r w:rsidRPr="005F46E3">
              <w:t>П. 5.7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1.4</w:t>
            </w:r>
          </w:p>
        </w:tc>
        <w:tc>
          <w:tcPr>
            <w:tcW w:w="5130" w:type="dxa"/>
            <w:vAlign w:val="center"/>
          </w:tcPr>
          <w:p w:rsidR="00DF7D31" w:rsidRPr="005F46E3" w:rsidRDefault="00DF7D31" w:rsidP="00F00A36">
            <w:r w:rsidRPr="005F46E3">
              <w:t>Наличие эксплуатационной документации анализатора на русском языке</w:t>
            </w:r>
          </w:p>
        </w:tc>
        <w:tc>
          <w:tcPr>
            <w:tcW w:w="2610" w:type="dxa"/>
          </w:tcPr>
          <w:p w:rsidR="00DF7D31" w:rsidRPr="005F46E3" w:rsidRDefault="00DF7D31" w:rsidP="00F00A36">
            <w:r w:rsidRPr="005F46E3">
              <w:t>Наличие</w:t>
            </w:r>
          </w:p>
        </w:tc>
        <w:tc>
          <w:tcPr>
            <w:tcW w:w="4330" w:type="dxa"/>
            <w:vAlign w:val="center"/>
          </w:tcPr>
          <w:p w:rsidR="00DF7D31" w:rsidRPr="005F46E3" w:rsidRDefault="00DF7D31" w:rsidP="00F00A36">
            <w:r w:rsidRPr="005F46E3">
              <w:t xml:space="preserve">п.5.11 </w:t>
            </w:r>
            <w:r w:rsidRPr="005F46E3">
              <w:rPr>
                <w:color w:val="000000"/>
              </w:rPr>
              <w:t>ГОСТ Р 55991.1-2014</w:t>
            </w:r>
            <w:r w:rsidRPr="005F46E3">
              <w:t xml:space="preserve"> 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1.5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Гарантийный срок на поставляемое оборудование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Не менее 12 месяцев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  <w:rPr>
                <w:color w:val="000000"/>
              </w:rPr>
            </w:pPr>
            <w:r w:rsidRPr="005F46E3">
              <w:rPr>
                <w:color w:val="000000"/>
              </w:rPr>
              <w:t>п.5.10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1.6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Ввод оборудования в эксплуатацию осуществляется сертифицированными специалистами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  <w:rPr>
                <w:color w:val="000000"/>
              </w:rPr>
            </w:pPr>
            <w:r w:rsidRPr="005F46E3">
              <w:t xml:space="preserve">п.5.12 </w:t>
            </w:r>
            <w:r w:rsidRPr="005F46E3">
              <w:rPr>
                <w:color w:val="000000"/>
              </w:rPr>
              <w:t>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1.7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Инструктаж персонала конечного пользователя работе на анализаторе с выдачей соответствующих документов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  <w:rPr>
                <w:color w:val="000000"/>
              </w:rPr>
            </w:pPr>
            <w:r w:rsidRPr="005F46E3">
              <w:rPr>
                <w:color w:val="000000"/>
              </w:rPr>
              <w:t>п.5.13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1.8</w:t>
            </w:r>
          </w:p>
        </w:tc>
        <w:tc>
          <w:tcPr>
            <w:tcW w:w="5130" w:type="dxa"/>
          </w:tcPr>
          <w:p w:rsidR="00DF7D31" w:rsidRPr="005F46E3" w:rsidRDefault="00DF7D31" w:rsidP="00F00A36">
            <w:r w:rsidRPr="005F46E3">
              <w:t>Производитель</w:t>
            </w:r>
          </w:p>
        </w:tc>
        <w:tc>
          <w:tcPr>
            <w:tcW w:w="2610" w:type="dxa"/>
          </w:tcPr>
          <w:p w:rsidR="00DF7D31" w:rsidRPr="005F46E3" w:rsidRDefault="00DF7D31" w:rsidP="00F00A36"/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Для поверки достоверности предоставленных данных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1.9</w:t>
            </w:r>
          </w:p>
        </w:tc>
        <w:tc>
          <w:tcPr>
            <w:tcW w:w="5130" w:type="dxa"/>
          </w:tcPr>
          <w:p w:rsidR="00DF7D31" w:rsidRPr="005F46E3" w:rsidRDefault="00DF7D31" w:rsidP="00F00A36">
            <w:r w:rsidRPr="005F46E3">
              <w:t>Модель</w:t>
            </w:r>
          </w:p>
        </w:tc>
        <w:tc>
          <w:tcPr>
            <w:tcW w:w="2610" w:type="dxa"/>
          </w:tcPr>
          <w:p w:rsidR="00DF7D31" w:rsidRPr="005F46E3" w:rsidRDefault="00DF7D31" w:rsidP="00F00A36"/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Для поверки достоверности предоставленных данных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1.10</w:t>
            </w:r>
          </w:p>
        </w:tc>
        <w:tc>
          <w:tcPr>
            <w:tcW w:w="5130" w:type="dxa"/>
          </w:tcPr>
          <w:p w:rsidR="00DF7D31" w:rsidRPr="005F46E3" w:rsidRDefault="00DF7D31" w:rsidP="00F00A36">
            <w:r w:rsidRPr="005F46E3">
              <w:t>Год выпуска</w:t>
            </w:r>
          </w:p>
        </w:tc>
        <w:tc>
          <w:tcPr>
            <w:tcW w:w="2610" w:type="dxa"/>
          </w:tcPr>
          <w:p w:rsidR="00DF7D31" w:rsidRPr="005F46E3" w:rsidRDefault="00DF7D31" w:rsidP="00F00A36">
            <w:r w:rsidRPr="005F46E3">
              <w:t>Не ранее 2024</w:t>
            </w:r>
            <w:r w:rsidRPr="005F46E3">
              <w:rPr>
                <w:lang w:val="en-US"/>
              </w:rPr>
              <w:t xml:space="preserve"> </w:t>
            </w:r>
            <w:r w:rsidRPr="005F46E3">
              <w:t>г.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  <w:rPr>
                <w:highlight w:val="yellow"/>
              </w:rPr>
            </w:pPr>
            <w:r w:rsidRPr="005F46E3">
              <w:t>Для получения максимально современного оборудования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2</w:t>
            </w:r>
          </w:p>
        </w:tc>
        <w:tc>
          <w:tcPr>
            <w:tcW w:w="7740" w:type="dxa"/>
            <w:gridSpan w:val="2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Технические характеристики, назначение и комплектация:</w:t>
            </w:r>
          </w:p>
        </w:tc>
        <w:tc>
          <w:tcPr>
            <w:tcW w:w="4330" w:type="dxa"/>
          </w:tcPr>
          <w:p w:rsidR="00DF7D31" w:rsidRPr="005F46E3" w:rsidRDefault="00DF7D31" w:rsidP="00F00A36">
            <w:pPr>
              <w:tabs>
                <w:tab w:val="left" w:pos="0"/>
              </w:tabs>
            </w:pPr>
            <w:r w:rsidRPr="005F46E3">
              <w:t>Технические характеристики, назначение и комплектация:</w:t>
            </w:r>
            <w:bookmarkStart w:id="0" w:name="_GoBack"/>
            <w:bookmarkEnd w:id="0"/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2.1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snapToGrid w:val="0"/>
              <w:jc w:val="both"/>
              <w:rPr>
                <w:lang w:val="en-US"/>
              </w:rPr>
            </w:pPr>
            <w:r w:rsidRPr="005F46E3">
              <w:t>Тип исполнения анализатора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snapToGrid w:val="0"/>
              <w:jc w:val="both"/>
            </w:pPr>
            <w:r w:rsidRPr="005F46E3">
              <w:t xml:space="preserve">Настольный </w:t>
            </w:r>
          </w:p>
        </w:tc>
        <w:tc>
          <w:tcPr>
            <w:tcW w:w="4330" w:type="dxa"/>
          </w:tcPr>
          <w:p w:rsidR="00DF7D31" w:rsidRPr="005F46E3" w:rsidRDefault="00DF7D31" w:rsidP="00F00A36">
            <w:r w:rsidRPr="005F46E3">
              <w:t>П. 5.2.1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F00A36">
            <w:r w:rsidRPr="005F46E3">
              <w:t>2.2</w:t>
            </w:r>
          </w:p>
        </w:tc>
        <w:tc>
          <w:tcPr>
            <w:tcW w:w="5130" w:type="dxa"/>
          </w:tcPr>
          <w:p w:rsidR="00DF7D31" w:rsidRPr="005F46E3" w:rsidRDefault="00DF7D31" w:rsidP="00F00A36">
            <w:pPr>
              <w:snapToGrid w:val="0"/>
              <w:jc w:val="both"/>
            </w:pPr>
            <w:r w:rsidRPr="005F46E3">
              <w:t>Возможность работы со штрих-кодом образца и реагента</w:t>
            </w:r>
          </w:p>
        </w:tc>
        <w:tc>
          <w:tcPr>
            <w:tcW w:w="2610" w:type="dxa"/>
          </w:tcPr>
          <w:p w:rsidR="00DF7D31" w:rsidRPr="005F46E3" w:rsidRDefault="00DF7D31" w:rsidP="00F00A36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F00A36">
            <w:r w:rsidRPr="005F46E3">
              <w:t>П. 5.2.5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rPr>
                <w:lang w:val="en-US"/>
              </w:rPr>
              <w:t>2.2.1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Возможность работы с реагентами разных производителей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Возможность выполнять полный спектр исследований, независимость от поставщика реагентов.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Возможность определения: исследование ферментов, субстратов, липидов, специфических белков в автоматическом режиме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п. 5.2.8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Используемые методы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Фотометрический метод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п. 5.2.2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Турбидиметрический метод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Дополнение п. 5.2.2 ГОСТ Р 55991.1-2014 для определения агрегации специфических белков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Методы измерения: кинетика, псевдокинетические измерения, измерения по конечной точке на одной и двух длинах волн, автоматическая оценка прозоны для иммунотурбидиметрических исследований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П. 5.1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2.8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Производительность фотометрических тестов, тестов в час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rPr>
                <w:color w:val="334059"/>
                <w:shd w:val="clear" w:color="auto" w:fill="FFFFFF"/>
              </w:rPr>
              <w:t>Не менее 180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П. 5.2.3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trHeight w:val="934"/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Типы биологических жидкостей, которые могут исследоваться на анализаторе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Сыворотка крови, плазма крови, моча, ликвор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п. 5.2.5 ГОСТ Р 55991.1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2.10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Минимальный реакционный объём</w:t>
            </w:r>
            <w:r w:rsidRPr="005F46E3">
              <w:rPr>
                <w:lang w:val="en-US"/>
              </w:rPr>
              <w:t xml:space="preserve">, </w:t>
            </w:r>
            <w:r w:rsidRPr="005F46E3">
              <w:t>мкл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более 180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rPr>
                <w:highlight w:val="yellow"/>
              </w:rPr>
            </w:pPr>
            <w:r w:rsidRPr="005F46E3">
              <w:t>Обеспечение экономичного расходования реагента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Максимальный реакционный объём</w:t>
            </w:r>
            <w:r w:rsidRPr="005F46E3">
              <w:rPr>
                <w:lang w:val="en-US"/>
              </w:rPr>
              <w:t xml:space="preserve">, </w:t>
            </w:r>
            <w:r w:rsidRPr="005F46E3">
              <w:t xml:space="preserve">мкл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550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  <w:rPr>
                <w:highlight w:val="yellow"/>
              </w:rPr>
            </w:pPr>
            <w:r w:rsidRPr="005F46E3">
              <w:t>Объем реакционной смеси состоит из объема реагента и объема исследуемого образца. Чем больший объем реакционный может использоваться, тем большее количество тестов можно адаптировать разных производителей. Для возможности применения различных методик.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2.12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Среднее время инкубации (анализ с одним реагентом), минут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более 10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</w:pPr>
            <w:r w:rsidRPr="005F46E3">
              <w:t xml:space="preserve">Влияет на скорость получения результата 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2.13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Материал реакционных кювет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Инертный пластик 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Обеспечение долговечности работы оборудования. Экономия средств на закупку расходных материалов и техническое обслуживание. 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Наборы реакционных кювет (роторов) многоразовые взаимозаменяемые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Наличие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Обусловлено э</w:t>
            </w:r>
            <w:r w:rsidRPr="005F46E3">
              <w:rPr>
                <w:kern w:val="2"/>
                <w:lang w:eastAsia="en-US"/>
              </w:rPr>
              <w:t>кономической выгодой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2.15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hd w:val="clear" w:color="auto" w:fill="FFFFFF"/>
              <w:rPr>
                <w:color w:val="000000"/>
              </w:rPr>
            </w:pPr>
            <w:r w:rsidRPr="005F46E3">
              <w:rPr>
                <w:color w:val="000000"/>
              </w:rPr>
              <w:t>Максимальное количество методик, которые можно выполнять на анализаторе без замены реа</w:t>
            </w:r>
            <w:r w:rsidRPr="005F46E3">
              <w:rPr>
                <w:color w:val="000000"/>
              </w:rPr>
              <w:softHyphen/>
              <w:t>гентов;шт</w:t>
            </w:r>
          </w:p>
          <w:p w:rsidR="00DF7D31" w:rsidRPr="005F46E3" w:rsidRDefault="00DF7D31" w:rsidP="009C783D">
            <w:pPr>
              <w:snapToGrid w:val="0"/>
              <w:jc w:val="both"/>
            </w:pP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менее 40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П. 5.2.6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jc w:val="both"/>
            </w:pPr>
            <w:r w:rsidRPr="005F46E3">
              <w:t>Охлаждение карусели для реагентов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Для стабильности качества реагента и увеличения срока его службы, для уменьшения необходимых дополнительных калибровок</w:t>
            </w:r>
          </w:p>
        </w:tc>
      </w:tr>
      <w:tr w:rsidR="00DF7D31" w:rsidRPr="005F46E3" w:rsidTr="00951905">
        <w:trPr>
          <w:trHeight w:val="1214"/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jc w:val="both"/>
            </w:pPr>
            <w:r w:rsidRPr="005F46E3">
              <w:t xml:space="preserve">Идентификация реагента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По идентификационному номеру или по штрих-коду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автоматизация ввода данных о реагенте, обусловлено экономической целесообразностью и практической значимостью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2.18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Максимальное количество образцов, единовременно загружаемых на борт анализатора, шт.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Не менее 25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П. 5.2.5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2.19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Срочные исследования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Наличие.</w:t>
            </w:r>
          </w:p>
          <w:p w:rsidR="00DF7D31" w:rsidRPr="005F46E3" w:rsidRDefault="00DF7D31" w:rsidP="009C783D">
            <w:pPr>
              <w:snapToGrid w:val="0"/>
            </w:pP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П. 5.2.5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 </w:t>
            </w:r>
          </w:p>
        </w:tc>
      </w:tr>
      <w:tr w:rsidR="00DF7D31" w:rsidRPr="005F46E3" w:rsidTr="00951905">
        <w:trPr>
          <w:trHeight w:val="1411"/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2.20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Защита дозатора от повреждений при помощи системы детекции обнаружения препятствий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Для повышения безопасности и надежности аппарата.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Контроль уровня жидкости устройством дозирования реактивов и образцов при помощи емкостного датчика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Для ускорения процесса, максимальной автоматизации процесса.</w:t>
            </w:r>
          </w:p>
          <w:p w:rsidR="00DF7D31" w:rsidRPr="005F46E3" w:rsidRDefault="00DF7D31" w:rsidP="009C783D">
            <w:r w:rsidRPr="005F46E3">
              <w:t>Экономической выгоды.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2.22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Расчет оставшегося объёма реактива и количества тестов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Для ускорения процесса, максимальной автоматизации процесса.</w:t>
            </w:r>
          </w:p>
          <w:p w:rsidR="00DF7D31" w:rsidRPr="005F46E3" w:rsidRDefault="00DF7D31" w:rsidP="009C783D">
            <w:pPr>
              <w:snapToGrid w:val="0"/>
            </w:pPr>
            <w:r w:rsidRPr="005F46E3">
              <w:t>Экономической выгоды.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2.23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  <w:rPr>
                <w:color w:val="000000"/>
              </w:rPr>
            </w:pPr>
            <w:r w:rsidRPr="005F46E3">
              <w:t>Реагентов на тест</w:t>
            </w:r>
            <w:r w:rsidRPr="005F46E3">
              <w:rPr>
                <w:color w:val="000000"/>
                <w:lang w:val="en-US"/>
              </w:rPr>
              <w:t>,</w:t>
            </w:r>
            <w:r w:rsidRPr="005F46E3">
              <w:rPr>
                <w:color w:val="000000"/>
              </w:rPr>
              <w:t xml:space="preserve"> шт.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rPr>
                <w:color w:val="000000"/>
              </w:rPr>
              <w:t>не более 2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rPr>
                <w:color w:val="000000"/>
                <w:lang w:val="en-US"/>
              </w:rPr>
            </w:pPr>
            <w:r w:rsidRPr="005F46E3">
              <w:t>Обусловлено э</w:t>
            </w:r>
            <w:r w:rsidRPr="005F46E3">
              <w:rPr>
                <w:kern w:val="2"/>
                <w:lang w:eastAsia="en-US"/>
              </w:rPr>
              <w:t>кономичностью</w:t>
            </w:r>
            <w:r w:rsidRPr="005F46E3">
              <w:rPr>
                <w:kern w:val="2"/>
                <w:lang w:val="en-US" w:eastAsia="en-US"/>
              </w:rPr>
              <w:t>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Минимальный дозирования реагента, мкл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Не более 10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rPr>
                <w:highlight w:val="red"/>
              </w:rPr>
            </w:pPr>
            <w:r w:rsidRPr="005F46E3">
              <w:t>Обусловлено э</w:t>
            </w:r>
            <w:r w:rsidRPr="005F46E3">
              <w:rPr>
                <w:kern w:val="2"/>
                <w:lang w:eastAsia="en-US"/>
              </w:rPr>
              <w:t>кономичностью (чем меньше реакционный объем, тем меньше реактива расходуется).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Минимальный объём дозирования образца, мкл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более 2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rPr>
                <w:kern w:val="2"/>
                <w:lang w:eastAsia="en-US"/>
              </w:rPr>
              <w:t xml:space="preserve">п 5.2.5 </w:t>
            </w:r>
            <w:r w:rsidRPr="005F46E3">
              <w:t>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2.25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Система детекции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Фотометрическая, измерение поглощения по 1 и 2 длинам волн. Источник света галогенная лампа.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Влияет на работоспособность анализатора, сокращая расходы на обслуживание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  <w:rPr>
                <w:color w:val="000000"/>
              </w:rPr>
            </w:pPr>
            <w:r w:rsidRPr="005F46E3">
              <w:t>Выбор длин волн</w:t>
            </w:r>
            <w:r w:rsidRPr="005F46E3">
              <w:rPr>
                <w:lang w:val="en-US"/>
              </w:rPr>
              <w:t>,</w:t>
            </w:r>
            <w:r w:rsidRPr="005F46E3">
              <w:rPr>
                <w:color w:val="000000"/>
              </w:rPr>
              <w:t xml:space="preserve"> шт.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rPr>
                <w:lang w:val="en-US"/>
              </w:rPr>
            </w:pPr>
            <w:r w:rsidRPr="005F46E3">
              <w:rPr>
                <w:color w:val="000000"/>
              </w:rPr>
              <w:t xml:space="preserve">Не менее </w:t>
            </w:r>
            <w:r w:rsidRPr="005F46E3">
              <w:rPr>
                <w:color w:val="000000"/>
                <w:lang w:val="en-US"/>
              </w:rPr>
              <w:t>8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  <w:rPr>
                <w:kern w:val="1"/>
                <w:lang w:eastAsia="en-US"/>
              </w:rPr>
            </w:pPr>
            <w:r w:rsidRPr="005F46E3">
              <w:rPr>
                <w:kern w:val="1"/>
                <w:lang w:eastAsia="en-US"/>
              </w:rPr>
              <w:t>Возможность выполнения большего числа тестов, более широкая диагностика состояния пациента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Диапазон длин волн</w:t>
            </w:r>
            <w:r w:rsidRPr="005F46E3">
              <w:rPr>
                <w:lang w:val="en-US"/>
              </w:rPr>
              <w:t>,</w:t>
            </w:r>
            <w:r w:rsidRPr="005F46E3">
              <w:t xml:space="preserve"> нм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340-700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rPr>
                <w:kern w:val="1"/>
                <w:lang w:eastAsia="en-US"/>
              </w:rPr>
              <w:t>Возможность выполнения большего числа тестов, более широкая диагностика состояния пациента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2.28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jc w:val="both"/>
              <w:rPr>
                <w:color w:val="FF0000"/>
              </w:rPr>
            </w:pPr>
            <w:r w:rsidRPr="005F46E3">
              <w:t>Расход воды, л/час</w:t>
            </w:r>
          </w:p>
        </w:tc>
        <w:tc>
          <w:tcPr>
            <w:tcW w:w="2610" w:type="dxa"/>
          </w:tcPr>
          <w:p w:rsidR="00DF7D31" w:rsidRPr="005F46E3" w:rsidRDefault="00DF7D31" w:rsidP="009C783D">
            <w:r w:rsidRPr="005F46E3">
              <w:t xml:space="preserve">Не более 1.8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Требования, обусловленные наличием у конечного пользователя материальных ресурсов и помещений, связанные с размещением анализатора у получателя и коммунальными ресурсами получателя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2.29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Объем большой емкости для реагентов, мл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более </w:t>
            </w:r>
            <w:r w:rsidRPr="005F46E3">
              <w:rPr>
                <w:lang w:val="en-US"/>
              </w:rPr>
              <w:t>5</w:t>
            </w:r>
            <w:r w:rsidRPr="005F46E3">
              <w:t xml:space="preserve">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</w:pPr>
            <w:r w:rsidRPr="005F46E3">
              <w:t xml:space="preserve">Обусловлено экономичностью, снижение “мертвого объема”. Удобство использования. 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 xml:space="preserve">2.30 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Объем дозирования реагента в диапазоне, мкл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менее 10-300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</w:pPr>
            <w:r w:rsidRPr="005F46E3">
              <w:t>Обусловлено экономичностью.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pacing w:line="240" w:lineRule="exact"/>
            </w:pPr>
            <w:r w:rsidRPr="005F46E3">
              <w:t xml:space="preserve">Объем малой емкости для реагентов, мл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pacing w:line="240" w:lineRule="exact"/>
            </w:pPr>
            <w:r w:rsidRPr="005F46E3">
              <w:t xml:space="preserve">Не более 20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line="276" w:lineRule="auto"/>
            </w:pPr>
            <w:r w:rsidRPr="005F46E3">
              <w:t>Обусловлено экономичностью, снижение “мертвого объема”. Удобство использования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2.32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rPr>
                <w:color w:val="000000"/>
              </w:rPr>
            </w:pPr>
            <w:r w:rsidRPr="005F46E3">
              <w:t xml:space="preserve">Максимально допустимые габариты, мм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rPr>
                <w:lang w:val="en-US"/>
              </w:rPr>
            </w:pPr>
            <w:r w:rsidRPr="005F46E3">
              <w:t xml:space="preserve">Не более </w:t>
            </w:r>
            <w:r w:rsidRPr="005F46E3">
              <w:rPr>
                <w:color w:val="333333"/>
                <w:shd w:val="clear" w:color="auto" w:fill="EDEDED"/>
              </w:rPr>
              <w:t>745 х 520х 505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П. 5.2.1 ГОСТ Р 55991.1-2014 Медицинские изделия для диагностики ин витро. Часть 1. Автоматические анализаторы для биохимических исследований. Технические требования для государственных закупок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2.33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Промывка иглы дозатора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Регулярная двойная (внутренняя и наружная)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Наличие  (внутренняя и наружная)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Требования по энергообеспечению, необходимые для эксплуатации анализатора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220 В ±10% , 50 Гц ±5%.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after="200" w:line="276" w:lineRule="auto"/>
            </w:pPr>
            <w:r w:rsidRPr="005F46E3">
              <w:t>п 5.2.1.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2.35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Управление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Внешний компьютер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uppressAutoHyphens/>
              <w:snapToGrid w:val="0"/>
              <w:spacing w:after="200" w:line="276" w:lineRule="auto"/>
            </w:pPr>
            <w:r w:rsidRPr="005F46E3">
              <w:t>Необходимо для управления работой анализатора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активности аланинаминотрансферазы, тестов </w:t>
            </w:r>
          </w:p>
        </w:tc>
        <w:tc>
          <w:tcPr>
            <w:tcW w:w="2610" w:type="dxa"/>
          </w:tcPr>
          <w:p w:rsidR="00DF7D31" w:rsidRPr="005F46E3" w:rsidRDefault="00DF7D31" w:rsidP="008C7282">
            <w:pPr>
              <w:snapToGrid w:val="0"/>
            </w:pPr>
            <w:r w:rsidRPr="005F46E3">
              <w:t xml:space="preserve">Не менее 1500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Расходные материалы для выполнения исследований     активности аспартатаминотрансферазы, тестов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1500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2.38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активности амилазы, тестов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1000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2.39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общего билирубина, тестов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менее 1200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2.40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прямого билирубина, тестов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1200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глюкозы, тестов  </w:t>
            </w:r>
          </w:p>
        </w:tc>
        <w:tc>
          <w:tcPr>
            <w:tcW w:w="2610" w:type="dxa"/>
          </w:tcPr>
          <w:p w:rsidR="00DF7D31" w:rsidRPr="005F46E3" w:rsidRDefault="00DF7D31" w:rsidP="008C7282">
            <w:pPr>
              <w:snapToGrid w:val="0"/>
            </w:pPr>
            <w:r w:rsidRPr="005F46E3">
              <w:t xml:space="preserve">Не менее 6000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2.42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креатинина, тестов </w:t>
            </w:r>
          </w:p>
        </w:tc>
        <w:tc>
          <w:tcPr>
            <w:tcW w:w="2610" w:type="dxa"/>
          </w:tcPr>
          <w:p w:rsidR="00DF7D31" w:rsidRPr="005F46E3" w:rsidRDefault="00DF7D31" w:rsidP="008C7282">
            <w:pPr>
              <w:snapToGrid w:val="0"/>
            </w:pPr>
            <w:r w:rsidRPr="005F46E3">
              <w:t>Не менее 2500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2.43</w:t>
            </w:r>
          </w:p>
        </w:tc>
        <w:tc>
          <w:tcPr>
            <w:tcW w:w="5130" w:type="dxa"/>
          </w:tcPr>
          <w:p w:rsidR="00DF7D31" w:rsidRPr="005F46E3" w:rsidRDefault="00DF7D31" w:rsidP="008C7282">
            <w:pPr>
              <w:snapToGrid w:val="0"/>
              <w:jc w:val="both"/>
            </w:pPr>
            <w:r w:rsidRPr="005F46E3">
              <w:t>Расходные материалы для выполнения исследований     мочевой кислоты, тестов</w:t>
            </w:r>
          </w:p>
        </w:tc>
        <w:tc>
          <w:tcPr>
            <w:tcW w:w="2610" w:type="dxa"/>
          </w:tcPr>
          <w:p w:rsidR="00DF7D31" w:rsidRPr="005F46E3" w:rsidRDefault="00DF7D31" w:rsidP="008C7282">
            <w:pPr>
              <w:snapToGrid w:val="0"/>
            </w:pPr>
            <w:r w:rsidRPr="005F46E3">
              <w:t>Не менее 2000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2.44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Расходные материалы для выполнения исследований     мочевины, тестов</w:t>
            </w:r>
          </w:p>
        </w:tc>
        <w:tc>
          <w:tcPr>
            <w:tcW w:w="2610" w:type="dxa"/>
          </w:tcPr>
          <w:p w:rsidR="00DF7D31" w:rsidRPr="005F46E3" w:rsidRDefault="00DF7D31" w:rsidP="008C7282">
            <w:pPr>
              <w:snapToGrid w:val="0"/>
            </w:pPr>
            <w:r w:rsidRPr="005F46E3">
              <w:t xml:space="preserve">Не менее 1250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2.45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 общего белка, тестов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2000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триглицеридов, тестов 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2000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 холестерина, тестов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6000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2.48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щелочной фосфатазы, тестов 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>Не менее 500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2.49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 ЛПВП -холестерина, тестов </w:t>
            </w:r>
          </w:p>
        </w:tc>
        <w:tc>
          <w:tcPr>
            <w:tcW w:w="2610" w:type="dxa"/>
          </w:tcPr>
          <w:p w:rsidR="00DF7D31" w:rsidRPr="005F46E3" w:rsidRDefault="00DF7D31" w:rsidP="001E4FA3">
            <w:pPr>
              <w:snapToGrid w:val="0"/>
            </w:pPr>
            <w:r w:rsidRPr="005F46E3">
              <w:t>Не менее 1800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2.50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Расходные материалы для выполнения исследований      ЛПНП -холестерина, тестов </w:t>
            </w:r>
          </w:p>
        </w:tc>
        <w:tc>
          <w:tcPr>
            <w:tcW w:w="2610" w:type="dxa"/>
          </w:tcPr>
          <w:p w:rsidR="00DF7D31" w:rsidRPr="005F46E3" w:rsidRDefault="00DF7D31" w:rsidP="001E4FA3">
            <w:pPr>
              <w:snapToGrid w:val="0"/>
            </w:pPr>
            <w:r w:rsidRPr="005F46E3">
              <w:t xml:space="preserve">Не менее 1800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2.51</w:t>
            </w:r>
          </w:p>
        </w:tc>
        <w:tc>
          <w:tcPr>
            <w:tcW w:w="5130" w:type="dxa"/>
          </w:tcPr>
          <w:p w:rsidR="00DF7D31" w:rsidRPr="005F46E3" w:rsidRDefault="00DF7D31" w:rsidP="00070874">
            <w:pPr>
              <w:snapToGrid w:val="0"/>
              <w:jc w:val="both"/>
            </w:pPr>
            <w:r w:rsidRPr="005F46E3">
              <w:t xml:space="preserve">Расходные материалы для выполнения калибровки      ЛПВП/ЛПНП –холестерина, упак. 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2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2.52</w:t>
            </w:r>
          </w:p>
        </w:tc>
        <w:tc>
          <w:tcPr>
            <w:tcW w:w="5130" w:type="dxa"/>
          </w:tcPr>
          <w:p w:rsidR="00DF7D31" w:rsidRPr="005F46E3" w:rsidRDefault="00DF7D31" w:rsidP="00070874">
            <w:pPr>
              <w:snapToGrid w:val="0"/>
              <w:jc w:val="both"/>
            </w:pPr>
            <w:r w:rsidRPr="005F46E3">
              <w:t>Расходные материалы для выполнения калибровки, упак.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</w:pPr>
            <w:r w:rsidRPr="005F46E3">
              <w:t xml:space="preserve">Не менее 3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2.53</w:t>
            </w:r>
          </w:p>
        </w:tc>
        <w:tc>
          <w:tcPr>
            <w:tcW w:w="5130" w:type="dxa"/>
          </w:tcPr>
          <w:p w:rsidR="00DF7D31" w:rsidRPr="005F46E3" w:rsidRDefault="00DF7D31" w:rsidP="00070874">
            <w:pPr>
              <w:snapToGrid w:val="0"/>
              <w:jc w:val="both"/>
            </w:pPr>
            <w:r w:rsidRPr="005F46E3">
              <w:t>Расходные материалы для выполнения контроля качества в области нормальных значений, упак.</w:t>
            </w:r>
          </w:p>
        </w:tc>
        <w:tc>
          <w:tcPr>
            <w:tcW w:w="2610" w:type="dxa"/>
          </w:tcPr>
          <w:p w:rsidR="00DF7D31" w:rsidRPr="005F46E3" w:rsidRDefault="00DF7D31" w:rsidP="001E4FA3">
            <w:pPr>
              <w:snapToGrid w:val="0"/>
            </w:pPr>
            <w:r w:rsidRPr="005F46E3">
              <w:t>Не менее 3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2.54</w:t>
            </w:r>
          </w:p>
        </w:tc>
        <w:tc>
          <w:tcPr>
            <w:tcW w:w="5130" w:type="dxa"/>
          </w:tcPr>
          <w:p w:rsidR="00DF7D31" w:rsidRPr="005F46E3" w:rsidRDefault="00DF7D31" w:rsidP="00070874">
            <w:pPr>
              <w:snapToGrid w:val="0"/>
              <w:jc w:val="both"/>
            </w:pPr>
            <w:r w:rsidRPr="005F46E3">
              <w:t xml:space="preserve">Расходные материалы для выполнения контроля качества в области патологических значений, упак. </w:t>
            </w:r>
          </w:p>
        </w:tc>
        <w:tc>
          <w:tcPr>
            <w:tcW w:w="2610" w:type="dxa"/>
          </w:tcPr>
          <w:p w:rsidR="00DF7D31" w:rsidRPr="005F46E3" w:rsidRDefault="00DF7D31" w:rsidP="001E4FA3">
            <w:pPr>
              <w:snapToGrid w:val="0"/>
            </w:pPr>
            <w:r w:rsidRPr="005F46E3">
              <w:t>Не менее 3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9C783D">
            <w:r w:rsidRPr="005F46E3">
              <w:t>2.55</w:t>
            </w:r>
          </w:p>
        </w:tc>
        <w:tc>
          <w:tcPr>
            <w:tcW w:w="5130" w:type="dxa"/>
          </w:tcPr>
          <w:p w:rsidR="00DF7D31" w:rsidRPr="005F46E3" w:rsidRDefault="00DF7D31" w:rsidP="001E4FA3">
            <w:pPr>
              <w:snapToGrid w:val="0"/>
              <w:jc w:val="both"/>
            </w:pPr>
            <w:r w:rsidRPr="005F46E3">
              <w:t>Расходные материалы промывочный раствор для реакционных кювет, упак.</w:t>
            </w:r>
          </w:p>
        </w:tc>
        <w:tc>
          <w:tcPr>
            <w:tcW w:w="2610" w:type="dxa"/>
          </w:tcPr>
          <w:p w:rsidR="00DF7D31" w:rsidRPr="005F46E3" w:rsidRDefault="00DF7D31" w:rsidP="001E4FA3">
            <w:pPr>
              <w:snapToGrid w:val="0"/>
            </w:pPr>
            <w:r w:rsidRPr="005F46E3">
              <w:t>Не менее 6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2.56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Расходные материалы кюветы реакционные, шт.</w:t>
            </w:r>
          </w:p>
        </w:tc>
        <w:tc>
          <w:tcPr>
            <w:tcW w:w="2610" w:type="dxa"/>
          </w:tcPr>
          <w:p w:rsidR="00DF7D31" w:rsidRPr="005F46E3" w:rsidRDefault="00DF7D31" w:rsidP="008E4A8C">
            <w:pPr>
              <w:snapToGrid w:val="0"/>
            </w:pPr>
            <w:r w:rsidRPr="005F46E3">
              <w:t xml:space="preserve">Не менее 10  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2.57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Расходные материалы чашечки для образцов, шт</w:t>
            </w:r>
          </w:p>
        </w:tc>
        <w:tc>
          <w:tcPr>
            <w:tcW w:w="2610" w:type="dxa"/>
          </w:tcPr>
          <w:p w:rsidR="00DF7D31" w:rsidRPr="005F46E3" w:rsidRDefault="00DF7D31" w:rsidP="008E4A8C">
            <w:pPr>
              <w:snapToGrid w:val="0"/>
            </w:pPr>
            <w:r w:rsidRPr="005F46E3">
              <w:t>Не менее 450</w:t>
            </w:r>
          </w:p>
        </w:tc>
        <w:tc>
          <w:tcPr>
            <w:tcW w:w="4330" w:type="dxa"/>
          </w:tcPr>
          <w:p w:rsidR="00DF7D31" w:rsidRPr="005F46E3" w:rsidRDefault="00DF7D31" w:rsidP="009C783D">
            <w:r w:rsidRPr="005F46E3">
              <w:t>п 5.8  ГОСТ Р 55991.1-2014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2.58</w:t>
            </w:r>
          </w:p>
        </w:tc>
        <w:tc>
          <w:tcPr>
            <w:tcW w:w="5130" w:type="dxa"/>
          </w:tcPr>
          <w:p w:rsidR="00DF7D31" w:rsidRPr="005F46E3" w:rsidRDefault="00DF7D31" w:rsidP="00FE17C1">
            <w:pPr>
              <w:snapToGrid w:val="0"/>
              <w:jc w:val="both"/>
            </w:pPr>
            <w:r w:rsidRPr="005F46E3">
              <w:t>Источник бесперебойного питания</w:t>
            </w:r>
          </w:p>
        </w:tc>
        <w:tc>
          <w:tcPr>
            <w:tcW w:w="261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 xml:space="preserve">Наличие 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Необходим для работы на анализаторе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2.59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Принтер</w:t>
            </w:r>
          </w:p>
        </w:tc>
        <w:tc>
          <w:tcPr>
            <w:tcW w:w="2610" w:type="dxa"/>
          </w:tcPr>
          <w:p w:rsidR="00DF7D31" w:rsidRPr="005F46E3" w:rsidRDefault="00DF7D31" w:rsidP="007E20D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Необходим для работы на анализаторе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2.60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Комплект персонального компьютера</w:t>
            </w:r>
          </w:p>
        </w:tc>
        <w:tc>
          <w:tcPr>
            <w:tcW w:w="2610" w:type="dxa"/>
          </w:tcPr>
          <w:p w:rsidR="00DF7D31" w:rsidRPr="005F46E3" w:rsidRDefault="00DF7D31" w:rsidP="007E20D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Необходим для работы на анализаторе</w:t>
            </w:r>
          </w:p>
        </w:tc>
      </w:tr>
      <w:tr w:rsidR="00DF7D31" w:rsidRPr="005F46E3" w:rsidTr="00951905">
        <w:trPr>
          <w:jc w:val="center"/>
        </w:trPr>
        <w:tc>
          <w:tcPr>
            <w:tcW w:w="1080" w:type="dxa"/>
          </w:tcPr>
          <w:p w:rsidR="00DF7D31" w:rsidRPr="005F46E3" w:rsidRDefault="00DF7D31" w:rsidP="007E20DD">
            <w:r w:rsidRPr="005F46E3">
              <w:t>2.61</w:t>
            </w:r>
          </w:p>
        </w:tc>
        <w:tc>
          <w:tcPr>
            <w:tcW w:w="51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Монитор</w:t>
            </w:r>
          </w:p>
        </w:tc>
        <w:tc>
          <w:tcPr>
            <w:tcW w:w="2610" w:type="dxa"/>
          </w:tcPr>
          <w:p w:rsidR="00DF7D31" w:rsidRPr="005F46E3" w:rsidRDefault="00DF7D31" w:rsidP="007E20DD">
            <w:pPr>
              <w:snapToGrid w:val="0"/>
              <w:jc w:val="both"/>
            </w:pPr>
            <w:r w:rsidRPr="005F46E3">
              <w:t>Наличие</w:t>
            </w:r>
          </w:p>
        </w:tc>
        <w:tc>
          <w:tcPr>
            <w:tcW w:w="4330" w:type="dxa"/>
          </w:tcPr>
          <w:p w:rsidR="00DF7D31" w:rsidRPr="005F46E3" w:rsidRDefault="00DF7D31" w:rsidP="009C783D">
            <w:pPr>
              <w:snapToGrid w:val="0"/>
              <w:jc w:val="both"/>
            </w:pPr>
            <w:r w:rsidRPr="005F46E3">
              <w:t>Необходим для работы на анализаторе</w:t>
            </w:r>
          </w:p>
        </w:tc>
      </w:tr>
    </w:tbl>
    <w:p w:rsidR="00DF7D31" w:rsidRPr="005F46E3" w:rsidRDefault="00DF7D31"/>
    <w:sectPr w:rsidR="00DF7D31" w:rsidRPr="005F46E3" w:rsidSect="00D355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006"/>
    <w:rsid w:val="00022240"/>
    <w:rsid w:val="00027127"/>
    <w:rsid w:val="00032C7C"/>
    <w:rsid w:val="000341CD"/>
    <w:rsid w:val="0004588A"/>
    <w:rsid w:val="00052F4A"/>
    <w:rsid w:val="00056751"/>
    <w:rsid w:val="00057B55"/>
    <w:rsid w:val="0006440C"/>
    <w:rsid w:val="00070874"/>
    <w:rsid w:val="000715F9"/>
    <w:rsid w:val="00072A21"/>
    <w:rsid w:val="000A25C8"/>
    <w:rsid w:val="000F0B7C"/>
    <w:rsid w:val="001004AB"/>
    <w:rsid w:val="0010435E"/>
    <w:rsid w:val="001115DF"/>
    <w:rsid w:val="00113067"/>
    <w:rsid w:val="00127384"/>
    <w:rsid w:val="00143A47"/>
    <w:rsid w:val="00143A59"/>
    <w:rsid w:val="00152023"/>
    <w:rsid w:val="001C3FF1"/>
    <w:rsid w:val="001C79CC"/>
    <w:rsid w:val="001D2796"/>
    <w:rsid w:val="001E4FA3"/>
    <w:rsid w:val="0022749D"/>
    <w:rsid w:val="00232D53"/>
    <w:rsid w:val="0024099E"/>
    <w:rsid w:val="00246172"/>
    <w:rsid w:val="002553AD"/>
    <w:rsid w:val="00256546"/>
    <w:rsid w:val="002918B0"/>
    <w:rsid w:val="00292825"/>
    <w:rsid w:val="00301289"/>
    <w:rsid w:val="00332D24"/>
    <w:rsid w:val="00352BFC"/>
    <w:rsid w:val="00360E36"/>
    <w:rsid w:val="003A4ACA"/>
    <w:rsid w:val="003B103E"/>
    <w:rsid w:val="003B19EE"/>
    <w:rsid w:val="003B3E08"/>
    <w:rsid w:val="003C28DF"/>
    <w:rsid w:val="003E067B"/>
    <w:rsid w:val="003E297E"/>
    <w:rsid w:val="0040560D"/>
    <w:rsid w:val="004104AB"/>
    <w:rsid w:val="0041425E"/>
    <w:rsid w:val="00427115"/>
    <w:rsid w:val="00431FF6"/>
    <w:rsid w:val="004577F8"/>
    <w:rsid w:val="00492361"/>
    <w:rsid w:val="004F4D35"/>
    <w:rsid w:val="00500136"/>
    <w:rsid w:val="005013DA"/>
    <w:rsid w:val="00507F70"/>
    <w:rsid w:val="00526725"/>
    <w:rsid w:val="005302C0"/>
    <w:rsid w:val="0053553C"/>
    <w:rsid w:val="005425E9"/>
    <w:rsid w:val="00577EE1"/>
    <w:rsid w:val="00577FD2"/>
    <w:rsid w:val="005A07B9"/>
    <w:rsid w:val="005A70F1"/>
    <w:rsid w:val="005E62FD"/>
    <w:rsid w:val="005F46E3"/>
    <w:rsid w:val="006168C4"/>
    <w:rsid w:val="00663512"/>
    <w:rsid w:val="006668F7"/>
    <w:rsid w:val="00687C92"/>
    <w:rsid w:val="006A35A5"/>
    <w:rsid w:val="006A75B6"/>
    <w:rsid w:val="006B4024"/>
    <w:rsid w:val="006C2BCB"/>
    <w:rsid w:val="006E3016"/>
    <w:rsid w:val="006E4E6D"/>
    <w:rsid w:val="00715CF8"/>
    <w:rsid w:val="0072279E"/>
    <w:rsid w:val="00725708"/>
    <w:rsid w:val="0073235A"/>
    <w:rsid w:val="0076484F"/>
    <w:rsid w:val="00775F9C"/>
    <w:rsid w:val="0078284D"/>
    <w:rsid w:val="007B2737"/>
    <w:rsid w:val="007E20DD"/>
    <w:rsid w:val="007E3700"/>
    <w:rsid w:val="008145A6"/>
    <w:rsid w:val="00823AF8"/>
    <w:rsid w:val="00830BB9"/>
    <w:rsid w:val="008347F3"/>
    <w:rsid w:val="00844520"/>
    <w:rsid w:val="00866CDC"/>
    <w:rsid w:val="00871124"/>
    <w:rsid w:val="00881546"/>
    <w:rsid w:val="008A1CAA"/>
    <w:rsid w:val="008C7282"/>
    <w:rsid w:val="008E4A8C"/>
    <w:rsid w:val="00914285"/>
    <w:rsid w:val="00946B1D"/>
    <w:rsid w:val="00951905"/>
    <w:rsid w:val="00951BFE"/>
    <w:rsid w:val="00956BB3"/>
    <w:rsid w:val="00963A8C"/>
    <w:rsid w:val="00971822"/>
    <w:rsid w:val="00976A1C"/>
    <w:rsid w:val="009A3527"/>
    <w:rsid w:val="009B6447"/>
    <w:rsid w:val="009C783D"/>
    <w:rsid w:val="009D44F2"/>
    <w:rsid w:val="009D7D6D"/>
    <w:rsid w:val="009E737C"/>
    <w:rsid w:val="00A2012A"/>
    <w:rsid w:val="00A6257A"/>
    <w:rsid w:val="00A64556"/>
    <w:rsid w:val="00A67CC6"/>
    <w:rsid w:val="00A72C60"/>
    <w:rsid w:val="00A7799B"/>
    <w:rsid w:val="00A8768A"/>
    <w:rsid w:val="00A94F99"/>
    <w:rsid w:val="00AD1534"/>
    <w:rsid w:val="00AE23DD"/>
    <w:rsid w:val="00B026B3"/>
    <w:rsid w:val="00B20B7C"/>
    <w:rsid w:val="00B310AF"/>
    <w:rsid w:val="00B31393"/>
    <w:rsid w:val="00B336EB"/>
    <w:rsid w:val="00B87082"/>
    <w:rsid w:val="00BA14C7"/>
    <w:rsid w:val="00BA3475"/>
    <w:rsid w:val="00BB4391"/>
    <w:rsid w:val="00BB49D7"/>
    <w:rsid w:val="00BD32BE"/>
    <w:rsid w:val="00BE0A56"/>
    <w:rsid w:val="00BE79CB"/>
    <w:rsid w:val="00BE7DB5"/>
    <w:rsid w:val="00BF25D5"/>
    <w:rsid w:val="00C53E85"/>
    <w:rsid w:val="00CA196B"/>
    <w:rsid w:val="00CC6CD6"/>
    <w:rsid w:val="00CD6B22"/>
    <w:rsid w:val="00CD75A4"/>
    <w:rsid w:val="00CE3413"/>
    <w:rsid w:val="00CE54B7"/>
    <w:rsid w:val="00CF1085"/>
    <w:rsid w:val="00CF12DA"/>
    <w:rsid w:val="00CF31EA"/>
    <w:rsid w:val="00D2000A"/>
    <w:rsid w:val="00D3551D"/>
    <w:rsid w:val="00D40CD3"/>
    <w:rsid w:val="00D604D7"/>
    <w:rsid w:val="00DB554F"/>
    <w:rsid w:val="00DD212E"/>
    <w:rsid w:val="00DE1E78"/>
    <w:rsid w:val="00DF7D31"/>
    <w:rsid w:val="00E109B3"/>
    <w:rsid w:val="00E12C31"/>
    <w:rsid w:val="00E31FFC"/>
    <w:rsid w:val="00E36976"/>
    <w:rsid w:val="00E47A67"/>
    <w:rsid w:val="00E53274"/>
    <w:rsid w:val="00E53963"/>
    <w:rsid w:val="00E562EE"/>
    <w:rsid w:val="00E56AD8"/>
    <w:rsid w:val="00E56BE1"/>
    <w:rsid w:val="00E86065"/>
    <w:rsid w:val="00E964B6"/>
    <w:rsid w:val="00EA29E7"/>
    <w:rsid w:val="00EC3FA6"/>
    <w:rsid w:val="00EC4C0A"/>
    <w:rsid w:val="00F00A36"/>
    <w:rsid w:val="00F02E6A"/>
    <w:rsid w:val="00F04175"/>
    <w:rsid w:val="00F253DC"/>
    <w:rsid w:val="00F26660"/>
    <w:rsid w:val="00F373ED"/>
    <w:rsid w:val="00F37988"/>
    <w:rsid w:val="00F4046A"/>
    <w:rsid w:val="00F44EF9"/>
    <w:rsid w:val="00F63006"/>
    <w:rsid w:val="00F64E3C"/>
    <w:rsid w:val="00F80BE0"/>
    <w:rsid w:val="00FB7F0F"/>
    <w:rsid w:val="00FC7312"/>
    <w:rsid w:val="00FD45F2"/>
    <w:rsid w:val="00FE17C1"/>
    <w:rsid w:val="00F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07F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1650</Words>
  <Characters>9405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Funt.VA</dc:creator>
  <cp:keywords/>
  <dc:description/>
  <cp:lastModifiedBy>Резервный</cp:lastModifiedBy>
  <cp:revision>3</cp:revision>
  <dcterms:created xsi:type="dcterms:W3CDTF">2025-01-31T13:17:00Z</dcterms:created>
  <dcterms:modified xsi:type="dcterms:W3CDTF">2025-02-03T07:02:00Z</dcterms:modified>
</cp:coreProperties>
</file>