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332" w:rsidRPr="00FF7516" w:rsidRDefault="00E82332" w:rsidP="00494EE0">
      <w:pPr>
        <w:spacing w:after="0" w:line="240" w:lineRule="auto"/>
        <w:jc w:val="right"/>
        <w:rPr>
          <w:rFonts w:ascii="Times New Roman" w:hAnsi="Times New Roman"/>
        </w:rPr>
      </w:pPr>
      <w:r w:rsidRPr="00FF7516">
        <w:rPr>
          <w:rFonts w:ascii="Times New Roman" w:eastAsia="Times New Roman" w:hAnsi="Times New Roman"/>
          <w:b/>
          <w:color w:val="000000"/>
          <w:lang w:eastAsia="ru-RU"/>
        </w:rPr>
        <w:t>ПРИЛОЖЕНИЕ №1</w:t>
      </w:r>
    </w:p>
    <w:p w:rsidR="00E82332" w:rsidRPr="00FF7516" w:rsidRDefault="000067FB" w:rsidP="00E82332">
      <w:pPr>
        <w:spacing w:after="0" w:line="240" w:lineRule="auto"/>
        <w:jc w:val="center"/>
        <w:rPr>
          <w:rFonts w:ascii="Times New Roman" w:hAnsi="Times New Roman"/>
        </w:rPr>
      </w:pPr>
      <w:r w:rsidRPr="00FF7516">
        <w:rPr>
          <w:rFonts w:ascii="Times New Roman" w:hAnsi="Times New Roman"/>
        </w:rPr>
        <w:t>частное учреждение здравоохранения «Клиническая больница «РЖД-Медицина» города Хабаровск»</w:t>
      </w:r>
    </w:p>
    <w:p w:rsidR="000067FB" w:rsidRPr="00FF7516" w:rsidRDefault="000067FB" w:rsidP="00E82332">
      <w:pPr>
        <w:spacing w:after="0" w:line="240" w:lineRule="auto"/>
        <w:jc w:val="center"/>
        <w:rPr>
          <w:rFonts w:ascii="Times New Roman" w:hAnsi="Times New Roman"/>
        </w:rPr>
      </w:pPr>
    </w:p>
    <w:p w:rsidR="00E82332" w:rsidRPr="00FF7516" w:rsidRDefault="00E82332" w:rsidP="00494EE0">
      <w:pPr>
        <w:spacing w:after="0" w:line="240" w:lineRule="auto"/>
        <w:jc w:val="center"/>
        <w:rPr>
          <w:rFonts w:ascii="Times New Roman" w:eastAsia="Times New Roman" w:hAnsi="Times New Roman"/>
          <w:b/>
          <w:lang w:eastAsia="ru-RU"/>
        </w:rPr>
      </w:pPr>
      <w:r w:rsidRPr="00FF7516">
        <w:rPr>
          <w:rFonts w:ascii="Times New Roman" w:eastAsia="Times New Roman" w:hAnsi="Times New Roman"/>
          <w:b/>
          <w:lang w:eastAsia="ru-RU"/>
        </w:rPr>
        <w:t>ТЕХНИЧЕСКОЕ ЗАДАНИЕ</w:t>
      </w:r>
    </w:p>
    <w:p w:rsidR="00B86E26" w:rsidRPr="00FF7516" w:rsidRDefault="00B86E26" w:rsidP="00494EE0">
      <w:pPr>
        <w:spacing w:after="0" w:line="240" w:lineRule="auto"/>
        <w:jc w:val="center"/>
        <w:rPr>
          <w:rFonts w:ascii="Times New Roman" w:eastAsia="Times New Roman" w:hAnsi="Times New Roman"/>
          <w:b/>
          <w:lang w:eastAsia="ru-RU"/>
        </w:rPr>
      </w:pPr>
    </w:p>
    <w:p w:rsidR="00FE4322" w:rsidRPr="00FF7516" w:rsidRDefault="00FE4322" w:rsidP="008F2223">
      <w:pPr>
        <w:spacing w:after="0" w:line="240" w:lineRule="auto"/>
        <w:jc w:val="center"/>
        <w:rPr>
          <w:rFonts w:ascii="Times New Roman" w:hAnsi="Times New Roman"/>
        </w:rPr>
      </w:pPr>
      <w:r w:rsidRPr="00FF7516">
        <w:rPr>
          <w:rFonts w:ascii="Times New Roman" w:eastAsia="Times New Roman" w:hAnsi="Times New Roman"/>
          <w:lang w:eastAsia="ru-RU"/>
        </w:rPr>
        <w:t xml:space="preserve">       на </w:t>
      </w:r>
      <w:r w:rsidRPr="00FF7516">
        <w:rPr>
          <w:rFonts w:ascii="Times New Roman" w:hAnsi="Times New Roman"/>
        </w:rPr>
        <w:t xml:space="preserve">поставку </w:t>
      </w:r>
      <w:bookmarkStart w:id="0" w:name="_GoBack"/>
      <w:r w:rsidR="008F2223" w:rsidRPr="00FF7516">
        <w:rPr>
          <w:rFonts w:ascii="Times New Roman" w:hAnsi="Times New Roman"/>
        </w:rPr>
        <w:t xml:space="preserve">расходных материалов </w:t>
      </w:r>
      <w:r w:rsidR="00E74FA9" w:rsidRPr="00E74FA9">
        <w:rPr>
          <w:rFonts w:ascii="Times New Roman" w:hAnsi="Times New Roman"/>
        </w:rPr>
        <w:t xml:space="preserve">для клинико-диагностических лабораторий структурных подразделений </w:t>
      </w:r>
      <w:r w:rsidRPr="00FF7516">
        <w:rPr>
          <w:rFonts w:ascii="Times New Roman" w:hAnsi="Times New Roman"/>
          <w:iCs/>
        </w:rPr>
        <w:t xml:space="preserve">в </w:t>
      </w:r>
      <w:r w:rsidRPr="00FF7516">
        <w:rPr>
          <w:rFonts w:ascii="Times New Roman" w:eastAsia="Times New Roman" w:hAnsi="Times New Roman"/>
          <w:lang w:eastAsia="ru-RU"/>
        </w:rPr>
        <w:t>ЧУЗ «КБ «РЖД-Медицина» г. Хабаровск»</w:t>
      </w:r>
      <w:bookmarkEnd w:id="0"/>
    </w:p>
    <w:p w:rsidR="00FE4322" w:rsidRPr="00FF7516" w:rsidRDefault="00FE4322" w:rsidP="00FE4322">
      <w:pPr>
        <w:rPr>
          <w:rFonts w:ascii="Times New Roman" w:hAnsi="Times New Roman"/>
        </w:rPr>
      </w:pPr>
    </w:p>
    <w:tbl>
      <w:tblPr>
        <w:tblStyle w:val="a9"/>
        <w:tblW w:w="15446" w:type="dxa"/>
        <w:tblLook w:val="04A0" w:firstRow="1" w:lastRow="0" w:firstColumn="1" w:lastColumn="0" w:noHBand="0" w:noVBand="1"/>
      </w:tblPr>
      <w:tblGrid>
        <w:gridCol w:w="960"/>
        <w:gridCol w:w="3146"/>
        <w:gridCol w:w="8930"/>
        <w:gridCol w:w="1276"/>
        <w:gridCol w:w="1134"/>
      </w:tblGrid>
      <w:tr w:rsidR="00E74FA9" w:rsidRPr="00E74FA9" w:rsidTr="00E74FA9">
        <w:trPr>
          <w:trHeight w:val="439"/>
        </w:trPr>
        <w:tc>
          <w:tcPr>
            <w:tcW w:w="960" w:type="dxa"/>
            <w:vMerge w:val="restart"/>
            <w:hideMark/>
          </w:tcPr>
          <w:p w:rsidR="00E74FA9" w:rsidRPr="00E74FA9" w:rsidRDefault="00E74FA9">
            <w:pPr>
              <w:spacing w:after="0" w:line="240" w:lineRule="auto"/>
              <w:jc w:val="center"/>
              <w:rPr>
                <w:rFonts w:ascii="Times New Roman" w:eastAsia="Times New Roman" w:hAnsi="Times New Roman"/>
                <w:lang w:eastAsia="ru-RU"/>
              </w:rPr>
            </w:pPr>
            <w:r w:rsidRPr="00E74FA9">
              <w:rPr>
                <w:rFonts w:ascii="Times New Roman" w:eastAsia="Times New Roman" w:hAnsi="Times New Roman"/>
                <w:lang w:eastAsia="ru-RU"/>
              </w:rPr>
              <w:t>№ п/п</w:t>
            </w:r>
          </w:p>
        </w:tc>
        <w:tc>
          <w:tcPr>
            <w:tcW w:w="3146" w:type="dxa"/>
            <w:vMerge w:val="restart"/>
            <w:hideMark/>
          </w:tcPr>
          <w:p w:rsidR="00E74FA9" w:rsidRPr="00531C33" w:rsidRDefault="00E74FA9" w:rsidP="00A02FFC">
            <w:pPr>
              <w:spacing w:after="0" w:line="240" w:lineRule="auto"/>
              <w:jc w:val="center"/>
              <w:rPr>
                <w:rFonts w:ascii="Times New Roman" w:eastAsia="Times New Roman" w:hAnsi="Times New Roman"/>
                <w:lang w:val="en-US" w:eastAsia="ru-RU"/>
              </w:rPr>
            </w:pPr>
            <w:r w:rsidRPr="00E74FA9">
              <w:rPr>
                <w:rFonts w:ascii="Times New Roman" w:eastAsia="Times New Roman" w:hAnsi="Times New Roman"/>
                <w:lang w:eastAsia="ru-RU"/>
              </w:rPr>
              <w:t xml:space="preserve">Наименование товара </w:t>
            </w:r>
          </w:p>
        </w:tc>
        <w:tc>
          <w:tcPr>
            <w:tcW w:w="8930" w:type="dxa"/>
            <w:vMerge w:val="restart"/>
            <w:hideMark/>
          </w:tcPr>
          <w:p w:rsidR="00E74FA9" w:rsidRPr="00E74FA9" w:rsidRDefault="00E74FA9" w:rsidP="00E74FA9">
            <w:pPr>
              <w:spacing w:after="0" w:line="240" w:lineRule="auto"/>
              <w:jc w:val="center"/>
              <w:rPr>
                <w:rFonts w:ascii="Times New Roman" w:eastAsia="Times New Roman" w:hAnsi="Times New Roman"/>
                <w:lang w:eastAsia="ru-RU"/>
              </w:rPr>
            </w:pPr>
            <w:r w:rsidRPr="00E74FA9">
              <w:rPr>
                <w:rFonts w:ascii="Times New Roman" w:eastAsia="Times New Roman" w:hAnsi="Times New Roman"/>
                <w:lang w:eastAsia="ru-RU"/>
              </w:rPr>
              <w:t>Требования к качеству, техническим, функциональным характеристикам (потребительским свойствам) товара</w:t>
            </w:r>
          </w:p>
        </w:tc>
        <w:tc>
          <w:tcPr>
            <w:tcW w:w="1276" w:type="dxa"/>
            <w:vMerge w:val="restart"/>
            <w:hideMark/>
          </w:tcPr>
          <w:p w:rsidR="00E74FA9" w:rsidRPr="00E74FA9" w:rsidRDefault="00E74FA9" w:rsidP="00E74FA9">
            <w:pPr>
              <w:spacing w:after="0" w:line="240" w:lineRule="auto"/>
              <w:jc w:val="center"/>
              <w:rPr>
                <w:rFonts w:ascii="Times New Roman" w:eastAsia="Times New Roman" w:hAnsi="Times New Roman"/>
                <w:lang w:eastAsia="ru-RU"/>
              </w:rPr>
            </w:pPr>
            <w:r w:rsidRPr="00E74FA9">
              <w:rPr>
                <w:rFonts w:ascii="Times New Roman" w:eastAsia="Times New Roman" w:hAnsi="Times New Roman"/>
                <w:lang w:eastAsia="ru-RU"/>
              </w:rPr>
              <w:t>Ед. измерения</w:t>
            </w:r>
          </w:p>
        </w:tc>
        <w:tc>
          <w:tcPr>
            <w:tcW w:w="1134" w:type="dxa"/>
            <w:vMerge w:val="restart"/>
            <w:hideMark/>
          </w:tcPr>
          <w:p w:rsidR="00E74FA9" w:rsidRPr="00E74FA9" w:rsidRDefault="00E74FA9" w:rsidP="00E74FA9">
            <w:pPr>
              <w:spacing w:after="0" w:line="240" w:lineRule="auto"/>
              <w:jc w:val="center"/>
              <w:rPr>
                <w:rFonts w:ascii="Times New Roman" w:eastAsia="Times New Roman" w:hAnsi="Times New Roman"/>
                <w:lang w:eastAsia="ru-RU"/>
              </w:rPr>
            </w:pPr>
            <w:r w:rsidRPr="00E74FA9">
              <w:rPr>
                <w:rFonts w:ascii="Times New Roman" w:eastAsia="Times New Roman" w:hAnsi="Times New Roman"/>
                <w:lang w:eastAsia="ru-RU"/>
              </w:rPr>
              <w:t>Кол-во</w:t>
            </w:r>
          </w:p>
        </w:tc>
      </w:tr>
      <w:tr w:rsidR="00E74FA9" w:rsidRPr="00E74FA9" w:rsidTr="00E74FA9">
        <w:trPr>
          <w:trHeight w:val="450"/>
        </w:trPr>
        <w:tc>
          <w:tcPr>
            <w:tcW w:w="960" w:type="dxa"/>
            <w:vMerge/>
            <w:hideMark/>
          </w:tcPr>
          <w:p w:rsidR="00E74FA9" w:rsidRPr="00E74FA9" w:rsidRDefault="00E74FA9" w:rsidP="00E74FA9">
            <w:pPr>
              <w:spacing w:after="0" w:line="240" w:lineRule="auto"/>
              <w:jc w:val="center"/>
              <w:rPr>
                <w:rFonts w:ascii="Times New Roman" w:eastAsia="Times New Roman" w:hAnsi="Times New Roman"/>
                <w:lang w:eastAsia="ru-RU"/>
              </w:rPr>
            </w:pPr>
          </w:p>
        </w:tc>
        <w:tc>
          <w:tcPr>
            <w:tcW w:w="3146" w:type="dxa"/>
            <w:vMerge/>
            <w:hideMark/>
          </w:tcPr>
          <w:p w:rsidR="00E74FA9" w:rsidRPr="00E74FA9" w:rsidRDefault="00E74FA9" w:rsidP="00E74FA9">
            <w:pPr>
              <w:spacing w:after="0" w:line="240" w:lineRule="auto"/>
              <w:jc w:val="center"/>
              <w:rPr>
                <w:rFonts w:ascii="Times New Roman" w:eastAsia="Times New Roman" w:hAnsi="Times New Roman"/>
                <w:lang w:eastAsia="ru-RU"/>
              </w:rPr>
            </w:pPr>
          </w:p>
        </w:tc>
        <w:tc>
          <w:tcPr>
            <w:tcW w:w="8930" w:type="dxa"/>
            <w:vMerge/>
            <w:hideMark/>
          </w:tcPr>
          <w:p w:rsidR="00E74FA9" w:rsidRPr="00E74FA9" w:rsidRDefault="00E74FA9" w:rsidP="00E74FA9">
            <w:pPr>
              <w:spacing w:after="0" w:line="240" w:lineRule="auto"/>
              <w:jc w:val="center"/>
              <w:rPr>
                <w:rFonts w:ascii="Times New Roman" w:eastAsia="Times New Roman" w:hAnsi="Times New Roman"/>
                <w:lang w:eastAsia="ru-RU"/>
              </w:rPr>
            </w:pPr>
          </w:p>
        </w:tc>
        <w:tc>
          <w:tcPr>
            <w:tcW w:w="1276" w:type="dxa"/>
            <w:vMerge/>
            <w:hideMark/>
          </w:tcPr>
          <w:p w:rsidR="00E74FA9" w:rsidRPr="00E74FA9" w:rsidRDefault="00E74FA9" w:rsidP="00E74FA9">
            <w:pPr>
              <w:spacing w:after="0" w:line="240" w:lineRule="auto"/>
              <w:jc w:val="center"/>
              <w:rPr>
                <w:rFonts w:ascii="Times New Roman" w:eastAsia="Times New Roman" w:hAnsi="Times New Roman"/>
                <w:lang w:eastAsia="ru-RU"/>
              </w:rPr>
            </w:pPr>
          </w:p>
        </w:tc>
        <w:tc>
          <w:tcPr>
            <w:tcW w:w="1134" w:type="dxa"/>
            <w:vMerge/>
            <w:hideMark/>
          </w:tcPr>
          <w:p w:rsidR="00E74FA9" w:rsidRPr="00E74FA9" w:rsidRDefault="00E74FA9" w:rsidP="00E74FA9">
            <w:pPr>
              <w:spacing w:after="0" w:line="240" w:lineRule="auto"/>
              <w:jc w:val="center"/>
              <w:rPr>
                <w:rFonts w:ascii="Times New Roman" w:eastAsia="Times New Roman" w:hAnsi="Times New Roman"/>
                <w:lang w:eastAsia="ru-RU"/>
              </w:rPr>
            </w:pPr>
          </w:p>
        </w:tc>
      </w:tr>
      <w:tr w:rsidR="00E74FA9" w:rsidRPr="00E74FA9" w:rsidTr="00E74FA9">
        <w:trPr>
          <w:trHeight w:val="1200"/>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Бумага фильтровальная 20*20, 1 кг</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Бумага фильтровальная, ср</w:t>
            </w:r>
            <w:r w:rsidR="00A02FFC">
              <w:rPr>
                <w:rFonts w:ascii="Times New Roman" w:eastAsia="Times New Roman" w:hAnsi="Times New Roman"/>
                <w:lang w:eastAsia="ru-RU"/>
              </w:rPr>
              <w:t>едней фильтрации</w:t>
            </w:r>
            <w:r>
              <w:rPr>
                <w:rFonts w:ascii="Times New Roman" w:eastAsia="Times New Roman" w:hAnsi="Times New Roman"/>
                <w:lang w:eastAsia="ru-RU"/>
              </w:rPr>
              <w:t xml:space="preserve"> (в листах). </w:t>
            </w:r>
            <w:r w:rsidRPr="00E74FA9">
              <w:rPr>
                <w:rFonts w:ascii="Times New Roman" w:eastAsia="Times New Roman" w:hAnsi="Times New Roman"/>
                <w:lang w:eastAsia="ru-RU"/>
              </w:rPr>
              <w:t>Применение: для фильтрации растворов воды, масла и прочих веществ, содержащих взвешенные примеси, при общелабораторных работах. Может применяться как сорбирующий материал. Плотность - 75 г/м3. Размер 200 х 200 ± 5 мм. Фасовка: 1 кг/уп.</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кг</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1112"/>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2</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Ерш пробирочный, 280*100*25</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Pr>
                <w:rFonts w:ascii="Times New Roman" w:eastAsia="Times New Roman" w:hAnsi="Times New Roman"/>
                <w:lang w:eastAsia="ru-RU"/>
              </w:rPr>
              <w:t xml:space="preserve">Ерш пробирочный. </w:t>
            </w:r>
            <w:r w:rsidRPr="00E74FA9">
              <w:rPr>
                <w:rFonts w:ascii="Times New Roman" w:eastAsia="Times New Roman" w:hAnsi="Times New Roman"/>
                <w:lang w:eastAsia="ru-RU"/>
              </w:rPr>
              <w:t>Предназначен для мытья лабораторной и аптечной посуды. Ручка выполнена из проволоки или пластмассы. Изготовлен из искусственной щетины (нейлон). Общая длина не менее 280 мм. Длина рабочей части не менее 100 мм. Диаметр рабочей части не менее 25 мм. Фасовка: 1 шт/уп.</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шт</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992"/>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3</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Ерш пробирочный, натуральная щетина  310*120*35 мм</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Pr>
                <w:rFonts w:ascii="Times New Roman" w:eastAsia="Times New Roman" w:hAnsi="Times New Roman"/>
                <w:lang w:eastAsia="ru-RU"/>
              </w:rPr>
              <w:t xml:space="preserve">Ёрш пробирочный. </w:t>
            </w:r>
            <w:r w:rsidRPr="00E74FA9">
              <w:rPr>
                <w:rFonts w:ascii="Times New Roman" w:eastAsia="Times New Roman" w:hAnsi="Times New Roman"/>
                <w:lang w:eastAsia="ru-RU"/>
              </w:rPr>
              <w:t>Общая длина 330 мм, длина рабочей части 150 мм, диаметр рабочей части 35 мм. Ручка выполнена из проволоки или пластмассы. Щетина  натуральная (свиная). Фасовка: 10 штук в упаковке.</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шт</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692"/>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4</w:t>
            </w:r>
          </w:p>
        </w:tc>
        <w:tc>
          <w:tcPr>
            <w:tcW w:w="3146" w:type="dxa"/>
            <w:vAlign w:val="center"/>
            <w:hideMark/>
          </w:tcPr>
          <w:p w:rsidR="00E74FA9" w:rsidRPr="00A02FFC" w:rsidRDefault="00E74FA9" w:rsidP="00A02FFC">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Изделия медицинские вспомогательные для отбора и обработки биологических проб для лабораторных исследований. Кювета для анализаторов различных марок, а также крышка, бусина к ним, 3 мл. диам. 17х38 мм, п/с, Аптака, упаковка 1000 шт.</w:t>
            </w:r>
            <w:r w:rsidR="00A02FFC">
              <w:rPr>
                <w:rFonts w:ascii="Times New Roman" w:eastAsia="Times New Roman" w:hAnsi="Times New Roman"/>
                <w:lang w:val="en-US" w:eastAsia="ru-RU"/>
              </w:rPr>
              <w:t xml:space="preserve"> </w:t>
            </w:r>
            <w:r w:rsidR="00A02FFC">
              <w:rPr>
                <w:rFonts w:ascii="Times New Roman" w:eastAsia="Times New Roman" w:hAnsi="Times New Roman"/>
                <w:lang w:eastAsia="ru-RU"/>
              </w:rPr>
              <w:t>или эквивалент</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Pr>
                <w:rFonts w:ascii="Times New Roman" w:eastAsia="Times New Roman" w:hAnsi="Times New Roman"/>
                <w:lang w:eastAsia="ru-RU"/>
              </w:rPr>
              <w:t xml:space="preserve">Кювета для проб. </w:t>
            </w:r>
            <w:r w:rsidRPr="00E74FA9">
              <w:rPr>
                <w:rFonts w:ascii="Times New Roman" w:eastAsia="Times New Roman" w:hAnsi="Times New Roman"/>
                <w:lang w:eastAsia="ru-RU"/>
              </w:rPr>
              <w:t>Одноразовая кювета тип HITACHI* для анализаторов, изготовлена из оптического полистирола, Совместим с анализаторами  CAROLINA LIQUID CHEMISTRIES BIOLIS 24I, OLIMPUS AU 480E, ROCHE COBAS INTEGRA/ELECSYS 1010 и 2010,  STANBIO LABORATORY SIRRUS, ILAB 600-650 TOSOH AIA-600  и подобным анализаторам. Вместимость 3 мл. Размер 17х38 мм. Материал полистирол. Вес 21,7 г. Упаковка 1000 шт.</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упак</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1650"/>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lastRenderedPageBreak/>
              <w:t>5</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Кювета кварцевая для фотометрии 5 мм</w:t>
            </w:r>
            <w:r w:rsidR="000E2957">
              <w:rPr>
                <w:rFonts w:ascii="Times New Roman" w:eastAsia="Times New Roman" w:hAnsi="Times New Roman"/>
                <w:lang w:eastAsia="ru-RU"/>
              </w:rPr>
              <w:t>, 10 шт. в упаковке</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Кювета к</w:t>
            </w:r>
            <w:r>
              <w:rPr>
                <w:rFonts w:ascii="Times New Roman" w:eastAsia="Times New Roman" w:hAnsi="Times New Roman"/>
                <w:lang w:eastAsia="ru-RU"/>
              </w:rPr>
              <w:t xml:space="preserve">варцевая для фотометрии 5 мм. </w:t>
            </w:r>
            <w:r w:rsidR="000E2957">
              <w:rPr>
                <w:rFonts w:ascii="Times New Roman" w:eastAsia="Times New Roman" w:hAnsi="Times New Roman"/>
                <w:lang w:eastAsia="ru-RU"/>
              </w:rPr>
              <w:t xml:space="preserve"> 10 шт в упаковке.</w:t>
            </w:r>
            <w:r w:rsidRPr="00E74FA9">
              <w:rPr>
                <w:rFonts w:ascii="Times New Roman" w:eastAsia="Times New Roman" w:hAnsi="Times New Roman"/>
                <w:lang w:eastAsia="ru-RU"/>
              </w:rPr>
              <w:t>Кювета изготовлена из кварцевого стекла марки КУ-1 по технологии УФ склеивания. Химически устойчивы к действию кислот и разбавленных щелочей.</w:t>
            </w:r>
          </w:p>
        </w:tc>
        <w:tc>
          <w:tcPr>
            <w:tcW w:w="1276" w:type="dxa"/>
            <w:noWrap/>
            <w:vAlign w:val="center"/>
            <w:hideMark/>
          </w:tcPr>
          <w:p w:rsidR="00E74FA9" w:rsidRPr="00E74FA9" w:rsidRDefault="000E2957" w:rsidP="00E74FA9">
            <w:pPr>
              <w:spacing w:after="0" w:line="240" w:lineRule="atLeast"/>
              <w:rPr>
                <w:rFonts w:ascii="Times New Roman" w:eastAsia="Times New Roman" w:hAnsi="Times New Roman"/>
                <w:lang w:eastAsia="ru-RU"/>
              </w:rPr>
            </w:pPr>
            <w:r>
              <w:rPr>
                <w:rFonts w:ascii="Times New Roman" w:eastAsia="Times New Roman" w:hAnsi="Times New Roman"/>
                <w:lang w:eastAsia="ru-RU"/>
              </w:rPr>
              <w:t>упак</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1117"/>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6</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Кюветы измерительные одноразовые с шариками  250 мкл, объём пробы 50 мкл (1000 кювет, 1000 шариков)</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Pr>
                <w:rFonts w:ascii="Times New Roman" w:eastAsia="Times New Roman" w:hAnsi="Times New Roman"/>
                <w:lang w:eastAsia="ru-RU"/>
              </w:rPr>
              <w:t xml:space="preserve">Кюветы измерительные. </w:t>
            </w:r>
            <w:r w:rsidRPr="00E74FA9">
              <w:rPr>
                <w:rFonts w:ascii="Times New Roman" w:eastAsia="Times New Roman" w:hAnsi="Times New Roman"/>
                <w:lang w:eastAsia="ru-RU"/>
              </w:rPr>
              <w:t>Предназначены для работы на коагулометрах марки АПГ2. Кюветы измерительные одноразовые с шариками, объем кюветы не менее  250 мкл, объём пробы 50 мкл. Фасовка - 1000 кювет и 1000 шариков в 1 упаковке.</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упак</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848"/>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7</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Кюветы кварцевые для спектрофотометрии 3 мм</w:t>
            </w:r>
            <w:r w:rsidR="000E2957">
              <w:rPr>
                <w:rFonts w:ascii="Times New Roman" w:eastAsia="Times New Roman" w:hAnsi="Times New Roman"/>
                <w:lang w:eastAsia="ru-RU"/>
              </w:rPr>
              <w:t xml:space="preserve">, </w:t>
            </w:r>
            <w:r w:rsidR="000E2957" w:rsidRPr="000E2957">
              <w:rPr>
                <w:rFonts w:ascii="Times New Roman" w:eastAsia="Times New Roman" w:hAnsi="Times New Roman"/>
                <w:lang w:eastAsia="ru-RU"/>
              </w:rPr>
              <w:t>10 шт. в упаковке</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Кюветы кварцевы</w:t>
            </w:r>
            <w:r w:rsidR="000E2957">
              <w:rPr>
                <w:rFonts w:ascii="Times New Roman" w:eastAsia="Times New Roman" w:hAnsi="Times New Roman"/>
                <w:lang w:eastAsia="ru-RU"/>
              </w:rPr>
              <w:t>е для спектрофотометрии 3 мм,</w:t>
            </w:r>
            <w:r>
              <w:rPr>
                <w:rFonts w:ascii="Times New Roman" w:eastAsia="Times New Roman" w:hAnsi="Times New Roman"/>
                <w:lang w:eastAsia="ru-RU"/>
              </w:rPr>
              <w:t xml:space="preserve"> </w:t>
            </w:r>
            <w:r w:rsidR="000E2957" w:rsidRPr="000E2957">
              <w:rPr>
                <w:rFonts w:ascii="Times New Roman" w:eastAsia="Times New Roman" w:hAnsi="Times New Roman"/>
                <w:lang w:eastAsia="ru-RU"/>
              </w:rPr>
              <w:t xml:space="preserve">10 шт. в упаковке </w:t>
            </w:r>
            <w:r w:rsidRPr="00E74FA9">
              <w:rPr>
                <w:rFonts w:ascii="Times New Roman" w:eastAsia="Times New Roman" w:hAnsi="Times New Roman"/>
                <w:lang w:eastAsia="ru-RU"/>
              </w:rPr>
              <w:t>Кювета изготовлена из кварцевого стекла марки КУ-1 по технологии УФ склеивания. Химически устойчивы к действию кислот и разбавленных щелочей.</w:t>
            </w:r>
          </w:p>
        </w:tc>
        <w:tc>
          <w:tcPr>
            <w:tcW w:w="1276" w:type="dxa"/>
            <w:noWrap/>
            <w:vAlign w:val="center"/>
            <w:hideMark/>
          </w:tcPr>
          <w:p w:rsidR="00E74FA9" w:rsidRPr="00E74FA9" w:rsidRDefault="000E2957" w:rsidP="00E74FA9">
            <w:pPr>
              <w:spacing w:after="0" w:line="240" w:lineRule="atLeast"/>
              <w:rPr>
                <w:rFonts w:ascii="Times New Roman" w:eastAsia="Times New Roman" w:hAnsi="Times New Roman"/>
                <w:lang w:eastAsia="ru-RU"/>
              </w:rPr>
            </w:pPr>
            <w:r>
              <w:rPr>
                <w:rFonts w:ascii="Times New Roman" w:eastAsia="Times New Roman" w:hAnsi="Times New Roman"/>
                <w:lang w:eastAsia="ru-RU"/>
              </w:rPr>
              <w:t>упак</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988"/>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8</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Лампа Osram HLХ 64250 ESB 6V 20W G4</w:t>
            </w:r>
            <w:r w:rsidR="00A02FFC">
              <w:rPr>
                <w:rFonts w:ascii="Times New Roman" w:eastAsia="Times New Roman" w:hAnsi="Times New Roman"/>
                <w:lang w:eastAsia="ru-RU"/>
              </w:rPr>
              <w:t xml:space="preserve"> </w:t>
            </w:r>
            <w:r w:rsidR="00A02FFC" w:rsidRPr="00A02FFC">
              <w:rPr>
                <w:rFonts w:ascii="Times New Roman" w:eastAsia="Times New Roman" w:hAnsi="Times New Roman"/>
                <w:lang w:eastAsia="ru-RU"/>
              </w:rPr>
              <w:t>или эквивалент</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Pr>
                <w:rFonts w:ascii="Times New Roman" w:eastAsia="Times New Roman" w:hAnsi="Times New Roman"/>
                <w:lang w:eastAsia="ru-RU"/>
              </w:rPr>
              <w:t xml:space="preserve">Лампа Osram HLХ 64250 ESB. </w:t>
            </w:r>
            <w:r w:rsidRPr="00E74FA9">
              <w:rPr>
                <w:rFonts w:ascii="Times New Roman" w:eastAsia="Times New Roman" w:hAnsi="Times New Roman"/>
                <w:lang w:eastAsia="ru-RU"/>
              </w:rPr>
              <w:t>Низковольтная галогенная лампа накаливания без отражателя OSRAM XENOPHOT Osram HLX 64250 ESB, 6V 20W. Применение: микроскопы Микмед-1, микроскопы Nikon, спектроанализаторы, др. оборудование.</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шт</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2545"/>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9</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Ланцет Prolance Normal Flow, зеленый, 21G, глубина прокола 1,8 мм, в упак. 200 шт.</w:t>
            </w:r>
            <w:r w:rsidR="00A02FFC">
              <w:t xml:space="preserve"> </w:t>
            </w:r>
            <w:r w:rsidR="00A02FFC" w:rsidRPr="00A02FFC">
              <w:rPr>
                <w:rFonts w:ascii="Times New Roman" w:eastAsia="Times New Roman" w:hAnsi="Times New Roman"/>
                <w:lang w:eastAsia="ru-RU"/>
              </w:rPr>
              <w:t>или эквивалент</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Автоматический ланцет д</w:t>
            </w:r>
            <w:r>
              <w:rPr>
                <w:rFonts w:ascii="Times New Roman" w:eastAsia="Times New Roman" w:hAnsi="Times New Roman"/>
                <w:lang w:eastAsia="ru-RU"/>
              </w:rPr>
              <w:t xml:space="preserve">ля взятия капиллярной крови. </w:t>
            </w:r>
            <w:r w:rsidRPr="00E74FA9">
              <w:rPr>
                <w:rFonts w:ascii="Times New Roman" w:eastAsia="Times New Roman" w:hAnsi="Times New Roman"/>
                <w:lang w:eastAsia="ru-RU"/>
              </w:rPr>
              <w:t>Ланцет стерильный, автоматический, с механизмом самоактивации, срабатывающим от нажатия кнопки и исключающим повторное применение. Ланцет заключен в пластиковый, прозрачный чехол и имеет контакт-активируемый спусковой механизм. Активация ланцета происходит при прикосновении к коже и нажатии на кнопку сверху ланцета. Цвет кнопки - зеленый. Глубина прокола 1,8 мм, размер игла 21G. Стерильность - гамма-лучи, подтвержающая сертификатом. Минимальный остаточный срок годности после поставки товара не менее 15 месяцев. Фасовка: 200 шт/уп, на каждой коробке имеется название производителя, страна производства и инструкция по использованию. Наличее регистрационного удостоверения, сертификата соответствия и санитарно-эпидемиологического заключения.</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упак</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976"/>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10</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Наконечники универсальные для дозаторов объемом 300 мкл, 1000 шт./уп., Axygen (США)</w:t>
            </w:r>
            <w:r w:rsidR="00A02FFC">
              <w:t xml:space="preserve"> </w:t>
            </w:r>
            <w:r w:rsidR="00A02FFC" w:rsidRPr="00A02FFC">
              <w:rPr>
                <w:rFonts w:ascii="Times New Roman" w:eastAsia="Times New Roman" w:hAnsi="Times New Roman"/>
                <w:lang w:eastAsia="ru-RU"/>
              </w:rPr>
              <w:t>или эквивалент</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 xml:space="preserve">Наконечники </w:t>
            </w:r>
            <w:r>
              <w:rPr>
                <w:rFonts w:ascii="Times New Roman" w:eastAsia="Times New Roman" w:hAnsi="Times New Roman"/>
                <w:lang w:eastAsia="ru-RU"/>
              </w:rPr>
              <w:t xml:space="preserve">универсальные для дозаторов. </w:t>
            </w:r>
            <w:r w:rsidRPr="00E74FA9">
              <w:rPr>
                <w:rFonts w:ascii="Times New Roman" w:eastAsia="Times New Roman" w:hAnsi="Times New Roman"/>
                <w:lang w:eastAsia="ru-RU"/>
              </w:rPr>
              <w:t>Объем дозирования 300 мкл. Бесцветные. Длина наконечника не менее 52 мм. Должны быть совместимы с дозаторами разных производителей. Возможность автоклавирования при 121°С не менее 15 мин. Должны быть сертифицированы на отсутствие ДНКаз, РНКаз и апирогенность. В упаковке не менее 1000 шт. Наличие регистрационного удостоверения.</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упак</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1126"/>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11</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Наконечники универсальные для дозаторов объемом 1000 мкл, бесцветные, 1000 шт./уп., Axygen (США)</w:t>
            </w:r>
            <w:r w:rsidR="00A02FFC">
              <w:t xml:space="preserve"> </w:t>
            </w:r>
            <w:r w:rsidR="00A02FFC" w:rsidRPr="00A02FFC">
              <w:rPr>
                <w:rFonts w:ascii="Times New Roman" w:eastAsia="Times New Roman" w:hAnsi="Times New Roman"/>
                <w:lang w:eastAsia="ru-RU"/>
              </w:rPr>
              <w:t>или эквивалент</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Наконечни</w:t>
            </w:r>
            <w:r>
              <w:rPr>
                <w:rFonts w:ascii="Times New Roman" w:eastAsia="Times New Roman" w:hAnsi="Times New Roman"/>
                <w:lang w:eastAsia="ru-RU"/>
              </w:rPr>
              <w:t xml:space="preserve">ки универсальные для дозаторов. Объем </w:t>
            </w:r>
            <w:r w:rsidRPr="00E74FA9">
              <w:rPr>
                <w:rFonts w:ascii="Times New Roman" w:eastAsia="Times New Roman" w:hAnsi="Times New Roman"/>
                <w:lang w:eastAsia="ru-RU"/>
              </w:rPr>
              <w:t>дозирования</w:t>
            </w:r>
            <w:r>
              <w:rPr>
                <w:rFonts w:ascii="Times New Roman" w:eastAsia="Times New Roman" w:hAnsi="Times New Roman"/>
                <w:lang w:eastAsia="ru-RU"/>
              </w:rPr>
              <w:t xml:space="preserve"> </w:t>
            </w:r>
            <w:r w:rsidRPr="00E74FA9">
              <w:rPr>
                <w:rFonts w:ascii="Times New Roman" w:eastAsia="Times New Roman" w:hAnsi="Times New Roman"/>
                <w:lang w:eastAsia="ru-RU"/>
              </w:rPr>
              <w:t>1000 мкл. Бесцветные, с фаской. Возможность автоклавирования при 121°С не менее 15 мин. Должны быть сертифицированы на отсутствие ДНКаз, РНКаз и апирогенность. В упаковке не менее 1000 шт.</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упак</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976"/>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12</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 xml:space="preserve">Наконечники 10 мл, для дозаторов Biohit, Eppendorf, </w:t>
            </w:r>
            <w:r w:rsidRPr="00E74FA9">
              <w:rPr>
                <w:rFonts w:ascii="Times New Roman" w:eastAsia="Times New Roman" w:hAnsi="Times New Roman"/>
                <w:lang w:eastAsia="ru-RU"/>
              </w:rPr>
              <w:lastRenderedPageBreak/>
              <w:t>100 шт./уп. НУОВА АПТАКА С.Р.Л., Италия</w:t>
            </w:r>
            <w:r w:rsidR="00A02FFC">
              <w:t xml:space="preserve"> </w:t>
            </w:r>
            <w:r w:rsidR="00A02FFC" w:rsidRPr="00A02FFC">
              <w:rPr>
                <w:rFonts w:ascii="Times New Roman" w:eastAsia="Times New Roman" w:hAnsi="Times New Roman"/>
                <w:lang w:eastAsia="ru-RU"/>
              </w:rPr>
              <w:t>или эквивалент</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lastRenderedPageBreak/>
              <w:t xml:space="preserve"> Диапазон об</w:t>
            </w:r>
            <w:r>
              <w:rPr>
                <w:rFonts w:ascii="Times New Roman" w:eastAsia="Times New Roman" w:hAnsi="Times New Roman"/>
                <w:lang w:eastAsia="ru-RU"/>
              </w:rPr>
              <w:t xml:space="preserve">ъема не уже 2 000 - 10 000 мкл. Бесцветные. </w:t>
            </w:r>
            <w:r w:rsidRPr="00E74FA9">
              <w:rPr>
                <w:rFonts w:ascii="Times New Roman" w:eastAsia="Times New Roman" w:hAnsi="Times New Roman"/>
                <w:lang w:eastAsia="ru-RU"/>
              </w:rPr>
              <w:t>Возможно</w:t>
            </w:r>
            <w:r>
              <w:rPr>
                <w:rFonts w:ascii="Times New Roman" w:eastAsia="Times New Roman" w:hAnsi="Times New Roman"/>
                <w:lang w:eastAsia="ru-RU"/>
              </w:rPr>
              <w:t xml:space="preserve">сть автоклавирования при 121°С. </w:t>
            </w:r>
            <w:r w:rsidRPr="00E74FA9">
              <w:rPr>
                <w:rFonts w:ascii="Times New Roman" w:eastAsia="Times New Roman" w:hAnsi="Times New Roman"/>
                <w:lang w:eastAsia="ru-RU"/>
              </w:rPr>
              <w:t xml:space="preserve">Упаковка по 100 шт., при отличии кол-ва штук в предлагаемой альтернативной </w:t>
            </w:r>
            <w:r w:rsidRPr="00E74FA9">
              <w:rPr>
                <w:rFonts w:ascii="Times New Roman" w:eastAsia="Times New Roman" w:hAnsi="Times New Roman"/>
                <w:lang w:eastAsia="ru-RU"/>
              </w:rPr>
              <w:lastRenderedPageBreak/>
              <w:t>упаковке, суммарно должно быть поставлено не меньшее количество единиц изделия</w:t>
            </w:r>
            <w:r w:rsidRPr="00E74FA9">
              <w:rPr>
                <w:rFonts w:ascii="Times New Roman" w:eastAsia="Times New Roman" w:hAnsi="Times New Roman"/>
                <w:lang w:eastAsia="ru-RU"/>
              </w:rPr>
              <w:br/>
              <w:t xml:space="preserve"> Наличие регистрационного удостоверения</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lastRenderedPageBreak/>
              <w:t>упак</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1259"/>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13</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Наконечники 5 мл, для дозаторов ИЛС, Gilson, MLA, 250 шт./уп., Корнинг Инкорпорейтед</w:t>
            </w:r>
            <w:r w:rsidR="00A02FFC">
              <w:t xml:space="preserve"> </w:t>
            </w:r>
            <w:r w:rsidR="00A02FFC" w:rsidRPr="00A02FFC">
              <w:rPr>
                <w:rFonts w:ascii="Times New Roman" w:eastAsia="Times New Roman" w:hAnsi="Times New Roman"/>
                <w:lang w:eastAsia="ru-RU"/>
              </w:rPr>
              <w:t>или эквивалент</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 xml:space="preserve"> </w:t>
            </w:r>
            <w:r>
              <w:rPr>
                <w:rFonts w:ascii="Times New Roman" w:eastAsia="Times New Roman" w:hAnsi="Times New Roman"/>
                <w:lang w:eastAsia="ru-RU"/>
              </w:rPr>
              <w:t xml:space="preserve">Объем 5000 мкл. </w:t>
            </w:r>
            <w:r w:rsidRPr="00E74FA9">
              <w:rPr>
                <w:rFonts w:ascii="Times New Roman" w:eastAsia="Times New Roman" w:hAnsi="Times New Roman"/>
                <w:lang w:eastAsia="ru-RU"/>
              </w:rPr>
              <w:t>Нали</w:t>
            </w:r>
            <w:r>
              <w:rPr>
                <w:rFonts w:ascii="Times New Roman" w:eastAsia="Times New Roman" w:hAnsi="Times New Roman"/>
                <w:lang w:eastAsia="ru-RU"/>
              </w:rPr>
              <w:t xml:space="preserve">чие градуировки с шагом 0,5 мл. </w:t>
            </w:r>
            <w:r w:rsidRPr="00E74FA9">
              <w:rPr>
                <w:rFonts w:ascii="Times New Roman" w:eastAsia="Times New Roman" w:hAnsi="Times New Roman"/>
                <w:lang w:eastAsia="ru-RU"/>
              </w:rPr>
              <w:t>Совместимость с дозаторами типа G</w:t>
            </w:r>
            <w:r>
              <w:rPr>
                <w:rFonts w:ascii="Times New Roman" w:eastAsia="Times New Roman" w:hAnsi="Times New Roman"/>
                <w:lang w:eastAsia="ru-RU"/>
              </w:rPr>
              <w:t xml:space="preserve">iison (Axypet, MLA, HTL, Capp). </w:t>
            </w:r>
            <w:r w:rsidRPr="00E74FA9">
              <w:rPr>
                <w:rFonts w:ascii="Times New Roman" w:eastAsia="Times New Roman" w:hAnsi="Times New Roman"/>
                <w:lang w:eastAsia="ru-RU"/>
              </w:rPr>
              <w:t>Возможность автоклавиров</w:t>
            </w:r>
            <w:r>
              <w:rPr>
                <w:rFonts w:ascii="Times New Roman" w:eastAsia="Times New Roman" w:hAnsi="Times New Roman"/>
                <w:lang w:eastAsia="ru-RU"/>
              </w:rPr>
              <w:t xml:space="preserve">ания при 121°С не менее 15 мин. </w:t>
            </w:r>
            <w:r w:rsidRPr="00E74FA9">
              <w:rPr>
                <w:rFonts w:ascii="Times New Roman" w:eastAsia="Times New Roman" w:hAnsi="Times New Roman"/>
                <w:lang w:eastAsia="ru-RU"/>
              </w:rPr>
              <w:t xml:space="preserve">Наличие сертификата об отсутствии ДНК человека, ДНКаз, РНКаз и пирогенов на каждый </w:t>
            </w:r>
            <w:r>
              <w:rPr>
                <w:rFonts w:ascii="Times New Roman" w:eastAsia="Times New Roman" w:hAnsi="Times New Roman"/>
                <w:lang w:eastAsia="ru-RU"/>
              </w:rPr>
              <w:t xml:space="preserve">лот продукции. В упаковке не менее 250 шт. </w:t>
            </w:r>
            <w:r w:rsidRPr="00E74FA9">
              <w:rPr>
                <w:rFonts w:ascii="Times New Roman" w:eastAsia="Times New Roman" w:hAnsi="Times New Roman"/>
                <w:lang w:eastAsia="ru-RU"/>
              </w:rPr>
              <w:t>Наличие регистрационного удостоверения</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упак</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976"/>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14</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Пипетка стеклянная к СОЭ-метру ПС/СОЭ-01</w:t>
            </w:r>
            <w:r w:rsidR="00A02FFC">
              <w:t xml:space="preserve"> </w:t>
            </w:r>
            <w:r w:rsidR="00A02FFC" w:rsidRPr="00A02FFC">
              <w:rPr>
                <w:rFonts w:ascii="Times New Roman" w:eastAsia="Times New Roman" w:hAnsi="Times New Roman"/>
                <w:lang w:eastAsia="ru-RU"/>
              </w:rPr>
              <w:t>или эквивалент</w:t>
            </w:r>
          </w:p>
        </w:tc>
        <w:tc>
          <w:tcPr>
            <w:tcW w:w="8930" w:type="dxa"/>
            <w:vAlign w:val="center"/>
            <w:hideMark/>
          </w:tcPr>
          <w:p w:rsidR="00E74FA9" w:rsidRPr="00E74FA9" w:rsidRDefault="00E74FA9" w:rsidP="000E2957">
            <w:pPr>
              <w:spacing w:after="0" w:line="240" w:lineRule="atLeast"/>
              <w:rPr>
                <w:rFonts w:ascii="Times New Roman" w:eastAsia="Times New Roman" w:hAnsi="Times New Roman"/>
                <w:lang w:eastAsia="ru-RU"/>
              </w:rPr>
            </w:pPr>
            <w:r>
              <w:rPr>
                <w:rFonts w:ascii="Times New Roman" w:eastAsia="Times New Roman" w:hAnsi="Times New Roman"/>
                <w:lang w:eastAsia="ru-RU"/>
              </w:rPr>
              <w:t xml:space="preserve">Пипетка Панченкова. </w:t>
            </w:r>
            <w:r w:rsidRPr="00E74FA9">
              <w:rPr>
                <w:rFonts w:ascii="Times New Roman" w:eastAsia="Times New Roman" w:hAnsi="Times New Roman"/>
                <w:lang w:eastAsia="ru-RU"/>
              </w:rPr>
              <w:t xml:space="preserve">Предназначена для определения скорости оседания эритроцитов от 0 до 90 мм в СОЭ-метре. Шкала коричневого цвета, устойчива к любым воздействиям. Внешний диаметр 4-6 мм. Длина 174,5±2,0 мм. Цена деления шкалы 1мм. </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шт</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1230"/>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15</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Прибор СОЭ-метр ПР-3, комплект № 1 (штатив + пробки)</w:t>
            </w:r>
            <w:r w:rsidR="00A02FFC">
              <w:t xml:space="preserve"> </w:t>
            </w:r>
            <w:r w:rsidR="00A02FFC" w:rsidRPr="00A02FFC">
              <w:rPr>
                <w:rFonts w:ascii="Times New Roman" w:eastAsia="Times New Roman" w:hAnsi="Times New Roman"/>
                <w:lang w:eastAsia="ru-RU"/>
              </w:rPr>
              <w:t>или эквивалент</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Pr>
                <w:rFonts w:ascii="Times New Roman" w:eastAsia="Times New Roman" w:hAnsi="Times New Roman"/>
                <w:lang w:eastAsia="ru-RU"/>
              </w:rPr>
              <w:t xml:space="preserve">Прибор для </w:t>
            </w:r>
            <w:r w:rsidRPr="00E74FA9">
              <w:rPr>
                <w:rFonts w:ascii="Times New Roman" w:eastAsia="Times New Roman" w:hAnsi="Times New Roman"/>
                <w:lang w:eastAsia="ru-RU"/>
              </w:rPr>
              <w:t>определения с</w:t>
            </w:r>
            <w:r>
              <w:rPr>
                <w:rFonts w:ascii="Times New Roman" w:eastAsia="Times New Roman" w:hAnsi="Times New Roman"/>
                <w:lang w:eastAsia="ru-RU"/>
              </w:rPr>
              <w:t xml:space="preserve">корости оседания эритроцитов. </w:t>
            </w:r>
            <w:r w:rsidRPr="00E74FA9">
              <w:rPr>
                <w:rFonts w:ascii="Times New Roman" w:eastAsia="Times New Roman" w:hAnsi="Times New Roman"/>
                <w:lang w:eastAsia="ru-RU"/>
              </w:rPr>
              <w:t>Метод: отстаивание стабилизированной крови в капиллярах. В комплект поставки входят: штатив СОЭ-метр ПР-3/1 - 1 шт.; пробки резиновые - 20 шт. Экран штатива белый, гнезда штатива имеют оцифровку от 1 до 20. Габаритные размеры: 208 х 197 х 70 мм.</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шт</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1401"/>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16</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Пробирка микроцентрифужная 1,5 мл, типа "Эппендорф", с делениями, п/п, уп./500 шт.</w:t>
            </w:r>
            <w:r w:rsidR="00A02FFC">
              <w:t xml:space="preserve"> </w:t>
            </w:r>
            <w:r w:rsidR="00A02FFC" w:rsidRPr="00A02FFC">
              <w:rPr>
                <w:rFonts w:ascii="Times New Roman" w:eastAsia="Times New Roman" w:hAnsi="Times New Roman"/>
                <w:lang w:eastAsia="ru-RU"/>
              </w:rPr>
              <w:t>или эквивалент</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Пробирка микроцентрифужная градуированн</w:t>
            </w:r>
            <w:r>
              <w:rPr>
                <w:rFonts w:ascii="Times New Roman" w:eastAsia="Times New Roman" w:hAnsi="Times New Roman"/>
                <w:lang w:eastAsia="ru-RU"/>
              </w:rPr>
              <w:t>ая с захлопывающейся крышкой.</w:t>
            </w:r>
            <w:r w:rsidRPr="00E74FA9">
              <w:rPr>
                <w:rFonts w:ascii="Times New Roman" w:eastAsia="Times New Roman" w:hAnsi="Times New Roman"/>
                <w:lang w:eastAsia="ru-RU"/>
              </w:rPr>
              <w:br/>
              <w:t>Предназначена для взятия микропроб сыворотки крови и других биологических жидкостей, их хранения и транспортировки в медицинское учреждение. Пробирка  представляет собой градуированную микроцентрифужную пробирку с защёлкивающейся крышкой. Изготовлена пробирка из полипропилена. Автоклавируется в стандартном режиме. Имеет матовое окошко для записи информации. Центрифугирование при 12000 об/мин. Объем не менее 1,5 мл. Диаметр не более 10 мм. Высота не более 40 мм. Цена деления -  0,5 мл. Упаковка не менее 500 шт.</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упак</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1220"/>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17</w:t>
            </w:r>
          </w:p>
        </w:tc>
        <w:tc>
          <w:tcPr>
            <w:tcW w:w="3146" w:type="dxa"/>
            <w:vAlign w:val="center"/>
            <w:hideMark/>
          </w:tcPr>
          <w:p w:rsidR="00E74FA9" w:rsidRPr="00E74FA9" w:rsidRDefault="00E74FA9" w:rsidP="000E2957">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 xml:space="preserve">Пробирка П-1-10 центрифужная (ЦНГ), </w:t>
            </w:r>
            <w:r w:rsidR="00A02FFC" w:rsidRPr="00A02FFC">
              <w:rPr>
                <w:rFonts w:ascii="Times New Roman" w:eastAsia="Times New Roman" w:hAnsi="Times New Roman"/>
                <w:lang w:eastAsia="ru-RU"/>
              </w:rPr>
              <w:t>или эквивалент</w:t>
            </w:r>
          </w:p>
        </w:tc>
        <w:tc>
          <w:tcPr>
            <w:tcW w:w="8930" w:type="dxa"/>
            <w:vAlign w:val="center"/>
            <w:hideMark/>
          </w:tcPr>
          <w:p w:rsidR="00E74FA9" w:rsidRPr="00E74FA9" w:rsidRDefault="00E74FA9" w:rsidP="000E2957">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П</w:t>
            </w:r>
            <w:r>
              <w:rPr>
                <w:rFonts w:ascii="Times New Roman" w:eastAsia="Times New Roman" w:hAnsi="Times New Roman"/>
                <w:lang w:eastAsia="ru-RU"/>
              </w:rPr>
              <w:t xml:space="preserve">робирка центрифужная коническая. </w:t>
            </w:r>
            <w:r w:rsidRPr="00E74FA9">
              <w:rPr>
                <w:rFonts w:ascii="Times New Roman" w:eastAsia="Times New Roman" w:hAnsi="Times New Roman"/>
                <w:lang w:eastAsia="ru-RU"/>
              </w:rPr>
              <w:t xml:space="preserve">Разработана для центрифугирования в центрифугах типа ОПн-3 и аналогичных им. Рассчитана на нагрузку до 1200 g. Изготовлена из стекла марки НС-1 по ГОСТ 19808-86. Объем – 10 мл. Высота – 110 ± 2,0 мм. Диаметр – 17 ± 2,0 мм. </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шт</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1401"/>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18</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Микроветт СВ 200 ЭДТА, уп/100 штук</w:t>
            </w:r>
            <w:r w:rsidR="00A02FFC">
              <w:t xml:space="preserve"> </w:t>
            </w:r>
            <w:r w:rsidR="00A02FFC" w:rsidRPr="00A02FFC">
              <w:rPr>
                <w:rFonts w:ascii="Times New Roman" w:eastAsia="Times New Roman" w:hAnsi="Times New Roman"/>
                <w:lang w:eastAsia="ru-RU"/>
              </w:rPr>
              <w:t>или эквивалент</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Система д</w:t>
            </w:r>
            <w:r>
              <w:rPr>
                <w:rFonts w:ascii="Times New Roman" w:eastAsia="Times New Roman" w:hAnsi="Times New Roman"/>
                <w:lang w:eastAsia="ru-RU"/>
              </w:rPr>
              <w:t xml:space="preserve">ля взятия капиллярной крови. </w:t>
            </w:r>
            <w:r w:rsidRPr="00E74FA9">
              <w:rPr>
                <w:rFonts w:ascii="Times New Roman" w:eastAsia="Times New Roman" w:hAnsi="Times New Roman"/>
                <w:lang w:eastAsia="ru-RU"/>
              </w:rPr>
              <w:t>Пробирка с наполнителем - К3 ЭДТА, объем забираемой крови - не менее 200 мкл; размер пробирки - не более Ø 10 х 42 мм; на пробирке наличие риски -отметки заполнения; внутренняя пробирка с круглым дном;  наличие "юбки" устойчивости, дополнительного защитного колпачока;  капилляр “end-to-end”  интегрирован в пробирку; на каждой пробирке нанесен номер лота и срок годности; цветовая маркировка - красный цвет; открывание крышки со встроенным капилляром происходит путем встречного поворота крышки и пробирки; капилляр имеет шлифованные края, длину 70 мм, внутренний диаметр 2,0 мм. Упаковка - не менее 100 шт.</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упак</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834"/>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lastRenderedPageBreak/>
              <w:t>19</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Скарификатор-копьё для прокалывания кожи пальца одноразовый, стерильный, боковое копье (упак.1000 шт.)</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Pr>
                <w:rFonts w:ascii="Times New Roman" w:eastAsia="Times New Roman" w:hAnsi="Times New Roman"/>
                <w:lang w:eastAsia="ru-RU"/>
              </w:rPr>
              <w:t xml:space="preserve">Скарификатор-копьё. </w:t>
            </w:r>
            <w:r w:rsidRPr="00E74FA9">
              <w:rPr>
                <w:rFonts w:ascii="Times New Roman" w:eastAsia="Times New Roman" w:hAnsi="Times New Roman"/>
                <w:lang w:eastAsia="ru-RU"/>
              </w:rPr>
              <w:t>Назначение: для прокалывания кожи пальца. Одноразовый. Стерильный.</w:t>
            </w:r>
            <w:r w:rsidR="00A02FFC">
              <w:rPr>
                <w:rFonts w:ascii="Times New Roman" w:eastAsia="Times New Roman" w:hAnsi="Times New Roman"/>
                <w:lang w:eastAsia="ru-RU"/>
              </w:rPr>
              <w:t xml:space="preserve"> </w:t>
            </w:r>
            <w:r w:rsidRPr="00E74FA9">
              <w:rPr>
                <w:rFonts w:ascii="Times New Roman" w:eastAsia="Times New Roman" w:hAnsi="Times New Roman"/>
                <w:lang w:eastAsia="ru-RU"/>
              </w:rPr>
              <w:t>Расположение копья: боковое. Количество в упаковке: 1000 штук.</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упак</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1150"/>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20</w:t>
            </w:r>
          </w:p>
        </w:tc>
        <w:tc>
          <w:tcPr>
            <w:tcW w:w="3146" w:type="dxa"/>
            <w:vAlign w:val="center"/>
            <w:hideMark/>
          </w:tcPr>
          <w:p w:rsidR="00E74FA9" w:rsidRPr="00E74FA9" w:rsidRDefault="00E74FA9" w:rsidP="00E91183">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 xml:space="preserve">Камера для счёта клеток мочи, ПММА, </w:t>
            </w:r>
            <w:r w:rsidR="00A02FFC" w:rsidRPr="00A02FFC">
              <w:rPr>
                <w:rFonts w:ascii="Times New Roman" w:eastAsia="Times New Roman" w:hAnsi="Times New Roman"/>
                <w:lang w:eastAsia="ru-RU"/>
              </w:rPr>
              <w:t>или эквивалент</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Pr>
                <w:rFonts w:ascii="Times New Roman" w:eastAsia="Times New Roman" w:hAnsi="Times New Roman"/>
                <w:lang w:eastAsia="ru-RU"/>
              </w:rPr>
              <w:t xml:space="preserve">Камера для счёта клеток мочи. </w:t>
            </w:r>
            <w:r w:rsidRPr="00E74FA9">
              <w:rPr>
                <w:rFonts w:ascii="Times New Roman" w:eastAsia="Times New Roman" w:hAnsi="Times New Roman"/>
                <w:lang w:eastAsia="ru-RU"/>
              </w:rPr>
              <w:t>Камера (слайд-планшет) предназначена для микроскопического исследования осадка мочи и других биологических жидкостей. Представляет собой пластиковый планшет на 10 ячеек. Каждая ячейка снабжена сеткой для подсчета (3х3 мм)</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шт</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963"/>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21</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Спринцовки из пластизоля № 1, тип Б, с одним наконечником, инд. уп.; уп. 50 шт.</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Спринцовка из пластизоля с одним наконечником  предназначена для медицинских целей, в том числе для ирригации (орошения) и отсоса жидкости из послеоперационной полости, в лечебных учреждениях и для индивидуального пользования.</w:t>
            </w:r>
            <w:r w:rsidR="00A02FFC">
              <w:rPr>
                <w:rFonts w:ascii="Times New Roman" w:eastAsia="Times New Roman" w:hAnsi="Times New Roman"/>
                <w:lang w:eastAsia="ru-RU"/>
              </w:rPr>
              <w:t xml:space="preserve"> </w:t>
            </w:r>
            <w:r w:rsidRPr="00E74FA9">
              <w:rPr>
                <w:rFonts w:ascii="Times New Roman" w:eastAsia="Times New Roman" w:hAnsi="Times New Roman"/>
                <w:lang w:eastAsia="ru-RU"/>
              </w:rPr>
              <w:t>Изготовлена из поливинилхлорида. Индиви</w:t>
            </w:r>
            <w:r>
              <w:rPr>
                <w:rFonts w:ascii="Times New Roman" w:eastAsia="Times New Roman" w:hAnsi="Times New Roman"/>
                <w:lang w:eastAsia="ru-RU"/>
              </w:rPr>
              <w:t xml:space="preserve">дуальная упаковка. Объём 35 мл. </w:t>
            </w:r>
            <w:r w:rsidRPr="00E74FA9">
              <w:rPr>
                <w:rFonts w:ascii="Times New Roman" w:eastAsia="Times New Roman" w:hAnsi="Times New Roman"/>
                <w:lang w:eastAsia="ru-RU"/>
              </w:rPr>
              <w:t xml:space="preserve">Упаковка инд./1 шт. </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шт</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1088"/>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22</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Спринцовка пластизольная поливинилхлоридная тип А №1 (с мягким наконечником), инд.упаковка</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 xml:space="preserve">Спринцовка из пластизоля с носиком предназначена для медицинских целей, в том числе для ирригации (орошения) и отсоса жидкости из послеоперационной полости, в лечебных учреждениях и для индивидуального пользования.Изготовлена из поливинилхлорида. Индивидуальная упаковка. Объём  35 мл Упаковка инд./1 шт. </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шт</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916"/>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23</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Стекло для микропрепаратов покровное 24*24 мм, 1000 шт. в упак., МиниЛаб</w:t>
            </w:r>
            <w:r w:rsidR="00A02FFC">
              <w:t xml:space="preserve"> </w:t>
            </w:r>
            <w:r w:rsidR="00A02FFC" w:rsidRPr="00A02FFC">
              <w:rPr>
                <w:rFonts w:ascii="Times New Roman" w:eastAsia="Times New Roman" w:hAnsi="Times New Roman"/>
                <w:lang w:eastAsia="ru-RU"/>
              </w:rPr>
              <w:t>или эквивалент</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Pr>
                <w:rFonts w:ascii="Times New Roman" w:eastAsia="Times New Roman" w:hAnsi="Times New Roman"/>
                <w:lang w:eastAsia="ru-RU"/>
              </w:rPr>
              <w:t xml:space="preserve">Стекло покровное. </w:t>
            </w:r>
            <w:r w:rsidRPr="00E74FA9">
              <w:rPr>
                <w:rFonts w:ascii="Times New Roman" w:eastAsia="Times New Roman" w:hAnsi="Times New Roman"/>
                <w:lang w:eastAsia="ru-RU"/>
              </w:rPr>
              <w:t>Назначение: защита микропрепаратов на предметных стеклах. Изготовлено из прозрачного бесцветного силикатного стекла. Размеры 24 х 24 мм, толщина 0,17 +/- 0,2 мм. Фасовка: 1000 штук в упаковке.</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шт</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977"/>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24</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Стекло покровное 24*50 мм, 500 шт/уп</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Pr>
                <w:rFonts w:ascii="Times New Roman" w:eastAsia="Times New Roman" w:hAnsi="Times New Roman"/>
                <w:lang w:eastAsia="ru-RU"/>
              </w:rPr>
              <w:t xml:space="preserve">Стекло покровное. </w:t>
            </w:r>
            <w:r w:rsidRPr="00E74FA9">
              <w:rPr>
                <w:rFonts w:ascii="Times New Roman" w:eastAsia="Times New Roman" w:hAnsi="Times New Roman"/>
                <w:lang w:eastAsia="ru-RU"/>
              </w:rPr>
              <w:t>Назначение: защита микропрепаратов на предметных стеклах. Материал: стекло.</w:t>
            </w:r>
            <w:r w:rsidR="00A02FFC">
              <w:rPr>
                <w:rFonts w:ascii="Times New Roman" w:eastAsia="Times New Roman" w:hAnsi="Times New Roman"/>
                <w:lang w:eastAsia="ru-RU"/>
              </w:rPr>
              <w:t xml:space="preserve"> </w:t>
            </w:r>
            <w:r w:rsidRPr="00E74FA9">
              <w:rPr>
                <w:rFonts w:ascii="Times New Roman" w:eastAsia="Times New Roman" w:hAnsi="Times New Roman"/>
                <w:lang w:eastAsia="ru-RU"/>
              </w:rPr>
              <w:t>Толщина стекла: 0,16-0,19 мм. Размер стекла: 24х50 мм. Упаковка: 500 штук.</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упак</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r w:rsidR="00E74FA9" w:rsidRPr="00E74FA9" w:rsidTr="00E74FA9">
        <w:trPr>
          <w:trHeight w:val="1288"/>
        </w:trPr>
        <w:tc>
          <w:tcPr>
            <w:tcW w:w="96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25</w:t>
            </w:r>
          </w:p>
        </w:tc>
        <w:tc>
          <w:tcPr>
            <w:tcW w:w="3146"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Стекло для микропрепаратов предметное, СП-7101 со шлиф.краями, 26*76 мм, толщ.1,0 мм, в упак. 72 шт., МиниЛаб</w:t>
            </w:r>
            <w:r w:rsidR="00A02FFC">
              <w:t xml:space="preserve"> </w:t>
            </w:r>
            <w:r w:rsidR="00A02FFC" w:rsidRPr="00A02FFC">
              <w:rPr>
                <w:rFonts w:ascii="Times New Roman" w:eastAsia="Times New Roman" w:hAnsi="Times New Roman"/>
                <w:lang w:eastAsia="ru-RU"/>
              </w:rPr>
              <w:t>или эквивалент</w:t>
            </w:r>
          </w:p>
        </w:tc>
        <w:tc>
          <w:tcPr>
            <w:tcW w:w="8930" w:type="dxa"/>
            <w:vAlign w:val="center"/>
            <w:hideMark/>
          </w:tcPr>
          <w:p w:rsidR="00E74FA9" w:rsidRPr="00E74FA9" w:rsidRDefault="00E74FA9" w:rsidP="00E74FA9">
            <w:pPr>
              <w:spacing w:after="0" w:line="240" w:lineRule="atLeast"/>
              <w:rPr>
                <w:rFonts w:ascii="Times New Roman" w:eastAsia="Times New Roman" w:hAnsi="Times New Roman"/>
                <w:lang w:eastAsia="ru-RU"/>
              </w:rPr>
            </w:pPr>
            <w:r>
              <w:rPr>
                <w:rFonts w:ascii="Times New Roman" w:eastAsia="Times New Roman" w:hAnsi="Times New Roman"/>
                <w:lang w:eastAsia="ru-RU"/>
              </w:rPr>
              <w:t xml:space="preserve">Стекло предметное. </w:t>
            </w:r>
            <w:r w:rsidRPr="00E74FA9">
              <w:rPr>
                <w:rFonts w:ascii="Times New Roman" w:eastAsia="Times New Roman" w:hAnsi="Times New Roman"/>
                <w:lang w:eastAsia="ru-RU"/>
              </w:rPr>
              <w:t>Стекло предметное со шлифованными краями. Предназначено для автоматизированных и рутинных микроскопических процедур. Изготовлено из прозрачного бесцветного силикатного стекла. Размер 76 х 26 ± 1,0 мм, толщина 1 ± 0,1 мм. Фасовка: 72 штуки в упаковке.</w:t>
            </w:r>
          </w:p>
        </w:tc>
        <w:tc>
          <w:tcPr>
            <w:tcW w:w="1276"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упак</w:t>
            </w:r>
          </w:p>
        </w:tc>
        <w:tc>
          <w:tcPr>
            <w:tcW w:w="1134" w:type="dxa"/>
            <w:noWrap/>
            <w:vAlign w:val="center"/>
            <w:hideMark/>
          </w:tcPr>
          <w:p w:rsidR="00E74FA9" w:rsidRPr="00E74FA9" w:rsidRDefault="00E74FA9" w:rsidP="00E74FA9">
            <w:pPr>
              <w:spacing w:after="0" w:line="240" w:lineRule="atLeast"/>
              <w:rPr>
                <w:rFonts w:ascii="Times New Roman" w:eastAsia="Times New Roman" w:hAnsi="Times New Roman"/>
                <w:lang w:eastAsia="ru-RU"/>
              </w:rPr>
            </w:pPr>
            <w:r w:rsidRPr="00E74FA9">
              <w:rPr>
                <w:rFonts w:ascii="Times New Roman" w:eastAsia="Times New Roman" w:hAnsi="Times New Roman"/>
                <w:lang w:eastAsia="ru-RU"/>
              </w:rPr>
              <w:t>1</w:t>
            </w:r>
          </w:p>
        </w:tc>
      </w:tr>
    </w:tbl>
    <w:p w:rsidR="00B379E0" w:rsidRPr="00FF7516" w:rsidRDefault="00B379E0" w:rsidP="00494EE0">
      <w:pPr>
        <w:spacing w:after="0" w:line="240" w:lineRule="auto"/>
        <w:jc w:val="center"/>
        <w:rPr>
          <w:rFonts w:ascii="Times New Roman" w:eastAsia="Times New Roman" w:hAnsi="Times New Roman"/>
          <w:lang w:eastAsia="ru-RU"/>
        </w:rPr>
      </w:pPr>
    </w:p>
    <w:p w:rsidR="00B86E26" w:rsidRPr="00FF7516" w:rsidRDefault="00B86E26" w:rsidP="00494EE0">
      <w:pPr>
        <w:spacing w:after="0" w:line="240" w:lineRule="auto"/>
        <w:jc w:val="center"/>
        <w:rPr>
          <w:rFonts w:ascii="Times New Roman" w:eastAsia="Times New Roman" w:hAnsi="Times New Roman"/>
          <w:lang w:eastAsia="ru-RU"/>
        </w:rPr>
      </w:pPr>
    </w:p>
    <w:tbl>
      <w:tblPr>
        <w:tblpPr w:leftFromText="180" w:rightFromText="180" w:vertAnchor="text" w:horzAnchor="margin" w:tblpY="157"/>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741"/>
        <w:gridCol w:w="11923"/>
      </w:tblGrid>
      <w:tr w:rsidR="00B379E0" w:rsidRPr="00FF7516" w:rsidTr="00B379E0">
        <w:trPr>
          <w:trHeight w:val="758"/>
        </w:trPr>
        <w:tc>
          <w:tcPr>
            <w:tcW w:w="15026" w:type="dxa"/>
            <w:gridSpan w:val="3"/>
            <w:shd w:val="clear" w:color="auto" w:fill="auto"/>
          </w:tcPr>
          <w:p w:rsidR="00B379E0" w:rsidRPr="00FF7516" w:rsidRDefault="003D2E93" w:rsidP="001E6CE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b/>
                <w:bCs/>
                <w:lang w:eastAsia="ru-RU"/>
              </w:rPr>
            </w:pPr>
            <w:r w:rsidRPr="003D2E93">
              <w:rPr>
                <w:rFonts w:ascii="Times New Roman" w:hAnsi="Times New Roman"/>
                <w:b/>
                <w:bCs/>
                <w:color w:val="000000"/>
              </w:rPr>
              <w:t xml:space="preserve">Начальная (максимальная) цена за единицу Товара – </w:t>
            </w:r>
            <w:r w:rsidR="00516EA5" w:rsidRPr="00516EA5">
              <w:rPr>
                <w:rFonts w:ascii="Times New Roman" w:hAnsi="Times New Roman"/>
                <w:b/>
                <w:bCs/>
                <w:color w:val="000000"/>
              </w:rPr>
              <w:t xml:space="preserve">47 743 (Сорок семь тысяч семьсот сорок три) рубля 76 копеек. </w:t>
            </w:r>
            <w:r w:rsidR="00E74FA9" w:rsidRPr="00E74FA9">
              <w:rPr>
                <w:rFonts w:ascii="Times New Roman" w:hAnsi="Times New Roman"/>
                <w:b/>
                <w:bCs/>
                <w:color w:val="000000"/>
              </w:rPr>
              <w:t xml:space="preserve">Общая сумма по Договору не должна превышать 1 000 000 </w:t>
            </w:r>
            <w:r w:rsidR="00E74FA9">
              <w:rPr>
                <w:rFonts w:ascii="Times New Roman" w:hAnsi="Times New Roman"/>
                <w:b/>
                <w:bCs/>
                <w:color w:val="000000"/>
              </w:rPr>
              <w:t>(Один миллион) рублей 00 копеек</w:t>
            </w:r>
            <w:r w:rsidRPr="003D2E93">
              <w:rPr>
                <w:rFonts w:ascii="Times New Roman" w:hAnsi="Times New Roman"/>
                <w:b/>
                <w:bCs/>
                <w:color w:val="000000"/>
              </w:rPr>
              <w:t>.</w:t>
            </w:r>
          </w:p>
        </w:tc>
      </w:tr>
      <w:tr w:rsidR="00B379E0" w:rsidRPr="00FF7516" w:rsidTr="00B379E0">
        <w:trPr>
          <w:trHeight w:val="786"/>
        </w:trPr>
        <w:tc>
          <w:tcPr>
            <w:tcW w:w="15026" w:type="dxa"/>
            <w:gridSpan w:val="3"/>
            <w:shd w:val="clear" w:color="auto" w:fill="auto"/>
            <w:hideMark/>
          </w:tcPr>
          <w:p w:rsidR="00B379E0" w:rsidRPr="00FF7516" w:rsidRDefault="00B379E0" w:rsidP="00B379E0">
            <w:pPr>
              <w:spacing w:after="0" w:line="240" w:lineRule="auto"/>
              <w:rPr>
                <w:rFonts w:ascii="Times New Roman" w:eastAsia="Times New Roman" w:hAnsi="Times New Roman"/>
                <w:b/>
                <w:iCs/>
                <w:lang w:eastAsia="ru-RU"/>
              </w:rPr>
            </w:pPr>
            <w:r w:rsidRPr="00FF7516">
              <w:rPr>
                <w:rFonts w:ascii="Times New Roman" w:eastAsia="Times New Roman" w:hAnsi="Times New Roman"/>
                <w:b/>
                <w:iCs/>
                <w:lang w:eastAsia="ru-RU"/>
              </w:rPr>
              <w:t>Сто</w:t>
            </w:r>
            <w:r w:rsidR="003863AA" w:rsidRPr="00FF7516">
              <w:rPr>
                <w:rFonts w:ascii="Times New Roman" w:eastAsia="Times New Roman" w:hAnsi="Times New Roman"/>
                <w:b/>
                <w:iCs/>
                <w:lang w:eastAsia="ru-RU"/>
              </w:rPr>
              <w:t xml:space="preserve">имость    договора   включает: </w:t>
            </w:r>
            <w:r w:rsidRPr="00FF7516">
              <w:rPr>
                <w:rFonts w:ascii="Times New Roman" w:hAnsi="Times New Roman"/>
              </w:rPr>
              <w:t>стоимость Товара с учетом стоимости комплектующих и запасных частей по всем единицам Товара, транспортные расходы Поставщика по доставке Товара Покупателю, а также любые другие расходы, которые возникнут или могут возникнуть у Поставщика</w:t>
            </w:r>
          </w:p>
        </w:tc>
      </w:tr>
      <w:tr w:rsidR="00B379E0" w:rsidRPr="00FF7516" w:rsidTr="00B379E0">
        <w:trPr>
          <w:trHeight w:val="421"/>
        </w:trPr>
        <w:tc>
          <w:tcPr>
            <w:tcW w:w="15026" w:type="dxa"/>
            <w:gridSpan w:val="3"/>
            <w:shd w:val="clear" w:color="auto" w:fill="auto"/>
            <w:hideMark/>
          </w:tcPr>
          <w:p w:rsidR="00B379E0" w:rsidRPr="00FF7516" w:rsidRDefault="00B379E0" w:rsidP="00B379E0">
            <w:pPr>
              <w:spacing w:after="0" w:line="240" w:lineRule="auto"/>
              <w:rPr>
                <w:rFonts w:ascii="Times New Roman" w:eastAsia="Times New Roman" w:hAnsi="Times New Roman"/>
                <w:lang w:eastAsia="ru-RU"/>
              </w:rPr>
            </w:pPr>
            <w:r w:rsidRPr="00FF7516">
              <w:rPr>
                <w:rFonts w:ascii="Times New Roman" w:eastAsia="Times New Roman" w:hAnsi="Times New Roman"/>
                <w:b/>
                <w:bCs/>
                <w:lang w:eastAsia="ru-RU"/>
              </w:rPr>
              <w:t>2. Требования к товарам.</w:t>
            </w:r>
          </w:p>
        </w:tc>
      </w:tr>
      <w:tr w:rsidR="00B379E0" w:rsidRPr="00FF7516" w:rsidTr="00B379E0">
        <w:trPr>
          <w:trHeight w:val="1035"/>
        </w:trPr>
        <w:tc>
          <w:tcPr>
            <w:tcW w:w="3103" w:type="dxa"/>
            <w:gridSpan w:val="2"/>
            <w:shd w:val="clear" w:color="auto" w:fill="auto"/>
            <w:hideMark/>
          </w:tcPr>
          <w:p w:rsidR="00B379E0" w:rsidRPr="00FF7516" w:rsidRDefault="00B379E0" w:rsidP="00B379E0">
            <w:pPr>
              <w:spacing w:after="0" w:line="240" w:lineRule="auto"/>
              <w:rPr>
                <w:rFonts w:ascii="Times New Roman" w:eastAsia="Times New Roman" w:hAnsi="Times New Roman"/>
                <w:lang w:eastAsia="ru-RU"/>
              </w:rPr>
            </w:pPr>
            <w:r w:rsidRPr="00FF7516">
              <w:rPr>
                <w:rFonts w:ascii="Times New Roman" w:eastAsia="Times New Roman" w:hAnsi="Times New Roman"/>
                <w:lang w:eastAsia="ru-RU"/>
              </w:rPr>
              <w:lastRenderedPageBreak/>
              <w:t>Требования   к качеству   товара</w:t>
            </w:r>
          </w:p>
          <w:p w:rsidR="00B379E0" w:rsidRPr="00FF7516" w:rsidRDefault="00B379E0" w:rsidP="00B379E0">
            <w:pPr>
              <w:spacing w:after="0" w:line="240" w:lineRule="auto"/>
              <w:rPr>
                <w:rFonts w:ascii="Times New Roman" w:eastAsia="Times New Roman" w:hAnsi="Times New Roman"/>
                <w:color w:val="000000"/>
                <w:lang w:eastAsia="ru-RU"/>
              </w:rPr>
            </w:pPr>
          </w:p>
        </w:tc>
        <w:tc>
          <w:tcPr>
            <w:tcW w:w="11923" w:type="dxa"/>
            <w:shd w:val="clear" w:color="auto" w:fill="auto"/>
            <w:hideMark/>
          </w:tcPr>
          <w:p w:rsidR="00B379E0" w:rsidRPr="00FF7516" w:rsidRDefault="00B379E0" w:rsidP="00B379E0">
            <w:pPr>
              <w:tabs>
                <w:tab w:val="right" w:pos="9356"/>
              </w:tabs>
              <w:ind w:right="-5"/>
              <w:jc w:val="both"/>
              <w:rPr>
                <w:rFonts w:ascii="Times New Roman" w:hAnsi="Times New Roman"/>
              </w:rPr>
            </w:pPr>
            <w:r w:rsidRPr="00FF7516">
              <w:rPr>
                <w:rFonts w:ascii="Times New Roman" w:hAnsi="Times New Roman"/>
              </w:rPr>
              <w:t>Т</w:t>
            </w:r>
            <w:r w:rsidRPr="00FF7516">
              <w:rPr>
                <w:rFonts w:ascii="Times New Roman" w:hAnsi="Times New Roman"/>
                <w:bCs/>
              </w:rPr>
              <w:t xml:space="preserve">овар, заявленный к поставке, </w:t>
            </w:r>
            <w:r w:rsidRPr="00FF7516">
              <w:rPr>
                <w:rFonts w:ascii="Times New Roman" w:hAnsi="Times New Roman"/>
              </w:rPr>
              <w:t>должен соответствовать по качеству и техническим характеристикам, указанным в котировочной документации.</w:t>
            </w:r>
          </w:p>
        </w:tc>
      </w:tr>
      <w:tr w:rsidR="00B379E0" w:rsidRPr="00FF7516" w:rsidTr="00B379E0">
        <w:trPr>
          <w:trHeight w:val="559"/>
        </w:trPr>
        <w:tc>
          <w:tcPr>
            <w:tcW w:w="3103" w:type="dxa"/>
            <w:gridSpan w:val="2"/>
            <w:shd w:val="clear" w:color="auto" w:fill="auto"/>
            <w:hideMark/>
          </w:tcPr>
          <w:p w:rsidR="00B379E0" w:rsidRPr="00FF7516" w:rsidRDefault="00B379E0" w:rsidP="00B379E0">
            <w:pPr>
              <w:spacing w:after="0" w:line="240" w:lineRule="auto"/>
              <w:rPr>
                <w:rFonts w:ascii="Times New Roman" w:eastAsia="Times New Roman" w:hAnsi="Times New Roman"/>
                <w:color w:val="000000"/>
                <w:lang w:eastAsia="ru-RU"/>
              </w:rPr>
            </w:pPr>
            <w:r w:rsidRPr="00FF7516">
              <w:rPr>
                <w:rFonts w:ascii="Times New Roman" w:eastAsia="Times New Roman" w:hAnsi="Times New Roman"/>
                <w:lang w:eastAsia="ru-RU"/>
              </w:rPr>
              <w:t>Требования        к</w:t>
            </w:r>
            <w:r w:rsidRPr="00FF7516">
              <w:rPr>
                <w:rFonts w:ascii="Times New Roman" w:eastAsia="Times New Roman" w:hAnsi="Times New Roman"/>
                <w:lang w:eastAsia="ru-RU"/>
              </w:rPr>
              <w:br/>
              <w:t>упаковке товара</w:t>
            </w:r>
          </w:p>
        </w:tc>
        <w:tc>
          <w:tcPr>
            <w:tcW w:w="11923" w:type="dxa"/>
            <w:shd w:val="clear" w:color="auto" w:fill="auto"/>
            <w:hideMark/>
          </w:tcPr>
          <w:p w:rsidR="00B379E0" w:rsidRPr="00FF7516" w:rsidRDefault="00B379E0" w:rsidP="00B379E0">
            <w:pPr>
              <w:spacing w:after="0" w:line="240" w:lineRule="auto"/>
              <w:rPr>
                <w:rFonts w:ascii="Times New Roman" w:eastAsia="Times New Roman" w:hAnsi="Times New Roman"/>
                <w:color w:val="000000"/>
                <w:lang w:eastAsia="ru-RU"/>
              </w:rPr>
            </w:pPr>
            <w:r w:rsidRPr="00FF7516">
              <w:rPr>
                <w:rFonts w:ascii="Times New Roman" w:hAnsi="Times New Roman"/>
                <w:snapToGrid w:val="0"/>
                <w:color w:val="000000"/>
              </w:rPr>
              <w:t>Товар поставляется в заводской упаковке</w:t>
            </w:r>
            <w:r w:rsidRPr="00FF7516">
              <w:rPr>
                <w:rFonts w:ascii="Times New Roman" w:eastAsia="Times New Roman" w:hAnsi="Times New Roman"/>
                <w:iCs/>
                <w:lang w:eastAsia="ru-RU"/>
              </w:rPr>
              <w:t>, позволяющей обеспечить сохранность Товара от повреждений при его отгрузке, перевозке и хранении.</w:t>
            </w:r>
          </w:p>
        </w:tc>
      </w:tr>
      <w:tr w:rsidR="00B379E0" w:rsidRPr="00FF7516" w:rsidTr="00B379E0">
        <w:trPr>
          <w:trHeight w:val="814"/>
        </w:trPr>
        <w:tc>
          <w:tcPr>
            <w:tcW w:w="15026" w:type="dxa"/>
            <w:gridSpan w:val="3"/>
            <w:shd w:val="clear" w:color="auto" w:fill="auto"/>
            <w:hideMark/>
          </w:tcPr>
          <w:p w:rsidR="00B379E0" w:rsidRPr="00FF7516" w:rsidRDefault="00B379E0" w:rsidP="00B379E0">
            <w:pPr>
              <w:spacing w:after="0" w:line="240" w:lineRule="auto"/>
              <w:rPr>
                <w:rFonts w:ascii="Times New Roman" w:eastAsia="Times New Roman" w:hAnsi="Times New Roman"/>
                <w:iCs/>
                <w:lang w:eastAsia="ru-RU"/>
              </w:rPr>
            </w:pPr>
            <w:r w:rsidRPr="00FF7516">
              <w:rPr>
                <w:rFonts w:ascii="Times New Roman" w:eastAsia="Times New Roman" w:hAnsi="Times New Roman"/>
                <w:b/>
                <w:bCs/>
                <w:lang w:eastAsia="ru-RU"/>
              </w:rPr>
              <w:t>3.</w:t>
            </w:r>
            <w:r w:rsidRPr="00FF7516">
              <w:rPr>
                <w:rFonts w:ascii="Times New Roman" w:hAnsi="Times New Roman"/>
                <w:b/>
                <w:snapToGrid w:val="0"/>
                <w:color w:val="000000"/>
              </w:rPr>
              <w:t xml:space="preserve">Условия поставки товара:  </w:t>
            </w:r>
          </w:p>
          <w:p w:rsidR="00B379E0" w:rsidRPr="00FF7516" w:rsidRDefault="00B379E0" w:rsidP="00B379E0">
            <w:pPr>
              <w:numPr>
                <w:ilvl w:val="0"/>
                <w:numId w:val="1"/>
              </w:numPr>
              <w:spacing w:after="0" w:line="240" w:lineRule="auto"/>
              <w:ind w:left="284" w:hanging="284"/>
              <w:jc w:val="both"/>
              <w:rPr>
                <w:rFonts w:ascii="Times New Roman" w:eastAsia="Times New Roman" w:hAnsi="Times New Roman"/>
                <w:snapToGrid w:val="0"/>
                <w:color w:val="000000"/>
                <w:lang w:eastAsia="x-none"/>
              </w:rPr>
            </w:pPr>
            <w:r w:rsidRPr="00FF7516">
              <w:rPr>
                <w:rFonts w:ascii="Times New Roman" w:eastAsia="Times New Roman" w:hAnsi="Times New Roman"/>
                <w:snapToGrid w:val="0"/>
                <w:color w:val="000000"/>
                <w:lang w:eastAsia="x-none"/>
              </w:rPr>
              <w:t>Товар поставляется в заводской упаковке;</w:t>
            </w:r>
          </w:p>
          <w:p w:rsidR="00B379E0" w:rsidRPr="00FF7516" w:rsidRDefault="001E6CE1" w:rsidP="00B379E0">
            <w:pPr>
              <w:numPr>
                <w:ilvl w:val="0"/>
                <w:numId w:val="1"/>
              </w:numPr>
              <w:tabs>
                <w:tab w:val="left" w:pos="284"/>
              </w:tabs>
              <w:spacing w:after="0" w:line="240" w:lineRule="auto"/>
              <w:ind w:left="0" w:firstLine="0"/>
              <w:rPr>
                <w:rFonts w:ascii="Times New Roman" w:hAnsi="Times New Roman"/>
                <w:snapToGrid w:val="0"/>
                <w:lang w:eastAsia="x-none"/>
              </w:rPr>
            </w:pPr>
            <w:r w:rsidRPr="00FF7516">
              <w:rPr>
                <w:rFonts w:ascii="Times New Roman" w:hAnsi="Times New Roman"/>
                <w:lang w:eastAsia="x-none"/>
              </w:rPr>
              <w:t>П</w:t>
            </w:r>
            <w:r w:rsidR="00FF7516">
              <w:rPr>
                <w:rFonts w:ascii="Times New Roman" w:hAnsi="Times New Roman"/>
                <w:lang w:val="x-none" w:eastAsia="x-none"/>
              </w:rPr>
              <w:t>о</w:t>
            </w:r>
            <w:r w:rsidR="00893223" w:rsidRPr="00FF7516">
              <w:rPr>
                <w:rFonts w:ascii="Times New Roman" w:hAnsi="Times New Roman"/>
                <w:lang w:val="x-none" w:eastAsia="x-none"/>
              </w:rPr>
              <w:t xml:space="preserve">ставка </w:t>
            </w:r>
            <w:r w:rsidR="00893223" w:rsidRPr="00FF7516">
              <w:rPr>
                <w:rFonts w:ascii="Times New Roman" w:hAnsi="Times New Roman"/>
                <w:lang w:eastAsia="x-none"/>
              </w:rPr>
              <w:t>Товара</w:t>
            </w:r>
            <w:r w:rsidR="00B379E0" w:rsidRPr="00FF7516">
              <w:rPr>
                <w:rFonts w:ascii="Times New Roman" w:hAnsi="Times New Roman"/>
                <w:lang w:eastAsia="x-none"/>
              </w:rPr>
              <w:t xml:space="preserve"> осуществляется</w:t>
            </w:r>
            <w:r w:rsidR="00FE4322" w:rsidRPr="00FF7516">
              <w:rPr>
                <w:rFonts w:ascii="Times New Roman" w:hAnsi="Times New Roman"/>
                <w:lang w:eastAsia="x-none"/>
              </w:rPr>
              <w:t xml:space="preserve"> партиями</w:t>
            </w:r>
            <w:r w:rsidR="00B379E0" w:rsidRPr="00FF7516">
              <w:rPr>
                <w:rFonts w:ascii="Times New Roman" w:hAnsi="Times New Roman"/>
                <w:lang w:eastAsia="x-none"/>
              </w:rPr>
              <w:t xml:space="preserve"> </w:t>
            </w:r>
            <w:r w:rsidR="00B379E0" w:rsidRPr="00FF7516">
              <w:rPr>
                <w:rFonts w:ascii="Times New Roman" w:hAnsi="Times New Roman"/>
                <w:lang w:val="x-none" w:eastAsia="x-none"/>
              </w:rPr>
              <w:t xml:space="preserve">в течение </w:t>
            </w:r>
            <w:r w:rsidR="002D17C3" w:rsidRPr="00FF7516">
              <w:rPr>
                <w:rFonts w:ascii="Times New Roman" w:hAnsi="Times New Roman"/>
                <w:lang w:eastAsia="x-none"/>
              </w:rPr>
              <w:t>30</w:t>
            </w:r>
            <w:r w:rsidR="00B379E0" w:rsidRPr="00FF7516">
              <w:rPr>
                <w:rFonts w:ascii="Times New Roman" w:hAnsi="Times New Roman"/>
                <w:lang w:val="x-none" w:eastAsia="x-none"/>
              </w:rPr>
              <w:t xml:space="preserve"> (</w:t>
            </w:r>
            <w:r w:rsidR="002D17C3" w:rsidRPr="00FF7516">
              <w:rPr>
                <w:rFonts w:ascii="Times New Roman" w:hAnsi="Times New Roman"/>
                <w:lang w:eastAsia="x-none"/>
              </w:rPr>
              <w:t>тридцати</w:t>
            </w:r>
            <w:r w:rsidR="00B379E0" w:rsidRPr="00FF7516">
              <w:rPr>
                <w:rFonts w:ascii="Times New Roman" w:hAnsi="Times New Roman"/>
                <w:lang w:val="x-none" w:eastAsia="x-none"/>
              </w:rPr>
              <w:t xml:space="preserve">) </w:t>
            </w:r>
            <w:r w:rsidR="00A953DD" w:rsidRPr="00FF7516">
              <w:rPr>
                <w:rFonts w:ascii="Times New Roman" w:hAnsi="Times New Roman"/>
                <w:lang w:eastAsia="x-none"/>
              </w:rPr>
              <w:t>календарных</w:t>
            </w:r>
            <w:r w:rsidR="00B379E0" w:rsidRPr="00FF7516">
              <w:rPr>
                <w:rFonts w:ascii="Times New Roman" w:hAnsi="Times New Roman"/>
                <w:lang w:val="x-none" w:eastAsia="x-none"/>
              </w:rPr>
              <w:t xml:space="preserve"> дней с </w:t>
            </w:r>
            <w:r w:rsidR="00B379E0" w:rsidRPr="00FF7516">
              <w:rPr>
                <w:rFonts w:ascii="Times New Roman" w:hAnsi="Times New Roman"/>
                <w:lang w:eastAsia="x-none"/>
              </w:rPr>
              <w:t xml:space="preserve">даты </w:t>
            </w:r>
            <w:r w:rsidR="00FE4322" w:rsidRPr="00FF7516">
              <w:rPr>
                <w:rFonts w:ascii="Times New Roman" w:hAnsi="Times New Roman"/>
                <w:lang w:eastAsia="x-none"/>
              </w:rPr>
              <w:t>заявки.</w:t>
            </w:r>
          </w:p>
          <w:p w:rsidR="00B379E0" w:rsidRPr="00FF7516" w:rsidRDefault="00B379E0" w:rsidP="00B379E0">
            <w:pPr>
              <w:spacing w:after="0" w:line="240" w:lineRule="auto"/>
              <w:rPr>
                <w:rFonts w:ascii="Times New Roman" w:eastAsia="Times New Roman" w:hAnsi="Times New Roman"/>
                <w:iCs/>
                <w:lang w:eastAsia="ru-RU"/>
              </w:rPr>
            </w:pPr>
          </w:p>
        </w:tc>
      </w:tr>
      <w:tr w:rsidR="00B379E0" w:rsidRPr="00FF7516" w:rsidTr="00B379E0">
        <w:trPr>
          <w:trHeight w:val="478"/>
        </w:trPr>
        <w:tc>
          <w:tcPr>
            <w:tcW w:w="15026" w:type="dxa"/>
            <w:gridSpan w:val="3"/>
            <w:shd w:val="clear" w:color="auto" w:fill="auto"/>
            <w:hideMark/>
          </w:tcPr>
          <w:p w:rsidR="00B379E0" w:rsidRPr="00FF7516" w:rsidRDefault="00B379E0" w:rsidP="00B379E0">
            <w:pPr>
              <w:spacing w:after="0" w:line="240" w:lineRule="auto"/>
              <w:rPr>
                <w:rFonts w:ascii="Times New Roman" w:eastAsia="Times New Roman" w:hAnsi="Times New Roman"/>
                <w:b/>
                <w:bCs/>
                <w:lang w:eastAsia="ru-RU"/>
              </w:rPr>
            </w:pPr>
            <w:r w:rsidRPr="00FF7516">
              <w:rPr>
                <w:rFonts w:ascii="Times New Roman" w:eastAsia="Times New Roman" w:hAnsi="Times New Roman"/>
                <w:b/>
                <w:bCs/>
                <w:lang w:eastAsia="ru-RU"/>
              </w:rPr>
              <w:t>4. Место, условия и сроки.</w:t>
            </w:r>
          </w:p>
        </w:tc>
      </w:tr>
      <w:tr w:rsidR="00B379E0" w:rsidRPr="00FF7516" w:rsidTr="00B379E0">
        <w:trPr>
          <w:trHeight w:val="290"/>
        </w:trPr>
        <w:tc>
          <w:tcPr>
            <w:tcW w:w="2362" w:type="dxa"/>
            <w:shd w:val="clear" w:color="auto" w:fill="auto"/>
            <w:hideMark/>
          </w:tcPr>
          <w:p w:rsidR="00B379E0" w:rsidRPr="00FF7516" w:rsidRDefault="00B379E0" w:rsidP="00B379E0">
            <w:pPr>
              <w:spacing w:after="0" w:line="240" w:lineRule="auto"/>
              <w:rPr>
                <w:rFonts w:ascii="Times New Roman" w:eastAsia="Times New Roman" w:hAnsi="Times New Roman"/>
                <w:color w:val="000000"/>
                <w:lang w:eastAsia="ru-RU"/>
              </w:rPr>
            </w:pPr>
            <w:r w:rsidRPr="00FF7516">
              <w:rPr>
                <w:rFonts w:ascii="Times New Roman" w:eastAsia="Times New Roman" w:hAnsi="Times New Roman"/>
                <w:lang w:eastAsia="ru-RU"/>
              </w:rPr>
              <w:t>Место  поставки товаров.</w:t>
            </w:r>
          </w:p>
        </w:tc>
        <w:tc>
          <w:tcPr>
            <w:tcW w:w="12664" w:type="dxa"/>
            <w:gridSpan w:val="2"/>
            <w:shd w:val="clear" w:color="auto" w:fill="auto"/>
            <w:hideMark/>
          </w:tcPr>
          <w:p w:rsidR="00B379E0" w:rsidRPr="00FF7516" w:rsidRDefault="00B379E0" w:rsidP="00B379E0">
            <w:pPr>
              <w:spacing w:after="0" w:line="240" w:lineRule="auto"/>
              <w:rPr>
                <w:rFonts w:ascii="Times New Roman" w:eastAsia="Times New Roman" w:hAnsi="Times New Roman"/>
                <w:iCs/>
                <w:lang w:eastAsia="ru-RU"/>
              </w:rPr>
            </w:pPr>
          </w:p>
          <w:p w:rsidR="00490D67" w:rsidRPr="00490D67" w:rsidRDefault="00490D67" w:rsidP="00490D67">
            <w:pPr>
              <w:pStyle w:val="2"/>
              <w:tabs>
                <w:tab w:val="left" w:pos="1418"/>
              </w:tabs>
              <w:ind w:left="283"/>
              <w:contextualSpacing/>
              <w:jc w:val="both"/>
              <w:rPr>
                <w:rFonts w:eastAsia="Times New Roman"/>
                <w:b/>
                <w:iCs/>
              </w:rPr>
            </w:pPr>
            <w:r w:rsidRPr="00490D67">
              <w:rPr>
                <w:rFonts w:eastAsia="Times New Roman"/>
                <w:b/>
                <w:iCs/>
              </w:rPr>
              <w:t xml:space="preserve">-Хабаровский край, </w:t>
            </w:r>
            <w:r w:rsidRPr="00490D67">
              <w:rPr>
                <w:rFonts w:eastAsia="Times New Roman"/>
                <w:b/>
                <w:bCs/>
                <w:iCs/>
              </w:rPr>
              <w:t xml:space="preserve">г. Комсомольск-на Амуре, ул. Пирогова д.11, </w:t>
            </w:r>
            <w:r w:rsidRPr="00490D67">
              <w:rPr>
                <w:rFonts w:eastAsia="Times New Roman"/>
                <w:b/>
                <w:iCs/>
              </w:rPr>
              <w:t>склад аптеки.</w:t>
            </w:r>
          </w:p>
          <w:p w:rsidR="00490D67" w:rsidRPr="00490D67" w:rsidRDefault="00490D67" w:rsidP="00490D67">
            <w:pPr>
              <w:pStyle w:val="2"/>
              <w:tabs>
                <w:tab w:val="left" w:pos="1418"/>
              </w:tabs>
              <w:ind w:left="283"/>
              <w:contextualSpacing/>
              <w:jc w:val="both"/>
              <w:rPr>
                <w:rFonts w:eastAsia="Times New Roman"/>
                <w:b/>
                <w:bCs/>
                <w:iCs/>
              </w:rPr>
            </w:pPr>
            <w:r w:rsidRPr="00490D67">
              <w:rPr>
                <w:rFonts w:eastAsia="Times New Roman"/>
                <w:iCs/>
              </w:rPr>
              <w:t>-</w:t>
            </w:r>
            <w:r w:rsidRPr="00490D67">
              <w:rPr>
                <w:rFonts w:eastAsia="Times New Roman"/>
                <w:b/>
                <w:iCs/>
              </w:rPr>
              <w:t>Хабаровский край, Ванинский р-он, пос. Октябрьский, ул. Новодорожная, д.14.</w:t>
            </w:r>
          </w:p>
          <w:p w:rsidR="00490D67" w:rsidRPr="00490D67" w:rsidRDefault="00490D67" w:rsidP="00490D67">
            <w:pPr>
              <w:pStyle w:val="2"/>
              <w:tabs>
                <w:tab w:val="left" w:pos="1418"/>
              </w:tabs>
              <w:ind w:left="0" w:firstLine="0"/>
              <w:contextualSpacing/>
              <w:jc w:val="both"/>
              <w:rPr>
                <w:rFonts w:eastAsia="Times New Roman"/>
                <w:b/>
                <w:iCs/>
              </w:rPr>
            </w:pPr>
            <w:r w:rsidRPr="00490D67">
              <w:rPr>
                <w:rFonts w:eastAsia="Times New Roman"/>
                <w:b/>
                <w:iCs/>
              </w:rPr>
              <w:t>-Хабаровский край, Верхнебуреинский район, рп. Новый Ургал, ул. Киевская, д.9.</w:t>
            </w:r>
          </w:p>
          <w:p w:rsidR="00B379E0" w:rsidRPr="00FF7516" w:rsidRDefault="00B379E0" w:rsidP="00490D67">
            <w:pPr>
              <w:pStyle w:val="2"/>
              <w:tabs>
                <w:tab w:val="left" w:pos="1418"/>
              </w:tabs>
              <w:spacing w:after="0"/>
              <w:contextualSpacing/>
              <w:jc w:val="both"/>
              <w:rPr>
                <w:rFonts w:eastAsia="Times New Roman"/>
                <w:iCs/>
              </w:rPr>
            </w:pPr>
          </w:p>
        </w:tc>
      </w:tr>
      <w:tr w:rsidR="00B379E0" w:rsidRPr="00FF7516" w:rsidTr="00B379E0">
        <w:trPr>
          <w:trHeight w:val="421"/>
        </w:trPr>
        <w:tc>
          <w:tcPr>
            <w:tcW w:w="15026" w:type="dxa"/>
            <w:gridSpan w:val="3"/>
            <w:shd w:val="clear" w:color="auto" w:fill="auto"/>
            <w:hideMark/>
          </w:tcPr>
          <w:p w:rsidR="00B379E0" w:rsidRPr="00FF7516" w:rsidRDefault="00B379E0" w:rsidP="00B379E0">
            <w:pPr>
              <w:spacing w:after="0" w:line="240" w:lineRule="auto"/>
              <w:rPr>
                <w:rFonts w:ascii="Times New Roman" w:eastAsia="Times New Roman" w:hAnsi="Times New Roman"/>
                <w:b/>
                <w:bCs/>
                <w:lang w:eastAsia="ru-RU"/>
              </w:rPr>
            </w:pPr>
            <w:r w:rsidRPr="00FF7516">
              <w:rPr>
                <w:rFonts w:ascii="Times New Roman" w:eastAsia="Times New Roman" w:hAnsi="Times New Roman"/>
                <w:b/>
                <w:bCs/>
                <w:lang w:eastAsia="ru-RU"/>
              </w:rPr>
              <w:t>5. Форма, сроки и порядок оплаты</w:t>
            </w:r>
          </w:p>
        </w:tc>
      </w:tr>
      <w:tr w:rsidR="00B379E0" w:rsidRPr="00FF7516" w:rsidTr="00B379E0">
        <w:trPr>
          <w:trHeight w:val="453"/>
        </w:trPr>
        <w:tc>
          <w:tcPr>
            <w:tcW w:w="15026" w:type="dxa"/>
            <w:gridSpan w:val="3"/>
            <w:shd w:val="clear" w:color="auto" w:fill="auto"/>
            <w:hideMark/>
          </w:tcPr>
          <w:p w:rsidR="00B379E0" w:rsidRPr="00FF7516" w:rsidRDefault="00B379E0" w:rsidP="001B72A8">
            <w:pPr>
              <w:jc w:val="both"/>
              <w:rPr>
                <w:rFonts w:ascii="Times New Roman" w:hAnsi="Times New Roman"/>
              </w:rPr>
            </w:pPr>
            <w:r w:rsidRPr="00FF7516">
              <w:rPr>
                <w:rFonts w:ascii="Times New Roman" w:hAnsi="Times New Roman"/>
              </w:rPr>
              <w:t>Оплата Товара Покупателем производится на основании сче</w:t>
            </w:r>
            <w:r w:rsidR="003863AA" w:rsidRPr="00FF7516">
              <w:rPr>
                <w:rFonts w:ascii="Times New Roman" w:hAnsi="Times New Roman"/>
              </w:rPr>
              <w:t xml:space="preserve">та, выставленного Поставщиком, </w:t>
            </w:r>
            <w:r w:rsidRPr="00FF7516">
              <w:rPr>
                <w:rFonts w:ascii="Times New Roman" w:hAnsi="Times New Roman"/>
              </w:rPr>
              <w:t xml:space="preserve">путем перечисления денежных средств на расчетный счет Поставщика в течение 30 (тридцати) дней </w:t>
            </w:r>
            <w:r w:rsidR="00A953DD" w:rsidRPr="00FF7516">
              <w:rPr>
                <w:rFonts w:ascii="Times New Roman" w:hAnsi="Times New Roman"/>
              </w:rPr>
              <w:t xml:space="preserve">принятия каждой конкретной партии Товара в полном объеме </w:t>
            </w:r>
            <w:r w:rsidRPr="00FF7516">
              <w:rPr>
                <w:rFonts w:ascii="Times New Roman" w:hAnsi="Times New Roman"/>
              </w:rPr>
              <w:t>и подписания Сторонами товарной накладной формы ТОРГ-12.</w:t>
            </w:r>
          </w:p>
        </w:tc>
      </w:tr>
      <w:tr w:rsidR="0052477B" w:rsidRPr="00FF7516" w:rsidTr="00B379E0">
        <w:trPr>
          <w:trHeight w:val="453"/>
        </w:trPr>
        <w:tc>
          <w:tcPr>
            <w:tcW w:w="15026" w:type="dxa"/>
            <w:gridSpan w:val="3"/>
            <w:shd w:val="clear" w:color="auto" w:fill="auto"/>
          </w:tcPr>
          <w:p w:rsidR="0052477B" w:rsidRPr="00FF7516" w:rsidRDefault="00912014" w:rsidP="0052477B">
            <w:pPr>
              <w:spacing w:after="0" w:line="240" w:lineRule="auto"/>
              <w:rPr>
                <w:rFonts w:ascii="Times New Roman" w:eastAsia="Times New Roman" w:hAnsi="Times New Roman"/>
                <w:b/>
                <w:bCs/>
                <w:lang w:eastAsia="ru-RU"/>
              </w:rPr>
            </w:pPr>
            <w:r w:rsidRPr="00FF7516">
              <w:rPr>
                <w:rFonts w:ascii="Times New Roman" w:eastAsia="Times New Roman" w:hAnsi="Times New Roman"/>
                <w:b/>
                <w:bCs/>
                <w:lang w:eastAsia="ru-RU"/>
              </w:rPr>
              <w:t xml:space="preserve">6.      Документы,  </w:t>
            </w:r>
            <w:r w:rsidR="0052477B" w:rsidRPr="00FF7516">
              <w:rPr>
                <w:rFonts w:ascii="Times New Roman" w:eastAsia="Times New Roman" w:hAnsi="Times New Roman"/>
                <w:b/>
                <w:bCs/>
                <w:lang w:eastAsia="ru-RU"/>
              </w:rPr>
              <w:t xml:space="preserve"> предоставляемые      в      подтверждение      соответствия предлагаемых участником товаров.</w:t>
            </w:r>
          </w:p>
        </w:tc>
      </w:tr>
      <w:tr w:rsidR="0052477B" w:rsidRPr="00FF7516" w:rsidTr="00B379E0">
        <w:trPr>
          <w:trHeight w:val="453"/>
        </w:trPr>
        <w:tc>
          <w:tcPr>
            <w:tcW w:w="15026" w:type="dxa"/>
            <w:gridSpan w:val="3"/>
            <w:shd w:val="clear" w:color="auto" w:fill="auto"/>
          </w:tcPr>
          <w:p w:rsidR="0052477B" w:rsidRPr="00FF7516" w:rsidRDefault="0052477B" w:rsidP="0052477B">
            <w:pPr>
              <w:spacing w:after="0" w:line="240" w:lineRule="auto"/>
              <w:rPr>
                <w:rFonts w:ascii="Times New Roman" w:eastAsia="Times New Roman" w:hAnsi="Times New Roman"/>
                <w:color w:val="000000"/>
                <w:lang w:eastAsia="ru-RU"/>
              </w:rPr>
            </w:pPr>
            <w:r w:rsidRPr="00FF7516">
              <w:rPr>
                <w:rFonts w:ascii="Times New Roman" w:eastAsia="Times New Roman" w:hAnsi="Times New Roman"/>
                <w:color w:val="000000"/>
                <w:lang w:eastAsia="ru-RU"/>
              </w:rPr>
              <w:t>Регистрационное удостоверение Минздрава РФ. Сертификаты на продукцию.</w:t>
            </w:r>
          </w:p>
          <w:p w:rsidR="001E6CE1" w:rsidRPr="00FF7516" w:rsidRDefault="001E6CE1" w:rsidP="0052477B">
            <w:pPr>
              <w:spacing w:after="0" w:line="240" w:lineRule="auto"/>
              <w:rPr>
                <w:rFonts w:ascii="Times New Roman" w:eastAsia="Times New Roman" w:hAnsi="Times New Roman"/>
                <w:color w:val="000000"/>
                <w:lang w:eastAsia="ru-RU"/>
              </w:rPr>
            </w:pPr>
          </w:p>
        </w:tc>
      </w:tr>
    </w:tbl>
    <w:p w:rsidR="00E82332" w:rsidRPr="00FF7516" w:rsidRDefault="00E82332" w:rsidP="003D2E93">
      <w:pPr>
        <w:spacing w:after="14"/>
        <w:rPr>
          <w:rFonts w:ascii="Times New Roman" w:hAnsi="Times New Roman"/>
        </w:rPr>
      </w:pPr>
    </w:p>
    <w:p w:rsidR="009D70DB" w:rsidRPr="00FF7516" w:rsidRDefault="009D70DB">
      <w:pPr>
        <w:jc w:val="center"/>
        <w:rPr>
          <w:rFonts w:ascii="Times New Roman" w:hAnsi="Times New Roman"/>
        </w:rPr>
      </w:pPr>
    </w:p>
    <w:p w:rsidR="00B379E0" w:rsidRPr="00FF7516" w:rsidRDefault="00B379E0">
      <w:pPr>
        <w:jc w:val="center"/>
        <w:rPr>
          <w:rFonts w:ascii="Times New Roman" w:hAnsi="Times New Roman"/>
        </w:rPr>
      </w:pPr>
    </w:p>
    <w:sectPr w:rsidR="00B379E0" w:rsidRPr="00FF7516" w:rsidSect="003D2E93">
      <w:pgSz w:w="16838" w:h="11906" w:orient="landscape"/>
      <w:pgMar w:top="567"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77F" w:rsidRDefault="0073577F" w:rsidP="00E82332">
      <w:pPr>
        <w:spacing w:after="0" w:line="240" w:lineRule="auto"/>
      </w:pPr>
      <w:r>
        <w:separator/>
      </w:r>
    </w:p>
  </w:endnote>
  <w:endnote w:type="continuationSeparator" w:id="0">
    <w:p w:rsidR="0073577F" w:rsidRDefault="0073577F" w:rsidP="00E8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77F" w:rsidRDefault="0073577F" w:rsidP="00E82332">
      <w:pPr>
        <w:spacing w:after="0" w:line="240" w:lineRule="auto"/>
      </w:pPr>
      <w:r>
        <w:separator/>
      </w:r>
    </w:p>
  </w:footnote>
  <w:footnote w:type="continuationSeparator" w:id="0">
    <w:p w:rsidR="0073577F" w:rsidRDefault="0073577F" w:rsidP="00E82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1F5154"/>
    <w:multiLevelType w:val="hybridMultilevel"/>
    <w:tmpl w:val="701EBAEE"/>
    <w:lvl w:ilvl="0" w:tplc="47307A3E">
      <w:start w:val="1"/>
      <w:numFmt w:val="bullet"/>
      <w:lvlText w:val="–"/>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79"/>
    <w:rsid w:val="000067FB"/>
    <w:rsid w:val="00027D58"/>
    <w:rsid w:val="00030BA7"/>
    <w:rsid w:val="00032F8B"/>
    <w:rsid w:val="00043859"/>
    <w:rsid w:val="00047130"/>
    <w:rsid w:val="0005397A"/>
    <w:rsid w:val="00056BC8"/>
    <w:rsid w:val="000868E3"/>
    <w:rsid w:val="000A243F"/>
    <w:rsid w:val="000B51E2"/>
    <w:rsid w:val="000C523B"/>
    <w:rsid w:val="000E2957"/>
    <w:rsid w:val="000E3123"/>
    <w:rsid w:val="000E3B2D"/>
    <w:rsid w:val="000F4074"/>
    <w:rsid w:val="00127E1D"/>
    <w:rsid w:val="00132940"/>
    <w:rsid w:val="0014793F"/>
    <w:rsid w:val="0015231A"/>
    <w:rsid w:val="0015747D"/>
    <w:rsid w:val="001630D5"/>
    <w:rsid w:val="00174805"/>
    <w:rsid w:val="00195B16"/>
    <w:rsid w:val="001B72A8"/>
    <w:rsid w:val="001E39B9"/>
    <w:rsid w:val="001E6CE1"/>
    <w:rsid w:val="001E7604"/>
    <w:rsid w:val="0020669F"/>
    <w:rsid w:val="002119B7"/>
    <w:rsid w:val="002164E3"/>
    <w:rsid w:val="00231F5F"/>
    <w:rsid w:val="0024143A"/>
    <w:rsid w:val="00252EDF"/>
    <w:rsid w:val="00270879"/>
    <w:rsid w:val="00271C3D"/>
    <w:rsid w:val="00272513"/>
    <w:rsid w:val="002A07AB"/>
    <w:rsid w:val="002A2807"/>
    <w:rsid w:val="002A4ED4"/>
    <w:rsid w:val="002C44A3"/>
    <w:rsid w:val="002C6E8C"/>
    <w:rsid w:val="002D17C3"/>
    <w:rsid w:val="002D4990"/>
    <w:rsid w:val="002D617B"/>
    <w:rsid w:val="002E6393"/>
    <w:rsid w:val="002E6846"/>
    <w:rsid w:val="002F53AE"/>
    <w:rsid w:val="00307AA8"/>
    <w:rsid w:val="00313061"/>
    <w:rsid w:val="00314FB4"/>
    <w:rsid w:val="00316985"/>
    <w:rsid w:val="003206C4"/>
    <w:rsid w:val="003250D1"/>
    <w:rsid w:val="003329C2"/>
    <w:rsid w:val="00335886"/>
    <w:rsid w:val="00354B28"/>
    <w:rsid w:val="003863AA"/>
    <w:rsid w:val="00390364"/>
    <w:rsid w:val="00391AF6"/>
    <w:rsid w:val="00391B5A"/>
    <w:rsid w:val="003B7B31"/>
    <w:rsid w:val="003B7E17"/>
    <w:rsid w:val="003C056C"/>
    <w:rsid w:val="003C0DF5"/>
    <w:rsid w:val="003D2E93"/>
    <w:rsid w:val="003F02AB"/>
    <w:rsid w:val="003F4917"/>
    <w:rsid w:val="00410D75"/>
    <w:rsid w:val="004171F4"/>
    <w:rsid w:val="0043062E"/>
    <w:rsid w:val="004856BE"/>
    <w:rsid w:val="00490D67"/>
    <w:rsid w:val="00494EE0"/>
    <w:rsid w:val="00496583"/>
    <w:rsid w:val="004B0DAE"/>
    <w:rsid w:val="004B7A82"/>
    <w:rsid w:val="004C655E"/>
    <w:rsid w:val="004E4514"/>
    <w:rsid w:val="004F0018"/>
    <w:rsid w:val="0051108A"/>
    <w:rsid w:val="00516EA5"/>
    <w:rsid w:val="00522143"/>
    <w:rsid w:val="0052477B"/>
    <w:rsid w:val="00531C33"/>
    <w:rsid w:val="005468F8"/>
    <w:rsid w:val="00550D29"/>
    <w:rsid w:val="00561FC9"/>
    <w:rsid w:val="00566FC8"/>
    <w:rsid w:val="0057601E"/>
    <w:rsid w:val="00580963"/>
    <w:rsid w:val="005816ED"/>
    <w:rsid w:val="0058631B"/>
    <w:rsid w:val="00595A15"/>
    <w:rsid w:val="005A327F"/>
    <w:rsid w:val="005B2EBA"/>
    <w:rsid w:val="005C6E63"/>
    <w:rsid w:val="005C763D"/>
    <w:rsid w:val="005D7402"/>
    <w:rsid w:val="005F3F61"/>
    <w:rsid w:val="0060083C"/>
    <w:rsid w:val="00610F59"/>
    <w:rsid w:val="00611ACA"/>
    <w:rsid w:val="00620A7E"/>
    <w:rsid w:val="00644489"/>
    <w:rsid w:val="0065295E"/>
    <w:rsid w:val="0065577A"/>
    <w:rsid w:val="00656C75"/>
    <w:rsid w:val="00663A80"/>
    <w:rsid w:val="00683449"/>
    <w:rsid w:val="00683C50"/>
    <w:rsid w:val="0069128E"/>
    <w:rsid w:val="007119CF"/>
    <w:rsid w:val="00724E33"/>
    <w:rsid w:val="00726BD4"/>
    <w:rsid w:val="00734593"/>
    <w:rsid w:val="0073577F"/>
    <w:rsid w:val="00740340"/>
    <w:rsid w:val="00753F0E"/>
    <w:rsid w:val="00754370"/>
    <w:rsid w:val="0075620C"/>
    <w:rsid w:val="00763C20"/>
    <w:rsid w:val="007649A9"/>
    <w:rsid w:val="00777542"/>
    <w:rsid w:val="007813C9"/>
    <w:rsid w:val="00784FE0"/>
    <w:rsid w:val="00790BD7"/>
    <w:rsid w:val="00793A09"/>
    <w:rsid w:val="007A7D7C"/>
    <w:rsid w:val="00804B0B"/>
    <w:rsid w:val="00816053"/>
    <w:rsid w:val="00816983"/>
    <w:rsid w:val="008335FB"/>
    <w:rsid w:val="00836024"/>
    <w:rsid w:val="00844524"/>
    <w:rsid w:val="008778DD"/>
    <w:rsid w:val="008844AA"/>
    <w:rsid w:val="008858FC"/>
    <w:rsid w:val="00893223"/>
    <w:rsid w:val="008C3FE7"/>
    <w:rsid w:val="008C6417"/>
    <w:rsid w:val="008F2223"/>
    <w:rsid w:val="00903BB6"/>
    <w:rsid w:val="00912014"/>
    <w:rsid w:val="00915A1A"/>
    <w:rsid w:val="00931217"/>
    <w:rsid w:val="009502D3"/>
    <w:rsid w:val="0095747B"/>
    <w:rsid w:val="00970CFF"/>
    <w:rsid w:val="009844E5"/>
    <w:rsid w:val="00991B4D"/>
    <w:rsid w:val="00993E60"/>
    <w:rsid w:val="009A150B"/>
    <w:rsid w:val="009A7DF4"/>
    <w:rsid w:val="009B00FA"/>
    <w:rsid w:val="009C73F6"/>
    <w:rsid w:val="009D00D7"/>
    <w:rsid w:val="009D5655"/>
    <w:rsid w:val="009D70DB"/>
    <w:rsid w:val="00A02FFC"/>
    <w:rsid w:val="00A1245A"/>
    <w:rsid w:val="00A348C5"/>
    <w:rsid w:val="00A400EB"/>
    <w:rsid w:val="00A56A8C"/>
    <w:rsid w:val="00A57304"/>
    <w:rsid w:val="00A60D44"/>
    <w:rsid w:val="00A771A2"/>
    <w:rsid w:val="00A86DBA"/>
    <w:rsid w:val="00A953DD"/>
    <w:rsid w:val="00AA098E"/>
    <w:rsid w:val="00AA3804"/>
    <w:rsid w:val="00AA5DB5"/>
    <w:rsid w:val="00AA7E2C"/>
    <w:rsid w:val="00AB51FF"/>
    <w:rsid w:val="00AD187F"/>
    <w:rsid w:val="00AD7E14"/>
    <w:rsid w:val="00B04980"/>
    <w:rsid w:val="00B24128"/>
    <w:rsid w:val="00B379E0"/>
    <w:rsid w:val="00B45E15"/>
    <w:rsid w:val="00B86E26"/>
    <w:rsid w:val="00B97091"/>
    <w:rsid w:val="00BA3208"/>
    <w:rsid w:val="00BB7E94"/>
    <w:rsid w:val="00BC6B4C"/>
    <w:rsid w:val="00BC7614"/>
    <w:rsid w:val="00BE1C0C"/>
    <w:rsid w:val="00BE4B6A"/>
    <w:rsid w:val="00BE733B"/>
    <w:rsid w:val="00BF1726"/>
    <w:rsid w:val="00C122B9"/>
    <w:rsid w:val="00C22DDC"/>
    <w:rsid w:val="00C30579"/>
    <w:rsid w:val="00C321FB"/>
    <w:rsid w:val="00C323EB"/>
    <w:rsid w:val="00C4328E"/>
    <w:rsid w:val="00C4679B"/>
    <w:rsid w:val="00C675D6"/>
    <w:rsid w:val="00C73454"/>
    <w:rsid w:val="00C91000"/>
    <w:rsid w:val="00C945F0"/>
    <w:rsid w:val="00CA3294"/>
    <w:rsid w:val="00CA562E"/>
    <w:rsid w:val="00CA7AEE"/>
    <w:rsid w:val="00CB53CB"/>
    <w:rsid w:val="00CC1320"/>
    <w:rsid w:val="00CD5522"/>
    <w:rsid w:val="00CF7EB6"/>
    <w:rsid w:val="00D117A1"/>
    <w:rsid w:val="00D17013"/>
    <w:rsid w:val="00D24EE8"/>
    <w:rsid w:val="00D263A9"/>
    <w:rsid w:val="00D54A99"/>
    <w:rsid w:val="00D62354"/>
    <w:rsid w:val="00D75593"/>
    <w:rsid w:val="00DC4610"/>
    <w:rsid w:val="00DD1E67"/>
    <w:rsid w:val="00DD3203"/>
    <w:rsid w:val="00E0406B"/>
    <w:rsid w:val="00E44502"/>
    <w:rsid w:val="00E533DC"/>
    <w:rsid w:val="00E74FA9"/>
    <w:rsid w:val="00E8075F"/>
    <w:rsid w:val="00E80C0A"/>
    <w:rsid w:val="00E82332"/>
    <w:rsid w:val="00E91183"/>
    <w:rsid w:val="00EA7634"/>
    <w:rsid w:val="00ED06F6"/>
    <w:rsid w:val="00ED4925"/>
    <w:rsid w:val="00EE0693"/>
    <w:rsid w:val="00EE0994"/>
    <w:rsid w:val="00F12AD7"/>
    <w:rsid w:val="00F50759"/>
    <w:rsid w:val="00F7180C"/>
    <w:rsid w:val="00F84446"/>
    <w:rsid w:val="00F91DE1"/>
    <w:rsid w:val="00F95329"/>
    <w:rsid w:val="00F957B6"/>
    <w:rsid w:val="00F96C5C"/>
    <w:rsid w:val="00FC0DC2"/>
    <w:rsid w:val="00FE4322"/>
    <w:rsid w:val="00FE6067"/>
    <w:rsid w:val="00FF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B513C-9569-4390-8431-A0BF05F4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332"/>
    <w:pPr>
      <w:spacing w:after="200" w:line="276" w:lineRule="auto"/>
    </w:pPr>
    <w:rPr>
      <w:rFonts w:ascii="Calibri" w:eastAsia="Calibri" w:hAnsi="Calibri" w:cs="Times New Roman"/>
    </w:rPr>
  </w:style>
  <w:style w:type="paragraph" w:styleId="1">
    <w:name w:val="heading 1"/>
    <w:basedOn w:val="a"/>
    <w:link w:val="10"/>
    <w:uiPriority w:val="9"/>
    <w:qFormat/>
    <w:rsid w:val="00B379E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3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2332"/>
    <w:rPr>
      <w:rFonts w:ascii="Calibri" w:eastAsia="Calibri" w:hAnsi="Calibri" w:cs="Times New Roman"/>
    </w:rPr>
  </w:style>
  <w:style w:type="paragraph" w:styleId="a5">
    <w:name w:val="footer"/>
    <w:basedOn w:val="a"/>
    <w:link w:val="a6"/>
    <w:uiPriority w:val="99"/>
    <w:unhideWhenUsed/>
    <w:rsid w:val="00E823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2332"/>
    <w:rPr>
      <w:rFonts w:ascii="Calibri" w:eastAsia="Calibri" w:hAnsi="Calibri" w:cs="Times New Roman"/>
    </w:rPr>
  </w:style>
  <w:style w:type="paragraph" w:styleId="2">
    <w:name w:val="List 2"/>
    <w:basedOn w:val="a"/>
    <w:uiPriority w:val="99"/>
    <w:rsid w:val="00E82332"/>
    <w:pPr>
      <w:suppressAutoHyphens/>
      <w:autoSpaceDN w:val="0"/>
      <w:spacing w:after="120" w:line="240" w:lineRule="auto"/>
      <w:ind w:left="566" w:hanging="283"/>
      <w:textAlignment w:val="baseline"/>
    </w:pPr>
    <w:rPr>
      <w:rFonts w:ascii="Times New Roman" w:hAnsi="Times New Roman"/>
      <w:kern w:val="3"/>
      <w:sz w:val="20"/>
      <w:szCs w:val="20"/>
      <w:lang w:eastAsia="ru-RU"/>
    </w:rPr>
  </w:style>
  <w:style w:type="paragraph" w:styleId="a7">
    <w:name w:val="Balloon Text"/>
    <w:basedOn w:val="a"/>
    <w:link w:val="a8"/>
    <w:uiPriority w:val="99"/>
    <w:semiHidden/>
    <w:unhideWhenUsed/>
    <w:rsid w:val="00E8233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82332"/>
    <w:rPr>
      <w:rFonts w:ascii="Segoe UI" w:eastAsia="Calibri" w:hAnsi="Segoe UI" w:cs="Segoe UI"/>
      <w:sz w:val="18"/>
      <w:szCs w:val="18"/>
    </w:rPr>
  </w:style>
  <w:style w:type="paragraph" w:customStyle="1" w:styleId="tech-detailsitem-value">
    <w:name w:val="tech-details__item-value"/>
    <w:basedOn w:val="a"/>
    <w:rsid w:val="00ED4925"/>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39"/>
    <w:rsid w:val="00B37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379E0"/>
    <w:rPr>
      <w:rFonts w:ascii="Times New Roman" w:eastAsia="Times New Roman" w:hAnsi="Times New Roman" w:cs="Times New Roman"/>
      <w:b/>
      <w:bCs/>
      <w:kern w:val="36"/>
      <w:sz w:val="48"/>
      <w:szCs w:val="48"/>
      <w:lang w:eastAsia="ru-RU"/>
    </w:rPr>
  </w:style>
  <w:style w:type="table" w:customStyle="1" w:styleId="TableStyle0">
    <w:name w:val="TableStyle0"/>
    <w:rsid w:val="001E6CE1"/>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43">
    <w:name w:val="1CStyle43"/>
    <w:rsid w:val="001E6CE1"/>
    <w:pPr>
      <w:spacing w:after="200" w:line="276" w:lineRule="auto"/>
      <w:jc w:val="center"/>
    </w:pPr>
    <w:rPr>
      <w:rFonts w:ascii="Times New Roman" w:eastAsiaTheme="minorEastAsia" w:hAnsi="Times New Roman"/>
      <w:lang w:eastAsia="ru-RU"/>
    </w:rPr>
  </w:style>
  <w:style w:type="paragraph" w:customStyle="1" w:styleId="1CStyle38">
    <w:name w:val="1CStyle38"/>
    <w:rsid w:val="001E6CE1"/>
    <w:pPr>
      <w:spacing w:after="200" w:line="276" w:lineRule="auto"/>
      <w:jc w:val="center"/>
    </w:pPr>
    <w:rPr>
      <w:rFonts w:ascii="Times New Roman" w:eastAsiaTheme="minorEastAsia" w:hAnsi="Times New Roman"/>
      <w:b/>
      <w:sz w:val="20"/>
      <w:lang w:eastAsia="ru-RU"/>
    </w:rPr>
  </w:style>
  <w:style w:type="paragraph" w:customStyle="1" w:styleId="1CStyle35">
    <w:name w:val="1CStyle35"/>
    <w:rsid w:val="001E6CE1"/>
    <w:pPr>
      <w:spacing w:after="200" w:line="276" w:lineRule="auto"/>
      <w:jc w:val="center"/>
    </w:pPr>
    <w:rPr>
      <w:rFonts w:ascii="Times New Roman" w:eastAsiaTheme="minorEastAsia" w:hAnsi="Times New Roman"/>
      <w:b/>
      <w:sz w:val="20"/>
      <w:lang w:eastAsia="ru-RU"/>
    </w:rPr>
  </w:style>
  <w:style w:type="paragraph" w:customStyle="1" w:styleId="1CStyle40">
    <w:name w:val="1CStyle40"/>
    <w:rsid w:val="001E6CE1"/>
    <w:pPr>
      <w:spacing w:after="200" w:line="276" w:lineRule="auto"/>
      <w:jc w:val="center"/>
    </w:pPr>
    <w:rPr>
      <w:rFonts w:ascii="Times New Roman" w:eastAsiaTheme="minorEastAsia" w:hAnsi="Times New Roman"/>
      <w:b/>
      <w:sz w:val="20"/>
      <w:lang w:eastAsia="ru-RU"/>
    </w:rPr>
  </w:style>
  <w:style w:type="paragraph" w:customStyle="1" w:styleId="1CStyle39">
    <w:name w:val="1CStyle39"/>
    <w:rsid w:val="001E6CE1"/>
    <w:pPr>
      <w:spacing w:after="200" w:line="276" w:lineRule="auto"/>
      <w:jc w:val="center"/>
    </w:pPr>
    <w:rPr>
      <w:rFonts w:ascii="Times New Roman" w:eastAsiaTheme="minorEastAsia" w:hAnsi="Times New Roman"/>
      <w:b/>
      <w:sz w:val="20"/>
      <w:lang w:eastAsia="ru-RU"/>
    </w:rPr>
  </w:style>
  <w:style w:type="paragraph" w:customStyle="1" w:styleId="1CStyle37">
    <w:name w:val="1CStyle37"/>
    <w:rsid w:val="001E6CE1"/>
    <w:pPr>
      <w:spacing w:after="200" w:line="276" w:lineRule="auto"/>
      <w:jc w:val="center"/>
    </w:pPr>
    <w:rPr>
      <w:rFonts w:ascii="Times New Roman" w:eastAsiaTheme="minorEastAsia" w:hAnsi="Times New Roman"/>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52535">
      <w:bodyDiv w:val="1"/>
      <w:marLeft w:val="0"/>
      <w:marRight w:val="0"/>
      <w:marTop w:val="0"/>
      <w:marBottom w:val="0"/>
      <w:divBdr>
        <w:top w:val="none" w:sz="0" w:space="0" w:color="auto"/>
        <w:left w:val="none" w:sz="0" w:space="0" w:color="auto"/>
        <w:bottom w:val="none" w:sz="0" w:space="0" w:color="auto"/>
        <w:right w:val="none" w:sz="0" w:space="0" w:color="auto"/>
      </w:divBdr>
    </w:div>
    <w:div w:id="202140213">
      <w:bodyDiv w:val="1"/>
      <w:marLeft w:val="0"/>
      <w:marRight w:val="0"/>
      <w:marTop w:val="0"/>
      <w:marBottom w:val="0"/>
      <w:divBdr>
        <w:top w:val="none" w:sz="0" w:space="0" w:color="auto"/>
        <w:left w:val="none" w:sz="0" w:space="0" w:color="auto"/>
        <w:bottom w:val="none" w:sz="0" w:space="0" w:color="auto"/>
        <w:right w:val="none" w:sz="0" w:space="0" w:color="auto"/>
      </w:divBdr>
    </w:div>
    <w:div w:id="383412544">
      <w:bodyDiv w:val="1"/>
      <w:marLeft w:val="0"/>
      <w:marRight w:val="0"/>
      <w:marTop w:val="0"/>
      <w:marBottom w:val="0"/>
      <w:divBdr>
        <w:top w:val="none" w:sz="0" w:space="0" w:color="auto"/>
        <w:left w:val="none" w:sz="0" w:space="0" w:color="auto"/>
        <w:bottom w:val="none" w:sz="0" w:space="0" w:color="auto"/>
        <w:right w:val="none" w:sz="0" w:space="0" w:color="auto"/>
      </w:divBdr>
    </w:div>
    <w:div w:id="399446203">
      <w:bodyDiv w:val="1"/>
      <w:marLeft w:val="0"/>
      <w:marRight w:val="0"/>
      <w:marTop w:val="0"/>
      <w:marBottom w:val="0"/>
      <w:divBdr>
        <w:top w:val="none" w:sz="0" w:space="0" w:color="auto"/>
        <w:left w:val="none" w:sz="0" w:space="0" w:color="auto"/>
        <w:bottom w:val="none" w:sz="0" w:space="0" w:color="auto"/>
        <w:right w:val="none" w:sz="0" w:space="0" w:color="auto"/>
      </w:divBdr>
    </w:div>
    <w:div w:id="440148418">
      <w:bodyDiv w:val="1"/>
      <w:marLeft w:val="0"/>
      <w:marRight w:val="0"/>
      <w:marTop w:val="0"/>
      <w:marBottom w:val="0"/>
      <w:divBdr>
        <w:top w:val="none" w:sz="0" w:space="0" w:color="auto"/>
        <w:left w:val="none" w:sz="0" w:space="0" w:color="auto"/>
        <w:bottom w:val="none" w:sz="0" w:space="0" w:color="auto"/>
        <w:right w:val="none" w:sz="0" w:space="0" w:color="auto"/>
      </w:divBdr>
    </w:div>
    <w:div w:id="522936068">
      <w:bodyDiv w:val="1"/>
      <w:marLeft w:val="0"/>
      <w:marRight w:val="0"/>
      <w:marTop w:val="0"/>
      <w:marBottom w:val="0"/>
      <w:divBdr>
        <w:top w:val="none" w:sz="0" w:space="0" w:color="auto"/>
        <w:left w:val="none" w:sz="0" w:space="0" w:color="auto"/>
        <w:bottom w:val="none" w:sz="0" w:space="0" w:color="auto"/>
        <w:right w:val="none" w:sz="0" w:space="0" w:color="auto"/>
      </w:divBdr>
    </w:div>
    <w:div w:id="597561268">
      <w:bodyDiv w:val="1"/>
      <w:marLeft w:val="0"/>
      <w:marRight w:val="0"/>
      <w:marTop w:val="0"/>
      <w:marBottom w:val="0"/>
      <w:divBdr>
        <w:top w:val="none" w:sz="0" w:space="0" w:color="auto"/>
        <w:left w:val="none" w:sz="0" w:space="0" w:color="auto"/>
        <w:bottom w:val="none" w:sz="0" w:space="0" w:color="auto"/>
        <w:right w:val="none" w:sz="0" w:space="0" w:color="auto"/>
      </w:divBdr>
    </w:div>
    <w:div w:id="694113330">
      <w:bodyDiv w:val="1"/>
      <w:marLeft w:val="0"/>
      <w:marRight w:val="0"/>
      <w:marTop w:val="0"/>
      <w:marBottom w:val="0"/>
      <w:divBdr>
        <w:top w:val="none" w:sz="0" w:space="0" w:color="auto"/>
        <w:left w:val="none" w:sz="0" w:space="0" w:color="auto"/>
        <w:bottom w:val="none" w:sz="0" w:space="0" w:color="auto"/>
        <w:right w:val="none" w:sz="0" w:space="0" w:color="auto"/>
      </w:divBdr>
    </w:div>
    <w:div w:id="735317906">
      <w:bodyDiv w:val="1"/>
      <w:marLeft w:val="0"/>
      <w:marRight w:val="0"/>
      <w:marTop w:val="0"/>
      <w:marBottom w:val="0"/>
      <w:divBdr>
        <w:top w:val="none" w:sz="0" w:space="0" w:color="auto"/>
        <w:left w:val="none" w:sz="0" w:space="0" w:color="auto"/>
        <w:bottom w:val="none" w:sz="0" w:space="0" w:color="auto"/>
        <w:right w:val="none" w:sz="0" w:space="0" w:color="auto"/>
      </w:divBdr>
    </w:div>
    <w:div w:id="750588309">
      <w:bodyDiv w:val="1"/>
      <w:marLeft w:val="0"/>
      <w:marRight w:val="0"/>
      <w:marTop w:val="0"/>
      <w:marBottom w:val="0"/>
      <w:divBdr>
        <w:top w:val="none" w:sz="0" w:space="0" w:color="auto"/>
        <w:left w:val="none" w:sz="0" w:space="0" w:color="auto"/>
        <w:bottom w:val="none" w:sz="0" w:space="0" w:color="auto"/>
        <w:right w:val="none" w:sz="0" w:space="0" w:color="auto"/>
      </w:divBdr>
    </w:div>
    <w:div w:id="803544516">
      <w:bodyDiv w:val="1"/>
      <w:marLeft w:val="0"/>
      <w:marRight w:val="0"/>
      <w:marTop w:val="0"/>
      <w:marBottom w:val="0"/>
      <w:divBdr>
        <w:top w:val="none" w:sz="0" w:space="0" w:color="auto"/>
        <w:left w:val="none" w:sz="0" w:space="0" w:color="auto"/>
        <w:bottom w:val="none" w:sz="0" w:space="0" w:color="auto"/>
        <w:right w:val="none" w:sz="0" w:space="0" w:color="auto"/>
      </w:divBdr>
    </w:div>
    <w:div w:id="836967568">
      <w:bodyDiv w:val="1"/>
      <w:marLeft w:val="0"/>
      <w:marRight w:val="0"/>
      <w:marTop w:val="0"/>
      <w:marBottom w:val="0"/>
      <w:divBdr>
        <w:top w:val="none" w:sz="0" w:space="0" w:color="auto"/>
        <w:left w:val="none" w:sz="0" w:space="0" w:color="auto"/>
        <w:bottom w:val="none" w:sz="0" w:space="0" w:color="auto"/>
        <w:right w:val="none" w:sz="0" w:space="0" w:color="auto"/>
      </w:divBdr>
    </w:div>
    <w:div w:id="934290305">
      <w:bodyDiv w:val="1"/>
      <w:marLeft w:val="0"/>
      <w:marRight w:val="0"/>
      <w:marTop w:val="0"/>
      <w:marBottom w:val="0"/>
      <w:divBdr>
        <w:top w:val="none" w:sz="0" w:space="0" w:color="auto"/>
        <w:left w:val="none" w:sz="0" w:space="0" w:color="auto"/>
        <w:bottom w:val="none" w:sz="0" w:space="0" w:color="auto"/>
        <w:right w:val="none" w:sz="0" w:space="0" w:color="auto"/>
      </w:divBdr>
    </w:div>
    <w:div w:id="967710620">
      <w:bodyDiv w:val="1"/>
      <w:marLeft w:val="0"/>
      <w:marRight w:val="0"/>
      <w:marTop w:val="0"/>
      <w:marBottom w:val="0"/>
      <w:divBdr>
        <w:top w:val="none" w:sz="0" w:space="0" w:color="auto"/>
        <w:left w:val="none" w:sz="0" w:space="0" w:color="auto"/>
        <w:bottom w:val="none" w:sz="0" w:space="0" w:color="auto"/>
        <w:right w:val="none" w:sz="0" w:space="0" w:color="auto"/>
      </w:divBdr>
    </w:div>
    <w:div w:id="1084492634">
      <w:bodyDiv w:val="1"/>
      <w:marLeft w:val="0"/>
      <w:marRight w:val="0"/>
      <w:marTop w:val="0"/>
      <w:marBottom w:val="0"/>
      <w:divBdr>
        <w:top w:val="none" w:sz="0" w:space="0" w:color="auto"/>
        <w:left w:val="none" w:sz="0" w:space="0" w:color="auto"/>
        <w:bottom w:val="none" w:sz="0" w:space="0" w:color="auto"/>
        <w:right w:val="none" w:sz="0" w:space="0" w:color="auto"/>
      </w:divBdr>
      <w:divsChild>
        <w:div w:id="1272515466">
          <w:marLeft w:val="0"/>
          <w:marRight w:val="0"/>
          <w:marTop w:val="0"/>
          <w:marBottom w:val="0"/>
          <w:divBdr>
            <w:top w:val="none" w:sz="0" w:space="0" w:color="auto"/>
            <w:left w:val="none" w:sz="0" w:space="0" w:color="auto"/>
            <w:bottom w:val="none" w:sz="0" w:space="0" w:color="auto"/>
            <w:right w:val="none" w:sz="0" w:space="0" w:color="auto"/>
          </w:divBdr>
          <w:divsChild>
            <w:div w:id="829253301">
              <w:marLeft w:val="0"/>
              <w:marRight w:val="0"/>
              <w:marTop w:val="0"/>
              <w:marBottom w:val="0"/>
              <w:divBdr>
                <w:top w:val="none" w:sz="0" w:space="0" w:color="auto"/>
                <w:left w:val="none" w:sz="0" w:space="0" w:color="auto"/>
                <w:bottom w:val="none" w:sz="0" w:space="0" w:color="auto"/>
                <w:right w:val="none" w:sz="0" w:space="0" w:color="auto"/>
              </w:divBdr>
              <w:divsChild>
                <w:div w:id="1731541911">
                  <w:marLeft w:val="0"/>
                  <w:marRight w:val="0"/>
                  <w:marTop w:val="0"/>
                  <w:marBottom w:val="0"/>
                  <w:divBdr>
                    <w:top w:val="none" w:sz="0" w:space="0" w:color="auto"/>
                    <w:left w:val="none" w:sz="0" w:space="0" w:color="auto"/>
                    <w:bottom w:val="none" w:sz="0" w:space="0" w:color="auto"/>
                    <w:right w:val="none" w:sz="0" w:space="0" w:color="auto"/>
                  </w:divBdr>
                  <w:divsChild>
                    <w:div w:id="10048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96112">
      <w:bodyDiv w:val="1"/>
      <w:marLeft w:val="0"/>
      <w:marRight w:val="0"/>
      <w:marTop w:val="0"/>
      <w:marBottom w:val="0"/>
      <w:divBdr>
        <w:top w:val="none" w:sz="0" w:space="0" w:color="auto"/>
        <w:left w:val="none" w:sz="0" w:space="0" w:color="auto"/>
        <w:bottom w:val="none" w:sz="0" w:space="0" w:color="auto"/>
        <w:right w:val="none" w:sz="0" w:space="0" w:color="auto"/>
      </w:divBdr>
    </w:div>
    <w:div w:id="1167287521">
      <w:bodyDiv w:val="1"/>
      <w:marLeft w:val="0"/>
      <w:marRight w:val="0"/>
      <w:marTop w:val="0"/>
      <w:marBottom w:val="0"/>
      <w:divBdr>
        <w:top w:val="none" w:sz="0" w:space="0" w:color="auto"/>
        <w:left w:val="none" w:sz="0" w:space="0" w:color="auto"/>
        <w:bottom w:val="none" w:sz="0" w:space="0" w:color="auto"/>
        <w:right w:val="none" w:sz="0" w:space="0" w:color="auto"/>
      </w:divBdr>
    </w:div>
    <w:div w:id="1282612708">
      <w:bodyDiv w:val="1"/>
      <w:marLeft w:val="0"/>
      <w:marRight w:val="0"/>
      <w:marTop w:val="0"/>
      <w:marBottom w:val="0"/>
      <w:divBdr>
        <w:top w:val="none" w:sz="0" w:space="0" w:color="auto"/>
        <w:left w:val="none" w:sz="0" w:space="0" w:color="auto"/>
        <w:bottom w:val="none" w:sz="0" w:space="0" w:color="auto"/>
        <w:right w:val="none" w:sz="0" w:space="0" w:color="auto"/>
      </w:divBdr>
    </w:div>
    <w:div w:id="1355424068">
      <w:bodyDiv w:val="1"/>
      <w:marLeft w:val="0"/>
      <w:marRight w:val="0"/>
      <w:marTop w:val="0"/>
      <w:marBottom w:val="0"/>
      <w:divBdr>
        <w:top w:val="none" w:sz="0" w:space="0" w:color="auto"/>
        <w:left w:val="none" w:sz="0" w:space="0" w:color="auto"/>
        <w:bottom w:val="none" w:sz="0" w:space="0" w:color="auto"/>
        <w:right w:val="none" w:sz="0" w:space="0" w:color="auto"/>
      </w:divBdr>
    </w:div>
    <w:div w:id="1371494285">
      <w:bodyDiv w:val="1"/>
      <w:marLeft w:val="0"/>
      <w:marRight w:val="0"/>
      <w:marTop w:val="0"/>
      <w:marBottom w:val="0"/>
      <w:divBdr>
        <w:top w:val="none" w:sz="0" w:space="0" w:color="auto"/>
        <w:left w:val="none" w:sz="0" w:space="0" w:color="auto"/>
        <w:bottom w:val="none" w:sz="0" w:space="0" w:color="auto"/>
        <w:right w:val="none" w:sz="0" w:space="0" w:color="auto"/>
      </w:divBdr>
    </w:div>
    <w:div w:id="1378312363">
      <w:bodyDiv w:val="1"/>
      <w:marLeft w:val="0"/>
      <w:marRight w:val="0"/>
      <w:marTop w:val="0"/>
      <w:marBottom w:val="0"/>
      <w:divBdr>
        <w:top w:val="none" w:sz="0" w:space="0" w:color="auto"/>
        <w:left w:val="none" w:sz="0" w:space="0" w:color="auto"/>
        <w:bottom w:val="none" w:sz="0" w:space="0" w:color="auto"/>
        <w:right w:val="none" w:sz="0" w:space="0" w:color="auto"/>
      </w:divBdr>
    </w:div>
    <w:div w:id="1440418722">
      <w:bodyDiv w:val="1"/>
      <w:marLeft w:val="0"/>
      <w:marRight w:val="0"/>
      <w:marTop w:val="0"/>
      <w:marBottom w:val="0"/>
      <w:divBdr>
        <w:top w:val="none" w:sz="0" w:space="0" w:color="auto"/>
        <w:left w:val="none" w:sz="0" w:space="0" w:color="auto"/>
        <w:bottom w:val="none" w:sz="0" w:space="0" w:color="auto"/>
        <w:right w:val="none" w:sz="0" w:space="0" w:color="auto"/>
      </w:divBdr>
    </w:div>
    <w:div w:id="1564291948">
      <w:bodyDiv w:val="1"/>
      <w:marLeft w:val="0"/>
      <w:marRight w:val="0"/>
      <w:marTop w:val="0"/>
      <w:marBottom w:val="0"/>
      <w:divBdr>
        <w:top w:val="none" w:sz="0" w:space="0" w:color="auto"/>
        <w:left w:val="none" w:sz="0" w:space="0" w:color="auto"/>
        <w:bottom w:val="none" w:sz="0" w:space="0" w:color="auto"/>
        <w:right w:val="none" w:sz="0" w:space="0" w:color="auto"/>
      </w:divBdr>
    </w:div>
    <w:div w:id="1578051678">
      <w:bodyDiv w:val="1"/>
      <w:marLeft w:val="0"/>
      <w:marRight w:val="0"/>
      <w:marTop w:val="0"/>
      <w:marBottom w:val="0"/>
      <w:divBdr>
        <w:top w:val="none" w:sz="0" w:space="0" w:color="auto"/>
        <w:left w:val="none" w:sz="0" w:space="0" w:color="auto"/>
        <w:bottom w:val="none" w:sz="0" w:space="0" w:color="auto"/>
        <w:right w:val="none" w:sz="0" w:space="0" w:color="auto"/>
      </w:divBdr>
    </w:div>
    <w:div w:id="1582912485">
      <w:bodyDiv w:val="1"/>
      <w:marLeft w:val="0"/>
      <w:marRight w:val="0"/>
      <w:marTop w:val="0"/>
      <w:marBottom w:val="0"/>
      <w:divBdr>
        <w:top w:val="none" w:sz="0" w:space="0" w:color="auto"/>
        <w:left w:val="none" w:sz="0" w:space="0" w:color="auto"/>
        <w:bottom w:val="none" w:sz="0" w:space="0" w:color="auto"/>
        <w:right w:val="none" w:sz="0" w:space="0" w:color="auto"/>
      </w:divBdr>
    </w:div>
    <w:div w:id="1586570363">
      <w:bodyDiv w:val="1"/>
      <w:marLeft w:val="0"/>
      <w:marRight w:val="0"/>
      <w:marTop w:val="0"/>
      <w:marBottom w:val="0"/>
      <w:divBdr>
        <w:top w:val="none" w:sz="0" w:space="0" w:color="auto"/>
        <w:left w:val="none" w:sz="0" w:space="0" w:color="auto"/>
        <w:bottom w:val="none" w:sz="0" w:space="0" w:color="auto"/>
        <w:right w:val="none" w:sz="0" w:space="0" w:color="auto"/>
      </w:divBdr>
    </w:div>
    <w:div w:id="1609124404">
      <w:bodyDiv w:val="1"/>
      <w:marLeft w:val="0"/>
      <w:marRight w:val="0"/>
      <w:marTop w:val="0"/>
      <w:marBottom w:val="0"/>
      <w:divBdr>
        <w:top w:val="none" w:sz="0" w:space="0" w:color="auto"/>
        <w:left w:val="none" w:sz="0" w:space="0" w:color="auto"/>
        <w:bottom w:val="none" w:sz="0" w:space="0" w:color="auto"/>
        <w:right w:val="none" w:sz="0" w:space="0" w:color="auto"/>
      </w:divBdr>
    </w:div>
    <w:div w:id="1665694348">
      <w:bodyDiv w:val="1"/>
      <w:marLeft w:val="0"/>
      <w:marRight w:val="0"/>
      <w:marTop w:val="0"/>
      <w:marBottom w:val="0"/>
      <w:divBdr>
        <w:top w:val="none" w:sz="0" w:space="0" w:color="auto"/>
        <w:left w:val="none" w:sz="0" w:space="0" w:color="auto"/>
        <w:bottom w:val="none" w:sz="0" w:space="0" w:color="auto"/>
        <w:right w:val="none" w:sz="0" w:space="0" w:color="auto"/>
      </w:divBdr>
    </w:div>
    <w:div w:id="1680237872">
      <w:bodyDiv w:val="1"/>
      <w:marLeft w:val="0"/>
      <w:marRight w:val="0"/>
      <w:marTop w:val="0"/>
      <w:marBottom w:val="0"/>
      <w:divBdr>
        <w:top w:val="none" w:sz="0" w:space="0" w:color="auto"/>
        <w:left w:val="none" w:sz="0" w:space="0" w:color="auto"/>
        <w:bottom w:val="none" w:sz="0" w:space="0" w:color="auto"/>
        <w:right w:val="none" w:sz="0" w:space="0" w:color="auto"/>
      </w:divBdr>
    </w:div>
    <w:div w:id="1730375729">
      <w:bodyDiv w:val="1"/>
      <w:marLeft w:val="0"/>
      <w:marRight w:val="0"/>
      <w:marTop w:val="0"/>
      <w:marBottom w:val="0"/>
      <w:divBdr>
        <w:top w:val="none" w:sz="0" w:space="0" w:color="auto"/>
        <w:left w:val="none" w:sz="0" w:space="0" w:color="auto"/>
        <w:bottom w:val="none" w:sz="0" w:space="0" w:color="auto"/>
        <w:right w:val="none" w:sz="0" w:space="0" w:color="auto"/>
      </w:divBdr>
    </w:div>
    <w:div w:id="1730493796">
      <w:bodyDiv w:val="1"/>
      <w:marLeft w:val="0"/>
      <w:marRight w:val="0"/>
      <w:marTop w:val="0"/>
      <w:marBottom w:val="0"/>
      <w:divBdr>
        <w:top w:val="none" w:sz="0" w:space="0" w:color="auto"/>
        <w:left w:val="none" w:sz="0" w:space="0" w:color="auto"/>
        <w:bottom w:val="none" w:sz="0" w:space="0" w:color="auto"/>
        <w:right w:val="none" w:sz="0" w:space="0" w:color="auto"/>
      </w:divBdr>
    </w:div>
    <w:div w:id="1761217614">
      <w:bodyDiv w:val="1"/>
      <w:marLeft w:val="0"/>
      <w:marRight w:val="0"/>
      <w:marTop w:val="0"/>
      <w:marBottom w:val="0"/>
      <w:divBdr>
        <w:top w:val="none" w:sz="0" w:space="0" w:color="auto"/>
        <w:left w:val="none" w:sz="0" w:space="0" w:color="auto"/>
        <w:bottom w:val="none" w:sz="0" w:space="0" w:color="auto"/>
        <w:right w:val="none" w:sz="0" w:space="0" w:color="auto"/>
      </w:divBdr>
    </w:div>
    <w:div w:id="1834177020">
      <w:bodyDiv w:val="1"/>
      <w:marLeft w:val="0"/>
      <w:marRight w:val="0"/>
      <w:marTop w:val="0"/>
      <w:marBottom w:val="0"/>
      <w:divBdr>
        <w:top w:val="none" w:sz="0" w:space="0" w:color="auto"/>
        <w:left w:val="none" w:sz="0" w:space="0" w:color="auto"/>
        <w:bottom w:val="none" w:sz="0" w:space="0" w:color="auto"/>
        <w:right w:val="none" w:sz="0" w:space="0" w:color="auto"/>
      </w:divBdr>
    </w:div>
    <w:div w:id="1851990247">
      <w:bodyDiv w:val="1"/>
      <w:marLeft w:val="0"/>
      <w:marRight w:val="0"/>
      <w:marTop w:val="0"/>
      <w:marBottom w:val="0"/>
      <w:divBdr>
        <w:top w:val="none" w:sz="0" w:space="0" w:color="auto"/>
        <w:left w:val="none" w:sz="0" w:space="0" w:color="auto"/>
        <w:bottom w:val="none" w:sz="0" w:space="0" w:color="auto"/>
        <w:right w:val="none" w:sz="0" w:space="0" w:color="auto"/>
      </w:divBdr>
    </w:div>
    <w:div w:id="1960137737">
      <w:bodyDiv w:val="1"/>
      <w:marLeft w:val="0"/>
      <w:marRight w:val="0"/>
      <w:marTop w:val="0"/>
      <w:marBottom w:val="0"/>
      <w:divBdr>
        <w:top w:val="none" w:sz="0" w:space="0" w:color="auto"/>
        <w:left w:val="none" w:sz="0" w:space="0" w:color="auto"/>
        <w:bottom w:val="none" w:sz="0" w:space="0" w:color="auto"/>
        <w:right w:val="none" w:sz="0" w:space="0" w:color="auto"/>
      </w:divBdr>
    </w:div>
    <w:div w:id="2025087766">
      <w:bodyDiv w:val="1"/>
      <w:marLeft w:val="0"/>
      <w:marRight w:val="0"/>
      <w:marTop w:val="0"/>
      <w:marBottom w:val="0"/>
      <w:divBdr>
        <w:top w:val="none" w:sz="0" w:space="0" w:color="auto"/>
        <w:left w:val="none" w:sz="0" w:space="0" w:color="auto"/>
        <w:bottom w:val="none" w:sz="0" w:space="0" w:color="auto"/>
        <w:right w:val="none" w:sz="0" w:space="0" w:color="auto"/>
      </w:divBdr>
    </w:div>
    <w:div w:id="2061006945">
      <w:bodyDiv w:val="1"/>
      <w:marLeft w:val="0"/>
      <w:marRight w:val="0"/>
      <w:marTop w:val="0"/>
      <w:marBottom w:val="0"/>
      <w:divBdr>
        <w:top w:val="none" w:sz="0" w:space="0" w:color="auto"/>
        <w:left w:val="none" w:sz="0" w:space="0" w:color="auto"/>
        <w:bottom w:val="none" w:sz="0" w:space="0" w:color="auto"/>
        <w:right w:val="none" w:sz="0" w:space="0" w:color="auto"/>
      </w:divBdr>
    </w:div>
    <w:div w:id="21169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5</Pages>
  <Words>1835</Words>
  <Characters>10465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Калинкина Ольга Сергеевна</dc:creator>
  <cp:keywords/>
  <dc:description/>
  <cp:lastModifiedBy>Реснянская Юлия Сергеевна</cp:lastModifiedBy>
  <cp:revision>146</cp:revision>
  <cp:lastPrinted>2025-02-11T03:38:00Z</cp:lastPrinted>
  <dcterms:created xsi:type="dcterms:W3CDTF">2022-01-18T02:57:00Z</dcterms:created>
  <dcterms:modified xsi:type="dcterms:W3CDTF">2025-02-25T05:52:00Z</dcterms:modified>
</cp:coreProperties>
</file>