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4633"/>
        <w:gridCol w:w="8920"/>
        <w:gridCol w:w="991"/>
        <w:gridCol w:w="710"/>
      </w:tblGrid>
      <w:tr w:rsidR="009B4584" w:rsidRPr="001C0EE8" w14:paraId="3DA4B512" w14:textId="77777777" w:rsidTr="00F12E85">
        <w:trPr>
          <w:trHeight w:val="20"/>
        </w:trPr>
        <w:tc>
          <w:tcPr>
            <w:tcW w:w="0" w:type="auto"/>
            <w:shd w:val="clear" w:color="auto" w:fill="auto"/>
            <w:vAlign w:val="center"/>
            <w:hideMark/>
          </w:tcPr>
          <w:p w14:paraId="0C433499" w14:textId="77777777" w:rsidR="009B4584" w:rsidRPr="001C0EE8" w:rsidRDefault="009B4584" w:rsidP="00911340">
            <w:pPr>
              <w:pStyle w:val="af9"/>
            </w:pPr>
            <w:r w:rsidRPr="001C0EE8">
              <w:t>№</w:t>
            </w:r>
          </w:p>
        </w:tc>
        <w:tc>
          <w:tcPr>
            <w:tcW w:w="0" w:type="auto"/>
            <w:shd w:val="clear" w:color="auto" w:fill="auto"/>
            <w:vAlign w:val="center"/>
            <w:hideMark/>
          </w:tcPr>
          <w:p w14:paraId="09458510" w14:textId="77777777" w:rsidR="009B4584" w:rsidRPr="001C0EE8" w:rsidRDefault="009B4584" w:rsidP="00911340">
            <w:pPr>
              <w:pStyle w:val="af9"/>
            </w:pPr>
            <w:r w:rsidRPr="001C0EE8">
              <w:t>Наименование</w:t>
            </w:r>
          </w:p>
        </w:tc>
        <w:tc>
          <w:tcPr>
            <w:tcW w:w="0" w:type="auto"/>
            <w:shd w:val="clear" w:color="auto" w:fill="auto"/>
            <w:vAlign w:val="center"/>
            <w:hideMark/>
          </w:tcPr>
          <w:p w14:paraId="4B0E621F" w14:textId="77777777" w:rsidR="009B4584" w:rsidRPr="001C0EE8" w:rsidRDefault="009B4584" w:rsidP="00911340">
            <w:pPr>
              <w:pStyle w:val="af9"/>
            </w:pPr>
            <w:r w:rsidRPr="001C0EE8">
              <w:t>Характеристики</w:t>
            </w:r>
          </w:p>
        </w:tc>
        <w:tc>
          <w:tcPr>
            <w:tcW w:w="0" w:type="auto"/>
            <w:shd w:val="clear" w:color="auto" w:fill="auto"/>
            <w:vAlign w:val="center"/>
            <w:hideMark/>
          </w:tcPr>
          <w:p w14:paraId="33D98CE5" w14:textId="77777777" w:rsidR="009B4584" w:rsidRPr="001C0EE8" w:rsidRDefault="009B4584" w:rsidP="00911340">
            <w:pPr>
              <w:pStyle w:val="af9"/>
            </w:pPr>
            <w:r w:rsidRPr="001C0EE8">
              <w:t>Ед. изм.</w:t>
            </w:r>
          </w:p>
        </w:tc>
        <w:tc>
          <w:tcPr>
            <w:tcW w:w="0" w:type="auto"/>
            <w:shd w:val="clear" w:color="auto" w:fill="auto"/>
            <w:vAlign w:val="center"/>
            <w:hideMark/>
          </w:tcPr>
          <w:p w14:paraId="3BFEF8F2" w14:textId="77777777" w:rsidR="009B4584" w:rsidRPr="001C0EE8" w:rsidRDefault="009B4584" w:rsidP="00911340">
            <w:pPr>
              <w:pStyle w:val="af9"/>
            </w:pPr>
            <w:r w:rsidRPr="001C0EE8">
              <w:t>Кол-во</w:t>
            </w:r>
          </w:p>
        </w:tc>
      </w:tr>
      <w:tr w:rsidR="009B4584" w:rsidRPr="001C0EE8" w14:paraId="77B72F11" w14:textId="77777777" w:rsidTr="00F12E85">
        <w:trPr>
          <w:trHeight w:val="20"/>
        </w:trPr>
        <w:tc>
          <w:tcPr>
            <w:tcW w:w="0" w:type="auto"/>
            <w:shd w:val="clear" w:color="auto" w:fill="auto"/>
            <w:vAlign w:val="center"/>
            <w:hideMark/>
          </w:tcPr>
          <w:p w14:paraId="72C3491B" w14:textId="77777777" w:rsidR="009B4584" w:rsidRPr="001C0EE8" w:rsidRDefault="009B4584" w:rsidP="00911340">
            <w:pPr>
              <w:pStyle w:val="af9"/>
            </w:pPr>
            <w:r w:rsidRPr="001C0EE8">
              <w:t>1</w:t>
            </w:r>
          </w:p>
        </w:tc>
        <w:tc>
          <w:tcPr>
            <w:tcW w:w="0" w:type="auto"/>
            <w:shd w:val="clear" w:color="auto" w:fill="auto"/>
            <w:vAlign w:val="center"/>
            <w:hideMark/>
          </w:tcPr>
          <w:p w14:paraId="48D87B48" w14:textId="77777777" w:rsidR="009B4584" w:rsidRPr="001C0EE8" w:rsidRDefault="009B4584" w:rsidP="00911340">
            <w:pPr>
              <w:pStyle w:val="af9"/>
            </w:pPr>
            <w:r w:rsidRPr="001C0EE8">
              <w:t>Краситель по Романовскому</w:t>
            </w:r>
          </w:p>
        </w:tc>
        <w:tc>
          <w:tcPr>
            <w:tcW w:w="0" w:type="auto"/>
            <w:shd w:val="clear" w:color="auto" w:fill="auto"/>
            <w:vAlign w:val="center"/>
            <w:hideMark/>
          </w:tcPr>
          <w:p w14:paraId="33FE5758" w14:textId="77777777" w:rsidR="009B4584" w:rsidRPr="001C0EE8" w:rsidRDefault="009B4584" w:rsidP="00911340">
            <w:pPr>
              <w:pStyle w:val="af9"/>
            </w:pPr>
            <w:r w:rsidRPr="001C0EE8">
              <w:t>Краситель представляет собой 0,76 % раствор сухого азур-эозина по Романовскому (Гимза азур-эозина метиленового синего) в метаноле и глицерине, в соотношении 1:1. Окрашивание после фиксации рабочим раствором, приготовленным из расчета 1:10-1:15 (краситель-забуференная вода) в течение 15 мин. Окраска 8000 препаратов в зависимости от разведения и метода окрашивания. Фасовка – 1 л.</w:t>
            </w:r>
          </w:p>
        </w:tc>
        <w:tc>
          <w:tcPr>
            <w:tcW w:w="0" w:type="auto"/>
            <w:shd w:val="clear" w:color="auto" w:fill="auto"/>
            <w:vAlign w:val="center"/>
          </w:tcPr>
          <w:p w14:paraId="2E2B7549"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543F37A7"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6</w:t>
            </w:r>
          </w:p>
        </w:tc>
      </w:tr>
      <w:tr w:rsidR="009B4584" w:rsidRPr="001C0EE8" w14:paraId="0E387684" w14:textId="77777777" w:rsidTr="00F12E85">
        <w:trPr>
          <w:trHeight w:val="20"/>
        </w:trPr>
        <w:tc>
          <w:tcPr>
            <w:tcW w:w="0" w:type="auto"/>
            <w:shd w:val="clear" w:color="auto" w:fill="auto"/>
            <w:vAlign w:val="center"/>
            <w:hideMark/>
          </w:tcPr>
          <w:p w14:paraId="499596D6" w14:textId="77777777" w:rsidR="009B4584" w:rsidRPr="001C0EE8" w:rsidRDefault="009B4584" w:rsidP="00911340">
            <w:pPr>
              <w:pStyle w:val="af9"/>
            </w:pPr>
            <w:r w:rsidRPr="001C0EE8">
              <w:t>2</w:t>
            </w:r>
          </w:p>
        </w:tc>
        <w:tc>
          <w:tcPr>
            <w:tcW w:w="0" w:type="auto"/>
            <w:shd w:val="clear" w:color="auto" w:fill="auto"/>
            <w:vAlign w:val="center"/>
            <w:hideMark/>
          </w:tcPr>
          <w:p w14:paraId="0AC86CBB" w14:textId="77777777" w:rsidR="009B4584" w:rsidRPr="001C0EE8" w:rsidRDefault="009B4584" w:rsidP="00911340">
            <w:pPr>
              <w:pStyle w:val="af9"/>
            </w:pPr>
            <w:r w:rsidRPr="001C0EE8">
              <w:t>Набор для определения альбумина</w:t>
            </w:r>
          </w:p>
        </w:tc>
        <w:tc>
          <w:tcPr>
            <w:tcW w:w="0" w:type="auto"/>
            <w:shd w:val="clear" w:color="auto" w:fill="auto"/>
            <w:vAlign w:val="center"/>
            <w:hideMark/>
          </w:tcPr>
          <w:p w14:paraId="4600055E" w14:textId="77777777" w:rsidR="009B4584" w:rsidRPr="001C0EE8" w:rsidRDefault="009B4584" w:rsidP="00911340">
            <w:pPr>
              <w:pStyle w:val="af9"/>
            </w:pPr>
            <w:r w:rsidRPr="001C0EE8">
              <w:t>Метод: колориметрический фотометрический тест с бромкрезоловым зеленым, конечная точка. Линейность в диапазоне 10 -70 г/л. Чувствительность:  5 г/л. Жидкие стабильные готовые к использованию реагент и стандарт Стабильность: После вскрытия Реагент стабилен в течение срока, указанного на этикетке при температуре от +2°С до +8°С. Фасовка:  100 мл.</w:t>
            </w:r>
          </w:p>
          <w:p w14:paraId="09DAD346" w14:textId="77777777" w:rsidR="009B4584" w:rsidRPr="001C0EE8" w:rsidRDefault="009B4584" w:rsidP="00911340">
            <w:pPr>
              <w:pStyle w:val="af9"/>
            </w:pPr>
            <w:r w:rsidRPr="001C0EE8">
              <w:t>Кат.№ 10 051 ДДС</w:t>
            </w:r>
          </w:p>
        </w:tc>
        <w:tc>
          <w:tcPr>
            <w:tcW w:w="0" w:type="auto"/>
            <w:shd w:val="clear" w:color="auto" w:fill="auto"/>
            <w:vAlign w:val="center"/>
          </w:tcPr>
          <w:p w14:paraId="1BF0C9D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7F7C1A03"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124E039C" w14:textId="77777777" w:rsidTr="00F12E85">
        <w:trPr>
          <w:trHeight w:val="20"/>
        </w:trPr>
        <w:tc>
          <w:tcPr>
            <w:tcW w:w="0" w:type="auto"/>
            <w:shd w:val="clear" w:color="auto" w:fill="auto"/>
            <w:vAlign w:val="center"/>
            <w:hideMark/>
          </w:tcPr>
          <w:p w14:paraId="2727504A" w14:textId="77777777" w:rsidR="009B4584" w:rsidRPr="001C0EE8" w:rsidRDefault="009B4584" w:rsidP="00911340">
            <w:pPr>
              <w:pStyle w:val="af9"/>
            </w:pPr>
            <w:r w:rsidRPr="001C0EE8">
              <w:t>3</w:t>
            </w:r>
          </w:p>
        </w:tc>
        <w:tc>
          <w:tcPr>
            <w:tcW w:w="0" w:type="auto"/>
            <w:shd w:val="clear" w:color="auto" w:fill="auto"/>
            <w:vAlign w:val="center"/>
            <w:hideMark/>
          </w:tcPr>
          <w:p w14:paraId="2A3FF26A" w14:textId="77777777" w:rsidR="009B4584" w:rsidRPr="001C0EE8" w:rsidRDefault="009B4584" w:rsidP="00911340">
            <w:pPr>
              <w:pStyle w:val="af9"/>
            </w:pPr>
            <w:r w:rsidRPr="001C0EE8">
              <w:t>Набор для определения общей активности α-амилазы в крови и моче</w:t>
            </w:r>
          </w:p>
        </w:tc>
        <w:tc>
          <w:tcPr>
            <w:tcW w:w="0" w:type="auto"/>
            <w:shd w:val="clear" w:color="auto" w:fill="auto"/>
            <w:vAlign w:val="center"/>
            <w:hideMark/>
          </w:tcPr>
          <w:p w14:paraId="72438394" w14:textId="77777777" w:rsidR="009B4584" w:rsidRPr="001C0EE8" w:rsidRDefault="009B4584" w:rsidP="00911340">
            <w:pPr>
              <w:pStyle w:val="af9"/>
            </w:pPr>
            <w:r w:rsidRPr="001C0EE8">
              <w:t>Метод: Ферментативный фотометрический тест (субстрат EPS-G7), кинетический.  Линейность в диапазоне 5 Е/л - 2000 Е/л. Чувствительность: 5 Е/л. Жидкие стабильные готовые к использованию реагенты, содержащие в себе Реагент 1 и Реагент 2. Фасовка: 125 мл.</w:t>
            </w:r>
          </w:p>
          <w:p w14:paraId="231BB203" w14:textId="77777777" w:rsidR="009B4584" w:rsidRPr="001C0EE8" w:rsidRDefault="009B4584" w:rsidP="00911340">
            <w:pPr>
              <w:pStyle w:val="af9"/>
            </w:pPr>
            <w:r w:rsidRPr="001C0EE8">
              <w:t>Кат.№ 10 115 ДДС</w:t>
            </w:r>
          </w:p>
        </w:tc>
        <w:tc>
          <w:tcPr>
            <w:tcW w:w="0" w:type="auto"/>
            <w:shd w:val="clear" w:color="auto" w:fill="auto"/>
            <w:vAlign w:val="center"/>
          </w:tcPr>
          <w:p w14:paraId="388464FF"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4A236513"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3</w:t>
            </w:r>
          </w:p>
        </w:tc>
      </w:tr>
      <w:tr w:rsidR="009B4584" w:rsidRPr="001C0EE8" w14:paraId="5FAB24D2" w14:textId="77777777" w:rsidTr="00F12E85">
        <w:trPr>
          <w:trHeight w:val="20"/>
        </w:trPr>
        <w:tc>
          <w:tcPr>
            <w:tcW w:w="0" w:type="auto"/>
            <w:shd w:val="clear" w:color="auto" w:fill="auto"/>
            <w:vAlign w:val="center"/>
            <w:hideMark/>
          </w:tcPr>
          <w:p w14:paraId="55ED2740" w14:textId="77777777" w:rsidR="009B4584" w:rsidRPr="001C0EE8" w:rsidRDefault="009B4584" w:rsidP="00911340">
            <w:pPr>
              <w:pStyle w:val="af9"/>
            </w:pPr>
            <w:r w:rsidRPr="001C0EE8">
              <w:t>4</w:t>
            </w:r>
          </w:p>
        </w:tc>
        <w:tc>
          <w:tcPr>
            <w:tcW w:w="0" w:type="auto"/>
            <w:shd w:val="clear" w:color="auto" w:fill="auto"/>
            <w:vAlign w:val="center"/>
            <w:hideMark/>
          </w:tcPr>
          <w:p w14:paraId="0607A935" w14:textId="77777777" w:rsidR="009B4584" w:rsidRPr="001C0EE8" w:rsidRDefault="009B4584" w:rsidP="00911340">
            <w:pPr>
              <w:pStyle w:val="af9"/>
            </w:pPr>
            <w:r w:rsidRPr="001C0EE8">
              <w:t>Набор реагентов для определения активированного частичного тромбопластинового времени (АЧТВ).</w:t>
            </w:r>
          </w:p>
        </w:tc>
        <w:tc>
          <w:tcPr>
            <w:tcW w:w="0" w:type="auto"/>
            <w:shd w:val="clear" w:color="auto" w:fill="auto"/>
            <w:vAlign w:val="center"/>
            <w:hideMark/>
          </w:tcPr>
          <w:p w14:paraId="6EF2F965" w14:textId="77777777" w:rsidR="009B4584" w:rsidRPr="001C0EE8" w:rsidRDefault="009B4584" w:rsidP="00911340">
            <w:pPr>
              <w:pStyle w:val="af9"/>
            </w:pPr>
            <w:r w:rsidRPr="001C0EE8">
              <w:t>Набор реагентов предназначен для работы на всех типах полуавтоматических и автоматических коагулометров. Состав набора АЧТВ-реагент, лиофильно высушенный - 4 мл/флакон – 7 флаконов, Кальций хлористый 0,025 М раствор - 10 мл/флакон - 3 флакона.</w:t>
            </w:r>
          </w:p>
        </w:tc>
        <w:tc>
          <w:tcPr>
            <w:tcW w:w="0" w:type="auto"/>
            <w:shd w:val="clear" w:color="auto" w:fill="auto"/>
            <w:vAlign w:val="center"/>
          </w:tcPr>
          <w:p w14:paraId="6265138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5AAB381F"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w:t>
            </w:r>
          </w:p>
        </w:tc>
      </w:tr>
      <w:tr w:rsidR="009B4584" w:rsidRPr="001C0EE8" w14:paraId="00978687" w14:textId="77777777" w:rsidTr="00F12E85">
        <w:trPr>
          <w:trHeight w:val="20"/>
        </w:trPr>
        <w:tc>
          <w:tcPr>
            <w:tcW w:w="0" w:type="auto"/>
            <w:shd w:val="clear" w:color="auto" w:fill="auto"/>
            <w:vAlign w:val="center"/>
            <w:hideMark/>
          </w:tcPr>
          <w:p w14:paraId="43B087C5" w14:textId="77777777" w:rsidR="009B4584" w:rsidRPr="001C0EE8" w:rsidRDefault="009B4584" w:rsidP="00911340">
            <w:pPr>
              <w:pStyle w:val="af9"/>
            </w:pPr>
            <w:r w:rsidRPr="001C0EE8">
              <w:t>5</w:t>
            </w:r>
          </w:p>
        </w:tc>
        <w:tc>
          <w:tcPr>
            <w:tcW w:w="0" w:type="auto"/>
            <w:shd w:val="clear" w:color="auto" w:fill="auto"/>
            <w:vAlign w:val="center"/>
            <w:hideMark/>
          </w:tcPr>
          <w:p w14:paraId="66557797" w14:textId="77777777" w:rsidR="009B4584" w:rsidRPr="001C0EE8" w:rsidRDefault="009B4584" w:rsidP="00911340">
            <w:pPr>
              <w:pStyle w:val="af9"/>
            </w:pPr>
            <w:r w:rsidRPr="001C0EE8">
              <w:t>Набор для определения активности аланинаминотрансферазы</w:t>
            </w:r>
          </w:p>
        </w:tc>
        <w:tc>
          <w:tcPr>
            <w:tcW w:w="0" w:type="auto"/>
            <w:shd w:val="clear" w:color="auto" w:fill="auto"/>
            <w:vAlign w:val="center"/>
            <w:hideMark/>
          </w:tcPr>
          <w:p w14:paraId="77D9D2B0" w14:textId="77777777" w:rsidR="009B4584" w:rsidRPr="001C0EE8" w:rsidRDefault="009B4584" w:rsidP="00911340">
            <w:pPr>
              <w:pStyle w:val="af9"/>
            </w:pPr>
            <w:r w:rsidRPr="001C0EE8">
              <w:t>Метод: Оптимизированный УФ тест без пиридоксальфосфата в соответствии с рекомендациями IFCC, Кинетический.  Линейность в диапазоне 10 - 500 Е/л. Чувствительность: 10 Е/л. Жидкие стабильные готовые к использованию реагенты, содержащие в себе Реагент 1 и Реагент 2. Фасовка: 500 мл. Набор рассчитан на1000 определений.</w:t>
            </w:r>
          </w:p>
          <w:p w14:paraId="7A74AD49" w14:textId="77777777" w:rsidR="009B4584" w:rsidRPr="001C0EE8" w:rsidRDefault="009B4584" w:rsidP="00911340">
            <w:pPr>
              <w:pStyle w:val="af9"/>
            </w:pPr>
            <w:r w:rsidRPr="001C0EE8">
              <w:t>Кат.№ 10 012 ДДС</w:t>
            </w:r>
          </w:p>
        </w:tc>
        <w:tc>
          <w:tcPr>
            <w:tcW w:w="0" w:type="auto"/>
            <w:shd w:val="clear" w:color="auto" w:fill="auto"/>
            <w:vAlign w:val="center"/>
          </w:tcPr>
          <w:p w14:paraId="5976F67E"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43DB2095"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4</w:t>
            </w:r>
          </w:p>
        </w:tc>
      </w:tr>
      <w:tr w:rsidR="009B4584" w:rsidRPr="001C0EE8" w14:paraId="27DDBBF6" w14:textId="77777777" w:rsidTr="00F12E85">
        <w:trPr>
          <w:trHeight w:val="20"/>
        </w:trPr>
        <w:tc>
          <w:tcPr>
            <w:tcW w:w="0" w:type="auto"/>
            <w:shd w:val="clear" w:color="auto" w:fill="auto"/>
            <w:vAlign w:val="center"/>
            <w:hideMark/>
          </w:tcPr>
          <w:p w14:paraId="5010A031" w14:textId="77777777" w:rsidR="009B4584" w:rsidRPr="001C0EE8" w:rsidRDefault="009B4584" w:rsidP="00911340">
            <w:pPr>
              <w:pStyle w:val="af9"/>
            </w:pPr>
            <w:r w:rsidRPr="001C0EE8">
              <w:t>6</w:t>
            </w:r>
          </w:p>
        </w:tc>
        <w:tc>
          <w:tcPr>
            <w:tcW w:w="0" w:type="auto"/>
            <w:shd w:val="clear" w:color="auto" w:fill="auto"/>
            <w:vAlign w:val="center"/>
            <w:hideMark/>
          </w:tcPr>
          <w:p w14:paraId="28DE45A7" w14:textId="77777777" w:rsidR="009B4584" w:rsidRPr="001C0EE8" w:rsidRDefault="009B4584" w:rsidP="00911340">
            <w:pPr>
              <w:pStyle w:val="af9"/>
            </w:pPr>
            <w:r w:rsidRPr="001C0EE8">
              <w:t>Набор для определения активности аспартатаминотрансферазы</w:t>
            </w:r>
          </w:p>
        </w:tc>
        <w:tc>
          <w:tcPr>
            <w:tcW w:w="0" w:type="auto"/>
            <w:shd w:val="clear" w:color="auto" w:fill="auto"/>
            <w:vAlign w:val="center"/>
            <w:hideMark/>
          </w:tcPr>
          <w:p w14:paraId="7222F267" w14:textId="77777777" w:rsidR="009B4584" w:rsidRPr="001C0EE8" w:rsidRDefault="009B4584" w:rsidP="00911340">
            <w:pPr>
              <w:pStyle w:val="af9"/>
            </w:pPr>
            <w:r w:rsidRPr="001C0EE8">
              <w:t>Метод: Оптимизированный УФ тест без пиродоксальфосфата в соответствии с ре¬комендациями IFCC, Кинетический.  Линейность в диапазоне от 10 до 500 Е/л. Чувствительность: 10 Е/л. Жидкие стабильные готовые к использованию реагенты, содержащие в себе Реагент 1 и Реагент 2. Фасовка: 500 мл. Набор рассчитан на 1000 определений.</w:t>
            </w:r>
          </w:p>
          <w:p w14:paraId="41BA5859" w14:textId="77777777" w:rsidR="009B4584" w:rsidRPr="001C0EE8" w:rsidRDefault="009B4584" w:rsidP="00911340">
            <w:pPr>
              <w:pStyle w:val="af9"/>
            </w:pPr>
            <w:r w:rsidRPr="001C0EE8">
              <w:t>Кат.№ 10 032 ДДС</w:t>
            </w:r>
          </w:p>
        </w:tc>
        <w:tc>
          <w:tcPr>
            <w:tcW w:w="0" w:type="auto"/>
            <w:shd w:val="clear" w:color="auto" w:fill="auto"/>
            <w:vAlign w:val="center"/>
          </w:tcPr>
          <w:p w14:paraId="2B490551"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2B5DB40B"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4</w:t>
            </w:r>
          </w:p>
        </w:tc>
      </w:tr>
      <w:tr w:rsidR="009B4584" w:rsidRPr="001C0EE8" w14:paraId="6499AA63" w14:textId="77777777" w:rsidTr="00F12E85">
        <w:trPr>
          <w:trHeight w:val="20"/>
        </w:trPr>
        <w:tc>
          <w:tcPr>
            <w:tcW w:w="0" w:type="auto"/>
            <w:shd w:val="clear" w:color="auto" w:fill="auto"/>
            <w:vAlign w:val="center"/>
            <w:hideMark/>
          </w:tcPr>
          <w:p w14:paraId="00809D12" w14:textId="77777777" w:rsidR="009B4584" w:rsidRPr="001C0EE8" w:rsidRDefault="009B4584" w:rsidP="00911340">
            <w:pPr>
              <w:pStyle w:val="af9"/>
            </w:pPr>
            <w:r w:rsidRPr="001C0EE8">
              <w:t>7</w:t>
            </w:r>
          </w:p>
        </w:tc>
        <w:tc>
          <w:tcPr>
            <w:tcW w:w="0" w:type="auto"/>
            <w:shd w:val="clear" w:color="auto" w:fill="auto"/>
            <w:vAlign w:val="center"/>
            <w:hideMark/>
          </w:tcPr>
          <w:p w14:paraId="611660B4" w14:textId="5CC10DD9" w:rsidR="009B4584" w:rsidRPr="001C0EE8" w:rsidRDefault="009B4584" w:rsidP="00911340">
            <w:pPr>
              <w:pStyle w:val="af9"/>
            </w:pPr>
            <w:r w:rsidRPr="001C0EE8">
              <w:t>Набор реагентов для определения концентрации белка в моче и спинномозговой жидкости (метод с пирогаллоловым красным).</w:t>
            </w:r>
          </w:p>
        </w:tc>
        <w:tc>
          <w:tcPr>
            <w:tcW w:w="0" w:type="auto"/>
            <w:shd w:val="clear" w:color="auto" w:fill="auto"/>
            <w:vAlign w:val="center"/>
            <w:hideMark/>
          </w:tcPr>
          <w:p w14:paraId="3288B6D4" w14:textId="175CE603" w:rsidR="009B4584" w:rsidRPr="001C0EE8" w:rsidRDefault="009B4584" w:rsidP="00911340">
            <w:pPr>
              <w:pStyle w:val="af9"/>
            </w:pPr>
            <w:r w:rsidRPr="001C0EE8">
              <w:t>Форма выпуска: жидкий монореагент. Фасовка: 2×250 мл. Линейность в диапазоне от 0,07 до 2,00 г/л. Набор содержит калибратор, 6 мл. Стабильность реагента после вскрытия флакона 6 мес. при температуре в диапазоне от 2 до 8°C.</w:t>
            </w:r>
          </w:p>
        </w:tc>
        <w:tc>
          <w:tcPr>
            <w:tcW w:w="0" w:type="auto"/>
            <w:shd w:val="clear" w:color="auto" w:fill="auto"/>
            <w:vAlign w:val="center"/>
          </w:tcPr>
          <w:p w14:paraId="7E6C7C29"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22E426C2" w14:textId="7B9D052B" w:rsidR="009B4584" w:rsidRPr="001C0EE8" w:rsidRDefault="0026424C" w:rsidP="00F12E85">
            <w:pPr>
              <w:widowControl/>
              <w:overflowPunct/>
              <w:autoSpaceDE/>
              <w:adjustRightInd/>
              <w:jc w:val="center"/>
              <w:rPr>
                <w:kern w:val="0"/>
                <w:sz w:val="19"/>
                <w:szCs w:val="19"/>
                <w:lang w:bidi="en-US"/>
              </w:rPr>
            </w:pPr>
            <w:r>
              <w:rPr>
                <w:kern w:val="0"/>
                <w:sz w:val="19"/>
                <w:szCs w:val="19"/>
                <w:lang w:bidi="en-US"/>
              </w:rPr>
              <w:t>5</w:t>
            </w:r>
          </w:p>
        </w:tc>
      </w:tr>
      <w:tr w:rsidR="0026424C" w:rsidRPr="001C0EE8" w14:paraId="2015EAFE" w14:textId="77777777" w:rsidTr="00F12E85">
        <w:trPr>
          <w:trHeight w:val="20"/>
        </w:trPr>
        <w:tc>
          <w:tcPr>
            <w:tcW w:w="0" w:type="auto"/>
            <w:shd w:val="clear" w:color="auto" w:fill="auto"/>
            <w:vAlign w:val="center"/>
          </w:tcPr>
          <w:p w14:paraId="047C928F" w14:textId="03E4CD8C" w:rsidR="0026424C" w:rsidRPr="001C0EE8" w:rsidRDefault="0026424C" w:rsidP="00911340">
            <w:pPr>
              <w:pStyle w:val="af9"/>
            </w:pPr>
            <w:r>
              <w:t>8</w:t>
            </w:r>
          </w:p>
        </w:tc>
        <w:tc>
          <w:tcPr>
            <w:tcW w:w="0" w:type="auto"/>
            <w:shd w:val="clear" w:color="auto" w:fill="auto"/>
            <w:vAlign w:val="center"/>
          </w:tcPr>
          <w:p w14:paraId="3A0F2608" w14:textId="5B1FE58F" w:rsidR="0026424C" w:rsidRPr="001C0EE8" w:rsidRDefault="0026424C" w:rsidP="00911340">
            <w:pPr>
              <w:pStyle w:val="af9"/>
            </w:pPr>
            <w:r>
              <w:t xml:space="preserve">Набор реагентов для определения содержания общего белка в сыворотке и плазме крови </w:t>
            </w:r>
          </w:p>
        </w:tc>
        <w:tc>
          <w:tcPr>
            <w:tcW w:w="0" w:type="auto"/>
            <w:shd w:val="clear" w:color="auto" w:fill="auto"/>
            <w:vAlign w:val="center"/>
          </w:tcPr>
          <w:p w14:paraId="7232CF94" w14:textId="6C21D4D1" w:rsidR="0026424C" w:rsidRPr="001C0EE8" w:rsidRDefault="0026424C" w:rsidP="00911340">
            <w:pPr>
              <w:pStyle w:val="af9"/>
            </w:pPr>
            <w:r>
              <w:t xml:space="preserve">Метод: Биуретовый, фотометрический тест без сывороточного бланка. Монореагент. Линейность в диапазоне 10-150 г/л. Чувствительность 5 г/л. Жидкие стабильные готовые к использованию Реагент (не требуется дополнительного разведения) и стандарт. Стабильность: после вскрытия Реагент стабилен в течение срока, указанного на этикетке при температуре от +2 до +8 0С. Фасовка 1000 мл. </w:t>
            </w:r>
          </w:p>
        </w:tc>
        <w:tc>
          <w:tcPr>
            <w:tcW w:w="0" w:type="auto"/>
            <w:shd w:val="clear" w:color="auto" w:fill="auto"/>
            <w:vAlign w:val="center"/>
          </w:tcPr>
          <w:p w14:paraId="22525655" w14:textId="07FC1614" w:rsidR="0026424C" w:rsidRPr="001C0EE8" w:rsidRDefault="0026424C" w:rsidP="00F12E85">
            <w:pPr>
              <w:widowControl/>
              <w:overflowPunct/>
              <w:autoSpaceDE/>
              <w:autoSpaceDN/>
              <w:adjustRightInd/>
              <w:jc w:val="center"/>
              <w:textAlignment w:val="auto"/>
              <w:rPr>
                <w:kern w:val="0"/>
                <w:sz w:val="19"/>
                <w:szCs w:val="19"/>
                <w:lang w:bidi="en-US"/>
              </w:rPr>
            </w:pPr>
            <w:r>
              <w:rPr>
                <w:kern w:val="0"/>
                <w:sz w:val="19"/>
                <w:szCs w:val="19"/>
                <w:lang w:bidi="en-US"/>
              </w:rPr>
              <w:t>упаковка</w:t>
            </w:r>
          </w:p>
        </w:tc>
        <w:tc>
          <w:tcPr>
            <w:tcW w:w="0" w:type="auto"/>
            <w:shd w:val="clear" w:color="auto" w:fill="auto"/>
            <w:vAlign w:val="center"/>
          </w:tcPr>
          <w:p w14:paraId="4BC6AE34" w14:textId="6CE7B157" w:rsidR="0026424C" w:rsidRDefault="0026424C" w:rsidP="00F12E85">
            <w:pPr>
              <w:widowControl/>
              <w:overflowPunct/>
              <w:autoSpaceDE/>
              <w:adjustRightInd/>
              <w:jc w:val="center"/>
              <w:rPr>
                <w:kern w:val="0"/>
                <w:sz w:val="19"/>
                <w:szCs w:val="19"/>
                <w:lang w:bidi="en-US"/>
              </w:rPr>
            </w:pPr>
            <w:r>
              <w:rPr>
                <w:kern w:val="0"/>
                <w:sz w:val="19"/>
                <w:szCs w:val="19"/>
                <w:lang w:bidi="en-US"/>
              </w:rPr>
              <w:t>1</w:t>
            </w:r>
          </w:p>
        </w:tc>
      </w:tr>
      <w:tr w:rsidR="009B4584" w:rsidRPr="001C0EE8" w14:paraId="186760DB" w14:textId="77777777" w:rsidTr="00F12E85">
        <w:trPr>
          <w:trHeight w:val="20"/>
        </w:trPr>
        <w:tc>
          <w:tcPr>
            <w:tcW w:w="0" w:type="auto"/>
            <w:shd w:val="clear" w:color="auto" w:fill="auto"/>
            <w:vAlign w:val="center"/>
            <w:hideMark/>
          </w:tcPr>
          <w:p w14:paraId="762A8B6D" w14:textId="306C2CB4" w:rsidR="009B4584" w:rsidRPr="0026424C" w:rsidRDefault="0026424C" w:rsidP="00911340">
            <w:pPr>
              <w:pStyle w:val="af9"/>
            </w:pPr>
            <w:r>
              <w:t>9</w:t>
            </w:r>
          </w:p>
        </w:tc>
        <w:tc>
          <w:tcPr>
            <w:tcW w:w="0" w:type="auto"/>
            <w:shd w:val="clear" w:color="auto" w:fill="auto"/>
            <w:vAlign w:val="center"/>
          </w:tcPr>
          <w:p w14:paraId="5933D147" w14:textId="77777777" w:rsidR="009B4584" w:rsidRPr="001C0EE8" w:rsidRDefault="009B4584" w:rsidP="00911340">
            <w:pPr>
              <w:pStyle w:val="af9"/>
            </w:pPr>
            <w:r w:rsidRPr="001C0EE8">
              <w:t>Набор для определения концентрации общего и прямого билирубина</w:t>
            </w:r>
          </w:p>
        </w:tc>
        <w:tc>
          <w:tcPr>
            <w:tcW w:w="0" w:type="auto"/>
            <w:shd w:val="clear" w:color="auto" w:fill="auto"/>
            <w:vAlign w:val="center"/>
          </w:tcPr>
          <w:p w14:paraId="33F07439" w14:textId="77777777" w:rsidR="009B4584" w:rsidRPr="001C0EE8" w:rsidRDefault="009B4584" w:rsidP="00911340">
            <w:pPr>
              <w:pStyle w:val="af9"/>
            </w:pPr>
            <w:r w:rsidRPr="001C0EE8">
              <w:t>Метод: Фотометрический метод с 2,4-дихлоранилином (ДХА) – для определения общего билирубина. Фотометрический метод Йендрашека-Грофа - для определения прямого билирубина. Определение прямого и общего билирубина проводится по конечной точке. Длина волны 546 нм. Линейность в диапазоне от  4 до  510 мкмоль/л. Чувствительность:  3 мкмоль/л. Жидкие стабильные готовые к использованию реагенты, два калибратора (высокая и низкая концентрация). Стабильность: После вскрытия Реагент 1, Реагент 2 и Реагент 3 стабильны в течение срока, указанного на этикетке при температуре от +2°С до +8°С. Рабочий реагент стабилен  трех недель при температуре от +2°С до +8°С. Фасовка:  600 мл.</w:t>
            </w:r>
          </w:p>
          <w:p w14:paraId="2AA789F9" w14:textId="77777777" w:rsidR="009B4584" w:rsidRPr="001C0EE8" w:rsidRDefault="009B4584" w:rsidP="00911340">
            <w:pPr>
              <w:pStyle w:val="af9"/>
            </w:pPr>
            <w:r w:rsidRPr="001C0EE8">
              <w:t>Кат.№В 03.12</w:t>
            </w:r>
          </w:p>
        </w:tc>
        <w:tc>
          <w:tcPr>
            <w:tcW w:w="0" w:type="auto"/>
            <w:shd w:val="clear" w:color="auto" w:fill="auto"/>
            <w:vAlign w:val="center"/>
          </w:tcPr>
          <w:p w14:paraId="4EDBFAB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682E3A2F"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w:t>
            </w:r>
          </w:p>
        </w:tc>
      </w:tr>
      <w:tr w:rsidR="0026424C" w:rsidRPr="001C0EE8" w14:paraId="5789ED84" w14:textId="77777777" w:rsidTr="00F12E85">
        <w:trPr>
          <w:trHeight w:val="20"/>
        </w:trPr>
        <w:tc>
          <w:tcPr>
            <w:tcW w:w="0" w:type="auto"/>
            <w:shd w:val="clear" w:color="auto" w:fill="auto"/>
            <w:vAlign w:val="center"/>
          </w:tcPr>
          <w:p w14:paraId="0B382E8F" w14:textId="15C00DD3" w:rsidR="0026424C" w:rsidRPr="0026424C" w:rsidRDefault="0026424C" w:rsidP="00911340">
            <w:pPr>
              <w:pStyle w:val="af9"/>
            </w:pPr>
            <w:r>
              <w:t>10</w:t>
            </w:r>
          </w:p>
        </w:tc>
        <w:tc>
          <w:tcPr>
            <w:tcW w:w="0" w:type="auto"/>
            <w:shd w:val="clear" w:color="auto" w:fill="auto"/>
            <w:vAlign w:val="center"/>
          </w:tcPr>
          <w:p w14:paraId="055EDCAD" w14:textId="753D2BFA" w:rsidR="0026424C" w:rsidRPr="001C0EE8" w:rsidRDefault="00AA5853" w:rsidP="00911340">
            <w:pPr>
              <w:pStyle w:val="af9"/>
            </w:pPr>
            <w:r w:rsidRPr="00AA5853">
              <w:t>Буфер фосфатный</w:t>
            </w:r>
            <w:r w:rsidR="00FA56CB">
              <w:t xml:space="preserve"> </w:t>
            </w:r>
          </w:p>
        </w:tc>
        <w:tc>
          <w:tcPr>
            <w:tcW w:w="0" w:type="auto"/>
            <w:shd w:val="clear" w:color="auto" w:fill="auto"/>
            <w:vAlign w:val="center"/>
          </w:tcPr>
          <w:p w14:paraId="23447938" w14:textId="4B52075B" w:rsidR="0026424C" w:rsidRPr="001C0EE8" w:rsidRDefault="00FA56CB" w:rsidP="00B45A10">
            <w:pPr>
              <w:pStyle w:val="af9"/>
            </w:pPr>
            <w:r w:rsidRPr="00FA56CB">
              <w:t>Буфер фосфатный</w:t>
            </w:r>
            <w:r>
              <w:t xml:space="preserve"> концентрированный,</w:t>
            </w:r>
            <w:r w:rsidRPr="00FA56CB">
              <w:t xml:space="preserve"> р</w:t>
            </w:r>
            <w:r>
              <w:t>Н</w:t>
            </w:r>
            <w:r w:rsidRPr="00FA56CB">
              <w:t xml:space="preserve"> 6,4-6,8</w:t>
            </w:r>
            <w:r>
              <w:t xml:space="preserve">. Флакон не менее </w:t>
            </w:r>
            <w:r w:rsidRPr="00FA56CB">
              <w:t>10 мл</w:t>
            </w:r>
            <w:r w:rsidR="00B45A10">
              <w:t xml:space="preserve">. Упаковка: 6 флаконов. </w:t>
            </w:r>
          </w:p>
        </w:tc>
        <w:tc>
          <w:tcPr>
            <w:tcW w:w="0" w:type="auto"/>
            <w:shd w:val="clear" w:color="auto" w:fill="auto"/>
            <w:vAlign w:val="center"/>
          </w:tcPr>
          <w:p w14:paraId="14EB1ECE" w14:textId="426A663D" w:rsidR="0026424C" w:rsidRPr="001C0EE8" w:rsidRDefault="00AA5853" w:rsidP="00F12E85">
            <w:pPr>
              <w:widowControl/>
              <w:overflowPunct/>
              <w:autoSpaceDE/>
              <w:autoSpaceDN/>
              <w:adjustRightInd/>
              <w:jc w:val="center"/>
              <w:textAlignment w:val="auto"/>
              <w:rPr>
                <w:kern w:val="0"/>
                <w:sz w:val="19"/>
                <w:szCs w:val="19"/>
                <w:lang w:bidi="en-US"/>
              </w:rPr>
            </w:pPr>
            <w:r>
              <w:rPr>
                <w:kern w:val="0"/>
                <w:sz w:val="19"/>
                <w:szCs w:val="19"/>
                <w:lang w:bidi="en-US"/>
              </w:rPr>
              <w:t>упаковка</w:t>
            </w:r>
          </w:p>
        </w:tc>
        <w:tc>
          <w:tcPr>
            <w:tcW w:w="0" w:type="auto"/>
            <w:shd w:val="clear" w:color="auto" w:fill="auto"/>
            <w:vAlign w:val="center"/>
          </w:tcPr>
          <w:p w14:paraId="1B0986ED" w14:textId="06E1137F" w:rsidR="0026424C" w:rsidRPr="001C0EE8" w:rsidRDefault="00AA5853" w:rsidP="00F12E85">
            <w:pPr>
              <w:widowControl/>
              <w:overflowPunct/>
              <w:autoSpaceDE/>
              <w:adjustRightInd/>
              <w:jc w:val="center"/>
              <w:rPr>
                <w:kern w:val="0"/>
                <w:sz w:val="19"/>
                <w:szCs w:val="19"/>
                <w:lang w:bidi="en-US"/>
              </w:rPr>
            </w:pPr>
            <w:r>
              <w:rPr>
                <w:kern w:val="0"/>
                <w:sz w:val="19"/>
                <w:szCs w:val="19"/>
                <w:lang w:bidi="en-US"/>
              </w:rPr>
              <w:t>1</w:t>
            </w:r>
          </w:p>
        </w:tc>
      </w:tr>
      <w:tr w:rsidR="009B4584" w:rsidRPr="001C0EE8" w14:paraId="0DF2D8BC" w14:textId="77777777" w:rsidTr="00F12E85">
        <w:trPr>
          <w:trHeight w:val="20"/>
        </w:trPr>
        <w:tc>
          <w:tcPr>
            <w:tcW w:w="0" w:type="auto"/>
            <w:shd w:val="clear" w:color="auto" w:fill="auto"/>
            <w:vAlign w:val="center"/>
            <w:hideMark/>
          </w:tcPr>
          <w:p w14:paraId="50FB6A6E" w14:textId="0B97C3C5" w:rsidR="009B4584" w:rsidRPr="00911340" w:rsidRDefault="00911340" w:rsidP="00911340">
            <w:pPr>
              <w:pStyle w:val="af9"/>
            </w:pPr>
            <w:r>
              <w:t>11</w:t>
            </w:r>
          </w:p>
        </w:tc>
        <w:tc>
          <w:tcPr>
            <w:tcW w:w="0" w:type="auto"/>
            <w:shd w:val="clear" w:color="auto" w:fill="auto"/>
            <w:vAlign w:val="center"/>
          </w:tcPr>
          <w:p w14:paraId="582ED2A1" w14:textId="77777777" w:rsidR="009B4584" w:rsidRPr="001C0EE8" w:rsidRDefault="009B4584" w:rsidP="00911340">
            <w:pPr>
              <w:pStyle w:val="af9"/>
            </w:pPr>
            <w:r w:rsidRPr="001C0EE8">
              <w:t>Набор для внутрилабораторного контроля качества ИФА «Сыворотка, содержащая антитела к ВИЧ-1»</w:t>
            </w:r>
          </w:p>
        </w:tc>
        <w:tc>
          <w:tcPr>
            <w:tcW w:w="0" w:type="auto"/>
            <w:shd w:val="clear" w:color="auto" w:fill="auto"/>
            <w:vAlign w:val="center"/>
          </w:tcPr>
          <w:p w14:paraId="17534E12" w14:textId="77777777" w:rsidR="009B4584" w:rsidRPr="001C0EE8" w:rsidRDefault="009B4584" w:rsidP="00911340">
            <w:pPr>
              <w:pStyle w:val="af9"/>
            </w:pPr>
            <w:r w:rsidRPr="001C0EE8">
              <w:t>Комплект набора</w:t>
            </w:r>
            <w:r w:rsidRPr="001C0EE8">
              <w:rPr>
                <w:lang w:val="en-US"/>
              </w:rPr>
              <w:t> </w:t>
            </w:r>
            <w:r w:rsidRPr="001C0EE8">
              <w:t xml:space="preserve"> - 18 флаконов ВЛК анти-ВИЧ-1, </w:t>
            </w:r>
            <w:r w:rsidRPr="001C0EE8">
              <w:rPr>
                <w:lang w:val="en-US"/>
              </w:rPr>
              <w:t> </w:t>
            </w:r>
            <w:r w:rsidRPr="001C0EE8">
              <w:t xml:space="preserve"> 3 флакона </w:t>
            </w:r>
            <w:r w:rsidRPr="001C0EE8">
              <w:rPr>
                <w:lang w:val="en-US"/>
              </w:rPr>
              <w:t> </w:t>
            </w:r>
            <w:r w:rsidRPr="001C0EE8">
              <w:t xml:space="preserve">раствора для разведения. Срок годности 3 года. Восстановленный ВЛК </w:t>
            </w:r>
            <w:r w:rsidRPr="001C0EE8">
              <w:rPr>
                <w:lang w:val="en-US"/>
              </w:rPr>
              <w:t> </w:t>
            </w:r>
            <w:r w:rsidRPr="001C0EE8">
              <w:t>стабилен при температуре в диапазоне от 2 до 8ºС 14-ти суток</w:t>
            </w:r>
          </w:p>
        </w:tc>
        <w:tc>
          <w:tcPr>
            <w:tcW w:w="0" w:type="auto"/>
            <w:shd w:val="clear" w:color="auto" w:fill="auto"/>
            <w:vAlign w:val="center"/>
          </w:tcPr>
          <w:p w14:paraId="3E14FC9D"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462BEBAD"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09179EB3" w14:textId="77777777" w:rsidTr="00F12E85">
        <w:trPr>
          <w:trHeight w:val="20"/>
        </w:trPr>
        <w:tc>
          <w:tcPr>
            <w:tcW w:w="0" w:type="auto"/>
            <w:shd w:val="clear" w:color="auto" w:fill="auto"/>
            <w:vAlign w:val="center"/>
            <w:hideMark/>
          </w:tcPr>
          <w:p w14:paraId="38715BAB" w14:textId="5E39DBD7" w:rsidR="009B4584" w:rsidRPr="00911340" w:rsidRDefault="009B4584" w:rsidP="00911340">
            <w:pPr>
              <w:pStyle w:val="af9"/>
            </w:pPr>
            <w:r w:rsidRPr="001C0EE8">
              <w:lastRenderedPageBreak/>
              <w:t>1</w:t>
            </w:r>
            <w:r w:rsidR="00911340">
              <w:t>2</w:t>
            </w:r>
          </w:p>
        </w:tc>
        <w:tc>
          <w:tcPr>
            <w:tcW w:w="0" w:type="auto"/>
            <w:shd w:val="clear" w:color="auto" w:fill="auto"/>
            <w:vAlign w:val="center"/>
          </w:tcPr>
          <w:p w14:paraId="6FD691E0" w14:textId="77777777" w:rsidR="009B4584" w:rsidRPr="001C0EE8" w:rsidRDefault="009B4584" w:rsidP="00911340">
            <w:pPr>
              <w:pStyle w:val="af9"/>
            </w:pPr>
            <w:r w:rsidRPr="001C0EE8">
              <w:t>Набор для определения активности гамма-глутамилтрансферазы</w:t>
            </w:r>
          </w:p>
        </w:tc>
        <w:tc>
          <w:tcPr>
            <w:tcW w:w="0" w:type="auto"/>
            <w:shd w:val="clear" w:color="auto" w:fill="auto"/>
            <w:vAlign w:val="center"/>
          </w:tcPr>
          <w:p w14:paraId="139C4068" w14:textId="03B5A0BE" w:rsidR="009B4584" w:rsidRPr="001C0EE8" w:rsidRDefault="009B4584" w:rsidP="00911340">
            <w:pPr>
              <w:pStyle w:val="af9"/>
            </w:pPr>
            <w:r w:rsidRPr="001C0EE8">
              <w:t>Метод: Кинетический колориметрический фотометрический тест в соответствии с методикой Зейца Персиджина (Szasz/Persijn). Линейность в диапазоне от 8,0 до 350 Е/л. Чувствительность: 4 Е/л. Жидкие стабильные готовые к использованию реагенты, содержащие в себе Реагент 1 и Реагент 2. Фасовка: 500 мл. Кат.№ 10 232 ДДС</w:t>
            </w:r>
          </w:p>
        </w:tc>
        <w:tc>
          <w:tcPr>
            <w:tcW w:w="0" w:type="auto"/>
            <w:shd w:val="clear" w:color="auto" w:fill="auto"/>
            <w:vAlign w:val="center"/>
          </w:tcPr>
          <w:p w14:paraId="2B96D2D1"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5422722B"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w:t>
            </w:r>
          </w:p>
        </w:tc>
      </w:tr>
      <w:tr w:rsidR="009B4584" w:rsidRPr="001C0EE8" w14:paraId="64D64D82" w14:textId="77777777" w:rsidTr="00F12E85">
        <w:trPr>
          <w:trHeight w:val="20"/>
        </w:trPr>
        <w:tc>
          <w:tcPr>
            <w:tcW w:w="0" w:type="auto"/>
            <w:shd w:val="clear" w:color="auto" w:fill="auto"/>
            <w:vAlign w:val="center"/>
            <w:hideMark/>
          </w:tcPr>
          <w:p w14:paraId="6A2FEE00" w14:textId="467C442F" w:rsidR="009B4584" w:rsidRPr="00911340" w:rsidRDefault="009B4584" w:rsidP="00911340">
            <w:pPr>
              <w:pStyle w:val="af9"/>
            </w:pPr>
            <w:r w:rsidRPr="001C0EE8">
              <w:t>1</w:t>
            </w:r>
            <w:r w:rsidR="00911340">
              <w:t>3</w:t>
            </w:r>
          </w:p>
        </w:tc>
        <w:tc>
          <w:tcPr>
            <w:tcW w:w="0" w:type="auto"/>
            <w:shd w:val="clear" w:color="auto" w:fill="auto"/>
            <w:vAlign w:val="center"/>
          </w:tcPr>
          <w:p w14:paraId="4BCA5FF3" w14:textId="77777777" w:rsidR="009B4584" w:rsidRPr="001C0EE8" w:rsidRDefault="009B4584" w:rsidP="00911340">
            <w:pPr>
              <w:pStyle w:val="af9"/>
            </w:pPr>
            <w:r w:rsidRPr="001C0EE8">
              <w:t>Генцианвиолет краситель раствор</w:t>
            </w:r>
          </w:p>
        </w:tc>
        <w:tc>
          <w:tcPr>
            <w:tcW w:w="0" w:type="auto"/>
            <w:shd w:val="clear" w:color="auto" w:fill="auto"/>
            <w:vAlign w:val="center"/>
          </w:tcPr>
          <w:p w14:paraId="2DCFC0F9" w14:textId="77777777" w:rsidR="009B4584" w:rsidRPr="001C0EE8" w:rsidRDefault="009B4584" w:rsidP="00911340">
            <w:pPr>
              <w:pStyle w:val="af9"/>
            </w:pPr>
            <w:r w:rsidRPr="001C0EE8">
              <w:t>Готовый к использованию раствор для окраски грамположительных и грамотрицательных бактерий. Фасовка  1000 мл.</w:t>
            </w:r>
          </w:p>
        </w:tc>
        <w:tc>
          <w:tcPr>
            <w:tcW w:w="0" w:type="auto"/>
            <w:shd w:val="clear" w:color="auto" w:fill="auto"/>
            <w:vAlign w:val="center"/>
          </w:tcPr>
          <w:p w14:paraId="06CD1E66" w14:textId="77777777" w:rsidR="009B4584" w:rsidRPr="001C0EE8" w:rsidRDefault="009B4584" w:rsidP="00F12E85">
            <w:pPr>
              <w:widowControl/>
              <w:overflowPunct/>
              <w:autoSpaceDE/>
              <w:autoSpaceDN/>
              <w:adjustRightInd/>
              <w:jc w:val="center"/>
              <w:textAlignment w:val="auto"/>
              <w:rPr>
                <w:kern w:val="0"/>
                <w:sz w:val="19"/>
                <w:szCs w:val="19"/>
                <w:lang w:bidi="en-US"/>
              </w:rPr>
            </w:pPr>
            <w:r>
              <w:rPr>
                <w:kern w:val="0"/>
                <w:sz w:val="19"/>
                <w:szCs w:val="19"/>
                <w:lang w:bidi="en-US"/>
              </w:rPr>
              <w:t>флакон</w:t>
            </w:r>
          </w:p>
        </w:tc>
        <w:tc>
          <w:tcPr>
            <w:tcW w:w="0" w:type="auto"/>
            <w:shd w:val="clear" w:color="auto" w:fill="auto"/>
            <w:vAlign w:val="center"/>
          </w:tcPr>
          <w:p w14:paraId="0613DE90"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6D209AF6" w14:textId="77777777" w:rsidTr="00F12E85">
        <w:trPr>
          <w:trHeight w:val="20"/>
        </w:trPr>
        <w:tc>
          <w:tcPr>
            <w:tcW w:w="0" w:type="auto"/>
            <w:shd w:val="clear" w:color="auto" w:fill="auto"/>
            <w:vAlign w:val="center"/>
            <w:hideMark/>
          </w:tcPr>
          <w:p w14:paraId="0C68612D" w14:textId="36C21DC9" w:rsidR="009B4584" w:rsidRPr="00911340" w:rsidRDefault="009B4584" w:rsidP="00911340">
            <w:pPr>
              <w:pStyle w:val="af9"/>
            </w:pPr>
            <w:r w:rsidRPr="001C0EE8">
              <w:t>1</w:t>
            </w:r>
            <w:r w:rsidR="00911340">
              <w:t>4</w:t>
            </w:r>
          </w:p>
        </w:tc>
        <w:tc>
          <w:tcPr>
            <w:tcW w:w="0" w:type="auto"/>
            <w:shd w:val="clear" w:color="auto" w:fill="auto"/>
            <w:vAlign w:val="center"/>
          </w:tcPr>
          <w:p w14:paraId="1B64B2DF" w14:textId="77C1CBE0" w:rsidR="009B4584" w:rsidRPr="001C0EE8" w:rsidRDefault="009B4584" w:rsidP="00911340">
            <w:pPr>
              <w:pStyle w:val="af9"/>
            </w:pPr>
            <w:r w:rsidRPr="001C0EE8">
              <w:t>Набор для определения концентрации глюкозы в сыворотке, плазме крови и моче</w:t>
            </w:r>
          </w:p>
        </w:tc>
        <w:tc>
          <w:tcPr>
            <w:tcW w:w="0" w:type="auto"/>
            <w:shd w:val="clear" w:color="auto" w:fill="auto"/>
            <w:vAlign w:val="center"/>
          </w:tcPr>
          <w:p w14:paraId="012EDF58" w14:textId="77777777" w:rsidR="009B4584" w:rsidRPr="001C0EE8" w:rsidRDefault="009B4584" w:rsidP="00911340">
            <w:pPr>
              <w:pStyle w:val="af9"/>
            </w:pPr>
            <w:r w:rsidRPr="001C0EE8">
              <w:t>Метод: Ферментативный фотометрический глюкозооксидазный тест, реакция Триндера, конечная точка без депротеинизации. Линейность в диапазоне от 1 до 30 ммоль/л. Чувствительность 0,5 ммоль/л. Жидкие стабильные готовые к использованию Реагент и стандарт. Фасовка: 1000 мл. Кат.№ 10 083 ДДС</w:t>
            </w:r>
          </w:p>
        </w:tc>
        <w:tc>
          <w:tcPr>
            <w:tcW w:w="0" w:type="auto"/>
            <w:shd w:val="clear" w:color="auto" w:fill="auto"/>
            <w:vAlign w:val="center"/>
          </w:tcPr>
          <w:p w14:paraId="35BB68AC"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71AB676C"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6</w:t>
            </w:r>
          </w:p>
        </w:tc>
      </w:tr>
      <w:tr w:rsidR="009B4584" w:rsidRPr="001C0EE8" w14:paraId="7B92B1FD" w14:textId="77777777" w:rsidTr="00F12E85">
        <w:trPr>
          <w:trHeight w:val="20"/>
        </w:trPr>
        <w:tc>
          <w:tcPr>
            <w:tcW w:w="0" w:type="auto"/>
            <w:shd w:val="clear" w:color="auto" w:fill="auto"/>
            <w:vAlign w:val="center"/>
            <w:hideMark/>
          </w:tcPr>
          <w:p w14:paraId="16E5BB1E" w14:textId="48ED834E" w:rsidR="009B4584" w:rsidRPr="00911340" w:rsidRDefault="009B4584" w:rsidP="00911340">
            <w:pPr>
              <w:pStyle w:val="af9"/>
            </w:pPr>
            <w:r w:rsidRPr="001C0EE8">
              <w:t>1</w:t>
            </w:r>
            <w:r w:rsidR="00911340">
              <w:t>5</w:t>
            </w:r>
          </w:p>
        </w:tc>
        <w:tc>
          <w:tcPr>
            <w:tcW w:w="0" w:type="auto"/>
            <w:shd w:val="clear" w:color="auto" w:fill="auto"/>
            <w:vAlign w:val="center"/>
          </w:tcPr>
          <w:p w14:paraId="0648292C" w14:textId="77777777" w:rsidR="009B4584" w:rsidRPr="001C0EE8" w:rsidRDefault="009B4584" w:rsidP="00911340">
            <w:pPr>
              <w:pStyle w:val="af9"/>
            </w:pPr>
            <w:r w:rsidRPr="001C0EE8">
              <w:t>Д-димер-тест</w:t>
            </w:r>
          </w:p>
        </w:tc>
        <w:tc>
          <w:tcPr>
            <w:tcW w:w="0" w:type="auto"/>
            <w:shd w:val="clear" w:color="auto" w:fill="auto"/>
            <w:vAlign w:val="center"/>
          </w:tcPr>
          <w:p w14:paraId="1960241A" w14:textId="77777777" w:rsidR="009B4584" w:rsidRPr="001C0EE8" w:rsidRDefault="009B4584" w:rsidP="00911340">
            <w:pPr>
              <w:pStyle w:val="af9"/>
            </w:pPr>
            <w:r w:rsidRPr="001C0EE8">
              <w:t>Предназначен для определения Д-Димера в крови иммунохроматографическим методом. Форма выпуска – тест-картридж, буфер. Количество тестов в упаковке  20 шт</w:t>
            </w:r>
          </w:p>
        </w:tc>
        <w:tc>
          <w:tcPr>
            <w:tcW w:w="0" w:type="auto"/>
            <w:shd w:val="clear" w:color="auto" w:fill="auto"/>
            <w:vAlign w:val="center"/>
          </w:tcPr>
          <w:p w14:paraId="1F708927"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3B4A5AAF" w14:textId="01AB2391" w:rsidR="009B4584" w:rsidRPr="001C0EE8" w:rsidRDefault="00AA5853" w:rsidP="00F12E85">
            <w:pPr>
              <w:widowControl/>
              <w:overflowPunct/>
              <w:autoSpaceDE/>
              <w:adjustRightInd/>
              <w:jc w:val="center"/>
              <w:rPr>
                <w:kern w:val="0"/>
                <w:sz w:val="19"/>
                <w:szCs w:val="19"/>
                <w:lang w:bidi="en-US"/>
              </w:rPr>
            </w:pPr>
            <w:r>
              <w:rPr>
                <w:kern w:val="0"/>
                <w:sz w:val="19"/>
                <w:szCs w:val="19"/>
                <w:lang w:bidi="en-US"/>
              </w:rPr>
              <w:t>10</w:t>
            </w:r>
          </w:p>
        </w:tc>
      </w:tr>
      <w:tr w:rsidR="009B4584" w:rsidRPr="001C0EE8" w14:paraId="387B2474" w14:textId="77777777" w:rsidTr="00F12E85">
        <w:trPr>
          <w:trHeight w:val="20"/>
        </w:trPr>
        <w:tc>
          <w:tcPr>
            <w:tcW w:w="0" w:type="auto"/>
            <w:shd w:val="clear" w:color="auto" w:fill="auto"/>
            <w:vAlign w:val="center"/>
            <w:hideMark/>
          </w:tcPr>
          <w:p w14:paraId="45C343DA" w14:textId="6FBB17E1" w:rsidR="009B4584" w:rsidRPr="00911340" w:rsidRDefault="009B4584" w:rsidP="00911340">
            <w:pPr>
              <w:pStyle w:val="af9"/>
            </w:pPr>
            <w:r w:rsidRPr="001C0EE8">
              <w:t>1</w:t>
            </w:r>
            <w:r w:rsidR="00911340">
              <w:t>6</w:t>
            </w:r>
          </w:p>
        </w:tc>
        <w:tc>
          <w:tcPr>
            <w:tcW w:w="0" w:type="auto"/>
            <w:shd w:val="clear" w:color="auto" w:fill="auto"/>
            <w:vAlign w:val="center"/>
          </w:tcPr>
          <w:p w14:paraId="6F0ECF4B" w14:textId="1D801FC2" w:rsidR="009B4584" w:rsidRPr="001C0EE8" w:rsidRDefault="009B4584" w:rsidP="00911340">
            <w:pPr>
              <w:pStyle w:val="af9"/>
            </w:pPr>
            <w:r w:rsidRPr="001C0EE8">
              <w:t>Набор для определения железа и общей железосвязывающей способности сыворотки крови</w:t>
            </w:r>
          </w:p>
        </w:tc>
        <w:tc>
          <w:tcPr>
            <w:tcW w:w="0" w:type="auto"/>
            <w:shd w:val="clear" w:color="auto" w:fill="auto"/>
            <w:vAlign w:val="center"/>
          </w:tcPr>
          <w:p w14:paraId="65F429F8" w14:textId="77777777" w:rsidR="009B4584" w:rsidRDefault="009B4584" w:rsidP="00911340">
            <w:pPr>
              <w:pStyle w:val="af9"/>
            </w:pPr>
            <w:r w:rsidRPr="001C0EE8">
              <w:t>Метод: фотометрический колориметрический тест с феррозином без депротеинизации (для ЖЕЛЕЗА) и с депротеинизацией (для ОЖСС), конечная точка. Линейность (для железа) в диапазоне от 3,0 до 400  мкмоль/л. Чувствительность (для железа): 2 мкмоль/л. Линейность (для ОЖСС) в диапазоне от 10 до 150 мкмоль/л. Чувствительность (для ОЖСС): 8,0 мкмоль/л. Жидкие стабильные готовые к использованию, содержащие Реагент 1, Реагент 2, Реагент 3 и стандарт, Реагент 4 (карбонат магния) в виде сыпучего вещества. Наличие АЛФ, для устранения липемичность сыворотки. Фасовка: 175 мл.</w:t>
            </w:r>
          </w:p>
          <w:p w14:paraId="26336CEE" w14:textId="0DF120BF" w:rsidR="009B4584" w:rsidRPr="001C0EE8" w:rsidRDefault="009B4584" w:rsidP="00911340">
            <w:pPr>
              <w:pStyle w:val="af9"/>
            </w:pPr>
            <w:r>
              <w:t>Кат.№10 161 ДДС</w:t>
            </w:r>
          </w:p>
        </w:tc>
        <w:tc>
          <w:tcPr>
            <w:tcW w:w="0" w:type="auto"/>
            <w:shd w:val="clear" w:color="auto" w:fill="auto"/>
            <w:vAlign w:val="center"/>
          </w:tcPr>
          <w:p w14:paraId="341C4D4F"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3CCE8C51" w14:textId="122AD260" w:rsidR="009B4584" w:rsidRPr="001C0EE8" w:rsidRDefault="00AA5853" w:rsidP="00F12E85">
            <w:pPr>
              <w:widowControl/>
              <w:overflowPunct/>
              <w:autoSpaceDE/>
              <w:adjustRightInd/>
              <w:jc w:val="center"/>
              <w:rPr>
                <w:kern w:val="0"/>
                <w:sz w:val="19"/>
                <w:szCs w:val="19"/>
                <w:lang w:bidi="en-US"/>
              </w:rPr>
            </w:pPr>
            <w:r>
              <w:rPr>
                <w:kern w:val="0"/>
                <w:sz w:val="19"/>
                <w:szCs w:val="19"/>
                <w:lang w:bidi="en-US"/>
              </w:rPr>
              <w:t>2</w:t>
            </w:r>
          </w:p>
        </w:tc>
      </w:tr>
      <w:tr w:rsidR="009B4584" w:rsidRPr="001C0EE8" w14:paraId="681D03C1" w14:textId="77777777" w:rsidTr="00F12E85">
        <w:trPr>
          <w:trHeight w:val="20"/>
        </w:trPr>
        <w:tc>
          <w:tcPr>
            <w:tcW w:w="0" w:type="auto"/>
            <w:shd w:val="clear" w:color="auto" w:fill="auto"/>
            <w:vAlign w:val="center"/>
            <w:hideMark/>
          </w:tcPr>
          <w:p w14:paraId="67325440" w14:textId="6D44B885" w:rsidR="009B4584" w:rsidRPr="00911340" w:rsidRDefault="009B4584" w:rsidP="00911340">
            <w:pPr>
              <w:pStyle w:val="af9"/>
            </w:pPr>
            <w:r w:rsidRPr="001C0EE8">
              <w:t>1</w:t>
            </w:r>
            <w:r w:rsidR="00911340">
              <w:t>7</w:t>
            </w:r>
          </w:p>
        </w:tc>
        <w:tc>
          <w:tcPr>
            <w:tcW w:w="0" w:type="auto"/>
            <w:shd w:val="clear" w:color="auto" w:fill="auto"/>
            <w:vAlign w:val="center"/>
          </w:tcPr>
          <w:p w14:paraId="10D6FA7D" w14:textId="77777777" w:rsidR="009B4584" w:rsidRPr="001C0EE8" w:rsidRDefault="009B4584" w:rsidP="00911340">
            <w:pPr>
              <w:pStyle w:val="af9"/>
            </w:pPr>
            <w:r w:rsidRPr="001C0EE8">
              <w:t>Набор реагентов для определения концентрации калия.</w:t>
            </w:r>
          </w:p>
        </w:tc>
        <w:tc>
          <w:tcPr>
            <w:tcW w:w="0" w:type="auto"/>
            <w:shd w:val="clear" w:color="auto" w:fill="auto"/>
            <w:vAlign w:val="center"/>
          </w:tcPr>
          <w:p w14:paraId="22543BB8" w14:textId="77777777" w:rsidR="009B4584" w:rsidRPr="001C0EE8" w:rsidRDefault="009B4584" w:rsidP="00911340">
            <w:pPr>
              <w:pStyle w:val="af9"/>
            </w:pPr>
            <w:r w:rsidRPr="001C0EE8">
              <w:t>Набор реагентов для определения концентрации калия в сыворотке и плазме крови турбидиметрическим методом без депротеинизации. Согласно стандартной процедуре анализа набор рас-считан на 100 определений .Метод: Нефелометрический без депротеинизации.  Объем реагента: 2х50 мл. Температура хранения: 18°-25° C. Состав набора: Монореагент: тетрафенилборат – 35 ммоль/л*, детергенты, стабилизаторы (100 мл. )</w:t>
            </w:r>
          </w:p>
        </w:tc>
        <w:tc>
          <w:tcPr>
            <w:tcW w:w="0" w:type="auto"/>
            <w:shd w:val="clear" w:color="auto" w:fill="auto"/>
            <w:vAlign w:val="center"/>
          </w:tcPr>
          <w:p w14:paraId="1D458BA7"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100B3A0C"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w:t>
            </w:r>
          </w:p>
        </w:tc>
      </w:tr>
      <w:tr w:rsidR="009B4584" w:rsidRPr="001C0EE8" w14:paraId="505D96AB" w14:textId="77777777" w:rsidTr="00F12E85">
        <w:trPr>
          <w:trHeight w:val="20"/>
        </w:trPr>
        <w:tc>
          <w:tcPr>
            <w:tcW w:w="0" w:type="auto"/>
            <w:shd w:val="clear" w:color="auto" w:fill="auto"/>
            <w:vAlign w:val="center"/>
            <w:hideMark/>
          </w:tcPr>
          <w:p w14:paraId="3C25F155" w14:textId="25800D5D" w:rsidR="009B4584" w:rsidRPr="00911340" w:rsidRDefault="009B4584" w:rsidP="00911340">
            <w:pPr>
              <w:pStyle w:val="af9"/>
            </w:pPr>
            <w:r w:rsidRPr="001C0EE8">
              <w:t>1</w:t>
            </w:r>
            <w:r w:rsidR="00911340">
              <w:t>8</w:t>
            </w:r>
          </w:p>
        </w:tc>
        <w:tc>
          <w:tcPr>
            <w:tcW w:w="0" w:type="auto"/>
            <w:shd w:val="clear" w:color="auto" w:fill="auto"/>
            <w:vAlign w:val="center"/>
          </w:tcPr>
          <w:p w14:paraId="16A82B24" w14:textId="77777777" w:rsidR="009B4584" w:rsidRPr="001C0EE8" w:rsidRDefault="009B4584" w:rsidP="00911340">
            <w:pPr>
              <w:pStyle w:val="af9"/>
            </w:pPr>
            <w:r w:rsidRPr="001C0EE8">
              <w:t>Набор для определения содержания кальция</w:t>
            </w:r>
          </w:p>
        </w:tc>
        <w:tc>
          <w:tcPr>
            <w:tcW w:w="0" w:type="auto"/>
            <w:shd w:val="clear" w:color="auto" w:fill="auto"/>
            <w:vAlign w:val="center"/>
          </w:tcPr>
          <w:p w14:paraId="4C8BAEB6" w14:textId="77777777" w:rsidR="009B4584" w:rsidRPr="001C0EE8" w:rsidRDefault="009B4584" w:rsidP="00911340">
            <w:pPr>
              <w:pStyle w:val="af9"/>
            </w:pPr>
            <w:r w:rsidRPr="001C0EE8">
              <w:t>Метод: фотометрический колориметрический тест с о-крезолфталеином по конечной точке. Линейность в диапазоне от 0,5 до 5,0 ммоль/л. Чувствительность: 0,25 ммоль/л. Жидкие стабильные готовые к использованию реагенты и стандарт. Фасовка: 100 мл. Кат.№ 10 099 ДДС</w:t>
            </w:r>
          </w:p>
        </w:tc>
        <w:tc>
          <w:tcPr>
            <w:tcW w:w="0" w:type="auto"/>
            <w:shd w:val="clear" w:color="auto" w:fill="auto"/>
            <w:vAlign w:val="center"/>
          </w:tcPr>
          <w:p w14:paraId="7A88B244"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692BC972"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4</w:t>
            </w:r>
          </w:p>
        </w:tc>
      </w:tr>
      <w:tr w:rsidR="009B4584" w:rsidRPr="001C0EE8" w14:paraId="11303DC8" w14:textId="77777777" w:rsidTr="00F12E85">
        <w:trPr>
          <w:trHeight w:val="20"/>
        </w:trPr>
        <w:tc>
          <w:tcPr>
            <w:tcW w:w="0" w:type="auto"/>
            <w:shd w:val="clear" w:color="auto" w:fill="auto"/>
            <w:vAlign w:val="center"/>
            <w:hideMark/>
          </w:tcPr>
          <w:p w14:paraId="3169F989" w14:textId="71636D26" w:rsidR="009B4584" w:rsidRPr="001C0EE8" w:rsidRDefault="00911340" w:rsidP="00911340">
            <w:pPr>
              <w:pStyle w:val="af9"/>
            </w:pPr>
            <w:r>
              <w:t>19</w:t>
            </w:r>
          </w:p>
        </w:tc>
        <w:tc>
          <w:tcPr>
            <w:tcW w:w="0" w:type="auto"/>
            <w:shd w:val="clear" w:color="auto" w:fill="auto"/>
            <w:vAlign w:val="center"/>
          </w:tcPr>
          <w:p w14:paraId="4996C753" w14:textId="77777777" w:rsidR="009B4584" w:rsidRPr="001C0EE8" w:rsidRDefault="009B4584" w:rsidP="00911340">
            <w:pPr>
              <w:pStyle w:val="af9"/>
            </w:pPr>
            <w:r w:rsidRPr="001C0EE8">
              <w:t>Набор для определения концентрации креатинина в крови и моче</w:t>
            </w:r>
          </w:p>
        </w:tc>
        <w:tc>
          <w:tcPr>
            <w:tcW w:w="0" w:type="auto"/>
            <w:shd w:val="clear" w:color="auto" w:fill="auto"/>
            <w:vAlign w:val="center"/>
          </w:tcPr>
          <w:p w14:paraId="38698ABA" w14:textId="77777777" w:rsidR="009B4584" w:rsidRPr="001C0EE8" w:rsidRDefault="009B4584" w:rsidP="00911340">
            <w:pPr>
              <w:pStyle w:val="af9"/>
            </w:pPr>
            <w:r w:rsidRPr="001C0EE8">
              <w:t>Метод: Реакция Яффе без депротеинизации, колориметрический, кинетика по двум точкам.  Линейность в диапазоне от 35,4 до 1350 мкмоль/л. Чувствительность 25 мкмоль/л. Жидкие стабильные готовые к использованию реагенты и стандарт. Фасовка: 500 мл. Кат.№ 10 102 ДДС</w:t>
            </w:r>
          </w:p>
        </w:tc>
        <w:tc>
          <w:tcPr>
            <w:tcW w:w="0" w:type="auto"/>
            <w:shd w:val="clear" w:color="auto" w:fill="auto"/>
            <w:vAlign w:val="center"/>
          </w:tcPr>
          <w:p w14:paraId="2F8D6349"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5E26A8C8"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10</w:t>
            </w:r>
          </w:p>
        </w:tc>
      </w:tr>
      <w:tr w:rsidR="009B4584" w:rsidRPr="001C0EE8" w14:paraId="58407A46" w14:textId="77777777" w:rsidTr="00F12E85">
        <w:trPr>
          <w:trHeight w:val="20"/>
        </w:trPr>
        <w:tc>
          <w:tcPr>
            <w:tcW w:w="0" w:type="auto"/>
            <w:shd w:val="clear" w:color="auto" w:fill="auto"/>
            <w:vAlign w:val="center"/>
            <w:hideMark/>
          </w:tcPr>
          <w:p w14:paraId="02BECDDE" w14:textId="45C73849" w:rsidR="009B4584" w:rsidRPr="001C0EE8" w:rsidRDefault="00911340" w:rsidP="00911340">
            <w:pPr>
              <w:pStyle w:val="af9"/>
            </w:pPr>
            <w:r>
              <w:t>20</w:t>
            </w:r>
          </w:p>
        </w:tc>
        <w:tc>
          <w:tcPr>
            <w:tcW w:w="0" w:type="auto"/>
            <w:shd w:val="clear" w:color="auto" w:fill="auto"/>
            <w:vAlign w:val="center"/>
          </w:tcPr>
          <w:p w14:paraId="6CEC7791" w14:textId="77777777" w:rsidR="009B4584" w:rsidRPr="001C0EE8" w:rsidRDefault="009B4584" w:rsidP="00911340">
            <w:pPr>
              <w:pStyle w:val="af9"/>
            </w:pPr>
            <w:r w:rsidRPr="00AA5853">
              <w:t>Набор для количественного определения креатинкиназы МБ в сыворотке и плазме крови</w:t>
            </w:r>
          </w:p>
        </w:tc>
        <w:tc>
          <w:tcPr>
            <w:tcW w:w="0" w:type="auto"/>
            <w:shd w:val="clear" w:color="auto" w:fill="auto"/>
            <w:vAlign w:val="center"/>
          </w:tcPr>
          <w:p w14:paraId="49A04A08" w14:textId="4165A573" w:rsidR="009B4584" w:rsidRPr="001C0EE8" w:rsidRDefault="009B4584" w:rsidP="00911340">
            <w:pPr>
              <w:pStyle w:val="af9"/>
            </w:pPr>
            <w:r w:rsidRPr="001C0EE8">
              <w:t>Метод: оптимизированный УФ тест в соответствии с рекомендациями DGKC  / IFCC с ингибированием моноклональными антителами. Линейность в диапазоне от 2 до 2000 Ед/л. Чувствительность: 2 Е/л. Жидкие стабильные готовые к использованию реагенты, содержащие R1 и R2 Фасовка: 125 мл. Кат.№116419910021</w:t>
            </w:r>
          </w:p>
        </w:tc>
        <w:tc>
          <w:tcPr>
            <w:tcW w:w="0" w:type="auto"/>
            <w:shd w:val="clear" w:color="auto" w:fill="auto"/>
            <w:vAlign w:val="center"/>
          </w:tcPr>
          <w:p w14:paraId="5F7C9316"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49238C02" w14:textId="19CEAD68" w:rsidR="009B4584" w:rsidRPr="001C0EE8" w:rsidRDefault="00177DEE" w:rsidP="00F12E85">
            <w:pPr>
              <w:widowControl/>
              <w:overflowPunct/>
              <w:autoSpaceDE/>
              <w:adjustRightInd/>
              <w:jc w:val="center"/>
              <w:rPr>
                <w:kern w:val="0"/>
                <w:sz w:val="19"/>
                <w:szCs w:val="19"/>
                <w:lang w:bidi="en-US"/>
              </w:rPr>
            </w:pPr>
            <w:r>
              <w:rPr>
                <w:kern w:val="0"/>
                <w:sz w:val="19"/>
                <w:szCs w:val="19"/>
                <w:lang w:bidi="en-US"/>
              </w:rPr>
              <w:t>1</w:t>
            </w:r>
          </w:p>
        </w:tc>
      </w:tr>
      <w:tr w:rsidR="009B4584" w:rsidRPr="001C0EE8" w14:paraId="5248BF9D" w14:textId="77777777" w:rsidTr="00F12E85">
        <w:trPr>
          <w:trHeight w:val="20"/>
        </w:trPr>
        <w:tc>
          <w:tcPr>
            <w:tcW w:w="0" w:type="auto"/>
            <w:shd w:val="clear" w:color="auto" w:fill="auto"/>
            <w:vAlign w:val="center"/>
            <w:hideMark/>
          </w:tcPr>
          <w:p w14:paraId="3C9FC18C" w14:textId="03658826" w:rsidR="009B4584" w:rsidRPr="001C0EE8" w:rsidRDefault="00911340" w:rsidP="00911340">
            <w:pPr>
              <w:pStyle w:val="af9"/>
            </w:pPr>
            <w:r>
              <w:t>21</w:t>
            </w:r>
          </w:p>
        </w:tc>
        <w:tc>
          <w:tcPr>
            <w:tcW w:w="0" w:type="auto"/>
            <w:shd w:val="clear" w:color="auto" w:fill="auto"/>
            <w:vAlign w:val="center"/>
          </w:tcPr>
          <w:p w14:paraId="57D0E3D6" w14:textId="77777777" w:rsidR="009B4584" w:rsidRPr="001C0EE8" w:rsidRDefault="009B4584" w:rsidP="00F12E85">
            <w:pPr>
              <w:widowControl/>
              <w:overflowPunct/>
              <w:autoSpaceDE/>
              <w:autoSpaceDN/>
              <w:adjustRightInd/>
              <w:jc w:val="center"/>
              <w:textAlignment w:val="auto"/>
              <w:rPr>
                <w:sz w:val="19"/>
                <w:szCs w:val="19"/>
                <w:lang w:bidi="en-US"/>
              </w:rPr>
            </w:pPr>
            <w:r w:rsidRPr="001C0EE8">
              <w:rPr>
                <w:kern w:val="0"/>
                <w:sz w:val="19"/>
                <w:szCs w:val="19"/>
                <w:lang w:bidi="en-US"/>
              </w:rPr>
              <w:t>Набор реагентов для иммуноферментного выявления антител к ВИЧ-1,2 и антигена р24 ВИЧ-1</w:t>
            </w:r>
          </w:p>
        </w:tc>
        <w:tc>
          <w:tcPr>
            <w:tcW w:w="0" w:type="auto"/>
            <w:shd w:val="clear" w:color="auto" w:fill="auto"/>
            <w:vAlign w:val="center"/>
          </w:tcPr>
          <w:p w14:paraId="03C169A1" w14:textId="1587D8DB" w:rsidR="009B4584" w:rsidRPr="001C0EE8" w:rsidRDefault="009B4584" w:rsidP="00F12E85">
            <w:pPr>
              <w:widowControl/>
              <w:overflowPunct/>
              <w:autoSpaceDE/>
              <w:autoSpaceDN/>
              <w:adjustRightInd/>
              <w:jc w:val="center"/>
              <w:textAlignment w:val="auto"/>
              <w:rPr>
                <w:sz w:val="19"/>
                <w:szCs w:val="19"/>
                <w:lang w:bidi="en-US"/>
              </w:rPr>
            </w:pPr>
            <w:r w:rsidRPr="001C0EE8">
              <w:rPr>
                <w:kern w:val="0"/>
                <w:sz w:val="19"/>
                <w:szCs w:val="19"/>
                <w:lang w:bidi="en-US"/>
              </w:rPr>
              <w:t>Количество определений: 192 (24х8). Для первичной лабораторной диагностики ВИЧ инфекции и обследования до</w:t>
            </w:r>
            <w:r w:rsidRPr="001C0EE8">
              <w:rPr>
                <w:kern w:val="0"/>
                <w:sz w:val="19"/>
                <w:szCs w:val="19"/>
                <w:lang w:bidi="en-US"/>
              </w:rPr>
              <w:softHyphen/>
              <w:t>норов крови, органов, тканей человека. Объем исследуемого образца 70 мкл. Объемное равенство контролей и образцов. Чувствительность для р-24 ВИЧ-1 10 пг/мл. Наличие 2-х протоколов проведения ИФА. Минимальное общее время инкубаций 1 ч 35 мин. Срок годности набора 12 мес. Транспортирование при температуре в диапазоне от 0 до 25ºС 9 суток. Наличие унифицированных неспецифических компонентов: ФСБ-Т, стоп-реагента.</w:t>
            </w:r>
          </w:p>
        </w:tc>
        <w:tc>
          <w:tcPr>
            <w:tcW w:w="0" w:type="auto"/>
            <w:shd w:val="clear" w:color="auto" w:fill="auto"/>
            <w:vAlign w:val="center"/>
          </w:tcPr>
          <w:p w14:paraId="0278D697"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70CD0391"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10</w:t>
            </w:r>
          </w:p>
        </w:tc>
      </w:tr>
      <w:tr w:rsidR="009B4584" w:rsidRPr="001C0EE8" w14:paraId="12D5AB8B" w14:textId="77777777" w:rsidTr="00F12E85">
        <w:trPr>
          <w:trHeight w:val="20"/>
        </w:trPr>
        <w:tc>
          <w:tcPr>
            <w:tcW w:w="0" w:type="auto"/>
            <w:shd w:val="clear" w:color="auto" w:fill="auto"/>
            <w:vAlign w:val="center"/>
            <w:hideMark/>
          </w:tcPr>
          <w:p w14:paraId="4BEBB9D5" w14:textId="410FB56B" w:rsidR="009B4584" w:rsidRPr="001C0EE8" w:rsidRDefault="009B4584" w:rsidP="00911340">
            <w:pPr>
              <w:pStyle w:val="af9"/>
            </w:pPr>
            <w:r w:rsidRPr="001C0EE8">
              <w:t>2</w:t>
            </w:r>
            <w:r w:rsidR="00911340">
              <w:t>2</w:t>
            </w:r>
          </w:p>
        </w:tc>
        <w:tc>
          <w:tcPr>
            <w:tcW w:w="0" w:type="auto"/>
            <w:shd w:val="clear" w:color="auto" w:fill="auto"/>
            <w:vAlign w:val="center"/>
          </w:tcPr>
          <w:p w14:paraId="2D450B61" w14:textId="77777777" w:rsidR="009B4584" w:rsidRPr="001C0EE8" w:rsidRDefault="009B4584" w:rsidP="00911340">
            <w:pPr>
              <w:pStyle w:val="af9"/>
            </w:pPr>
            <w:r w:rsidRPr="001C0EE8">
              <w:t>Реагент для контроля правильности определения параметров свертывающей, противосвертывающей и фибринолитической систем (Плазма контрольная)</w:t>
            </w:r>
          </w:p>
        </w:tc>
        <w:tc>
          <w:tcPr>
            <w:tcW w:w="0" w:type="auto"/>
            <w:shd w:val="clear" w:color="auto" w:fill="auto"/>
            <w:vAlign w:val="center"/>
          </w:tcPr>
          <w:p w14:paraId="4CD24A66" w14:textId="77777777" w:rsidR="009B4584" w:rsidRPr="001C0EE8" w:rsidRDefault="009B4584" w:rsidP="00911340">
            <w:pPr>
              <w:pStyle w:val="af9"/>
            </w:pPr>
            <w:r w:rsidRPr="001C0EE8">
              <w:t xml:space="preserve">Плазма контрольная предназначена для ежедневного внутрилабораторного контроля правильности и воспроизводимости системы реагент – анализатор при определении показателей гемостаза в нормальной и патологических областях: протромбин в % по Квику ; Международное Нормализованное Отношение (МНО); АЧТВ, в секундах; тромбиновое время, в секундах; содержание фибриногена по Клауссу, в г/л; активность факторов внутреннего пути VIII, IX, XI и XII в %; активность факторов внешнего и общего пути II, VII и X, в %; активность фактора ХIII, в %; активность фактора Виллебранда в %; активность антитромбина III, в %; активность протеина С, в %; активность плазминогена, в %; активность ингибитора плазмина, в %. Плазма контрольная предназначена для работы, как ручным методом, так и на всех видах </w:t>
            </w:r>
            <w:r w:rsidRPr="001C0EE8">
              <w:lastRenderedPageBreak/>
              <w:t>полуавтоматических и автоматических коагулометров. Состав: Плазма крови человека с параметрами гемостаза в пределах нормы, лиофильно высушенная (1 мл/фл.) – 3 флакона; Плазма крови человека с искусственно сниженными параметрами гемостаза, лиофильно высушенная (1 мл/фл.) – 3 флакона. Набор предназначен для проведения 120 анализов при расходе реагентов по 0,05 мл на 1 анализ.</w:t>
            </w:r>
          </w:p>
        </w:tc>
        <w:tc>
          <w:tcPr>
            <w:tcW w:w="0" w:type="auto"/>
            <w:shd w:val="clear" w:color="auto" w:fill="auto"/>
            <w:vAlign w:val="center"/>
          </w:tcPr>
          <w:p w14:paraId="6B6D9D20"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lastRenderedPageBreak/>
              <w:t>упаковка</w:t>
            </w:r>
          </w:p>
        </w:tc>
        <w:tc>
          <w:tcPr>
            <w:tcW w:w="0" w:type="auto"/>
            <w:shd w:val="clear" w:color="auto" w:fill="auto"/>
            <w:vAlign w:val="center"/>
          </w:tcPr>
          <w:p w14:paraId="6731C5EA"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w:t>
            </w:r>
          </w:p>
        </w:tc>
      </w:tr>
      <w:tr w:rsidR="009B4584" w:rsidRPr="001C0EE8" w14:paraId="15898897" w14:textId="77777777" w:rsidTr="00F12E85">
        <w:trPr>
          <w:trHeight w:val="20"/>
        </w:trPr>
        <w:tc>
          <w:tcPr>
            <w:tcW w:w="0" w:type="auto"/>
            <w:shd w:val="clear" w:color="auto" w:fill="auto"/>
            <w:vAlign w:val="center"/>
            <w:hideMark/>
          </w:tcPr>
          <w:p w14:paraId="2A22B117" w14:textId="0C266D96" w:rsidR="009B4584" w:rsidRPr="001C0EE8" w:rsidRDefault="009B4584" w:rsidP="00911340">
            <w:pPr>
              <w:pStyle w:val="af9"/>
            </w:pPr>
            <w:r w:rsidRPr="001C0EE8">
              <w:t>2</w:t>
            </w:r>
            <w:r w:rsidR="00911340">
              <w:t>3</w:t>
            </w:r>
          </w:p>
        </w:tc>
        <w:tc>
          <w:tcPr>
            <w:tcW w:w="0" w:type="auto"/>
            <w:shd w:val="clear" w:color="auto" w:fill="auto"/>
            <w:vAlign w:val="center"/>
          </w:tcPr>
          <w:p w14:paraId="0FF07EAC" w14:textId="77777777" w:rsidR="009B4584" w:rsidRPr="001C0EE8" w:rsidRDefault="009B4584" w:rsidP="00911340">
            <w:pPr>
              <w:pStyle w:val="af9"/>
            </w:pPr>
            <w:r w:rsidRPr="001C0EE8">
              <w:t>Универсальная контрольная сыворотка (нормальный диапазон)</w:t>
            </w:r>
          </w:p>
        </w:tc>
        <w:tc>
          <w:tcPr>
            <w:tcW w:w="0" w:type="auto"/>
            <w:shd w:val="clear" w:color="auto" w:fill="auto"/>
            <w:vAlign w:val="center"/>
          </w:tcPr>
          <w:p w14:paraId="1838529F" w14:textId="14C3FED7" w:rsidR="009B4584" w:rsidRPr="001C0EE8" w:rsidRDefault="009B4584" w:rsidP="00911340">
            <w:pPr>
              <w:pStyle w:val="af9"/>
            </w:pPr>
            <w:r w:rsidRPr="001C0EE8">
              <w:t>Универсальная контрольная сыворотка, изготовленная на основе человеческой матрицы и предназначенная для проведения внутрилабораторного контроля при определении 31 параметров (в том числе Панкреатическая амилаза, Холинэстераза, ГЛДГ, α-ГБДГ, ЛПВП, ЛПНП, Лактат, Липаза, Магний, Фосфолипиды, Трансферрин, НЖСС, Калий (ферментативный метод), Натрий (ферментативный метод). Значения аналитов соответствуют физиологической норме. Стабильность параметров аналитов в растворенной контрольной сыворотке: 30 дней при -20°С, за исключением Билирубина (14 дней при -20°С при хранении в темноте). Фасовка: 5 мл.</w:t>
            </w:r>
          </w:p>
        </w:tc>
        <w:tc>
          <w:tcPr>
            <w:tcW w:w="0" w:type="auto"/>
            <w:shd w:val="clear" w:color="auto" w:fill="auto"/>
            <w:vAlign w:val="center"/>
          </w:tcPr>
          <w:p w14:paraId="2A3E61CD" w14:textId="77777777" w:rsidR="009B4584" w:rsidRPr="001C0EE8" w:rsidRDefault="009B4584" w:rsidP="00F12E85">
            <w:pPr>
              <w:widowControl/>
              <w:overflowPunct/>
              <w:autoSpaceDE/>
              <w:autoSpaceDN/>
              <w:adjustRightInd/>
              <w:jc w:val="center"/>
              <w:textAlignment w:val="auto"/>
              <w:rPr>
                <w:kern w:val="0"/>
                <w:sz w:val="19"/>
                <w:szCs w:val="19"/>
                <w:lang w:val="en-US" w:bidi="en-US"/>
              </w:rPr>
            </w:pPr>
            <w:r w:rsidRPr="001C0EE8">
              <w:rPr>
                <w:kern w:val="0"/>
                <w:sz w:val="19"/>
                <w:szCs w:val="19"/>
                <w:lang w:val="en-US" w:bidi="en-US"/>
              </w:rPr>
              <w:t>флакон</w:t>
            </w:r>
          </w:p>
        </w:tc>
        <w:tc>
          <w:tcPr>
            <w:tcW w:w="0" w:type="auto"/>
            <w:shd w:val="clear" w:color="auto" w:fill="auto"/>
            <w:vAlign w:val="center"/>
          </w:tcPr>
          <w:p w14:paraId="363AADE5"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30</w:t>
            </w:r>
          </w:p>
        </w:tc>
      </w:tr>
      <w:tr w:rsidR="009B4584" w:rsidRPr="001C0EE8" w14:paraId="5E90F6AA" w14:textId="77777777" w:rsidTr="00F12E85">
        <w:trPr>
          <w:trHeight w:val="20"/>
        </w:trPr>
        <w:tc>
          <w:tcPr>
            <w:tcW w:w="0" w:type="auto"/>
            <w:shd w:val="clear" w:color="auto" w:fill="auto"/>
            <w:vAlign w:val="center"/>
            <w:hideMark/>
          </w:tcPr>
          <w:p w14:paraId="5849D189" w14:textId="6954E065" w:rsidR="009B4584" w:rsidRPr="00911340" w:rsidRDefault="009B4584" w:rsidP="00911340">
            <w:pPr>
              <w:pStyle w:val="af9"/>
            </w:pPr>
            <w:r w:rsidRPr="001C0EE8">
              <w:rPr>
                <w:lang w:val="en-US"/>
              </w:rPr>
              <w:t>2</w:t>
            </w:r>
            <w:r w:rsidR="00911340">
              <w:t>4</w:t>
            </w:r>
          </w:p>
        </w:tc>
        <w:tc>
          <w:tcPr>
            <w:tcW w:w="0" w:type="auto"/>
            <w:shd w:val="clear" w:color="auto" w:fill="auto"/>
            <w:vAlign w:val="center"/>
          </w:tcPr>
          <w:p w14:paraId="22F855F4" w14:textId="77777777" w:rsidR="009B4584" w:rsidRPr="001C0EE8" w:rsidRDefault="009B4584" w:rsidP="00911340">
            <w:pPr>
              <w:pStyle w:val="af9"/>
            </w:pPr>
            <w:r w:rsidRPr="001C0EE8">
              <w:t>Краситель для окраски ретикулоцитов</w:t>
            </w:r>
          </w:p>
        </w:tc>
        <w:tc>
          <w:tcPr>
            <w:tcW w:w="0" w:type="auto"/>
            <w:shd w:val="clear" w:color="auto" w:fill="auto"/>
            <w:vAlign w:val="center"/>
          </w:tcPr>
          <w:p w14:paraId="2C063BAC" w14:textId="77777777" w:rsidR="009B4584" w:rsidRPr="001C0EE8" w:rsidRDefault="009B4584" w:rsidP="00911340">
            <w:pPr>
              <w:pStyle w:val="af9"/>
            </w:pPr>
            <w:r w:rsidRPr="001C0EE8">
              <w:t>Предназначен для применения в качестве красителя ретикулоцитов суправитальным приборочным методом. Краситель 1% раствор бриллиантового крезилового синего в физрастворе. Флакон 50 мл.</w:t>
            </w:r>
          </w:p>
        </w:tc>
        <w:tc>
          <w:tcPr>
            <w:tcW w:w="0" w:type="auto"/>
            <w:shd w:val="clear" w:color="auto" w:fill="auto"/>
            <w:vAlign w:val="center"/>
          </w:tcPr>
          <w:p w14:paraId="603B5884"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w:t>
            </w:r>
            <w:r>
              <w:rPr>
                <w:kern w:val="0"/>
                <w:sz w:val="19"/>
                <w:szCs w:val="19"/>
                <w:lang w:bidi="en-US"/>
              </w:rPr>
              <w:t>овка</w:t>
            </w:r>
          </w:p>
        </w:tc>
        <w:tc>
          <w:tcPr>
            <w:tcW w:w="0" w:type="auto"/>
            <w:shd w:val="clear" w:color="auto" w:fill="auto"/>
            <w:vAlign w:val="center"/>
          </w:tcPr>
          <w:p w14:paraId="5FBFB238"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04B98BFD" w14:textId="77777777" w:rsidTr="00F12E85">
        <w:trPr>
          <w:trHeight w:val="20"/>
        </w:trPr>
        <w:tc>
          <w:tcPr>
            <w:tcW w:w="0" w:type="auto"/>
            <w:shd w:val="clear" w:color="auto" w:fill="auto"/>
            <w:vAlign w:val="center"/>
            <w:hideMark/>
          </w:tcPr>
          <w:p w14:paraId="7A53CCB8" w14:textId="1D3E0AF6" w:rsidR="009B4584" w:rsidRPr="00911340" w:rsidRDefault="009B4584" w:rsidP="00911340">
            <w:pPr>
              <w:pStyle w:val="af9"/>
            </w:pPr>
            <w:r w:rsidRPr="001C0EE8">
              <w:rPr>
                <w:lang w:val="en-US"/>
              </w:rPr>
              <w:t>2</w:t>
            </w:r>
            <w:r w:rsidR="00911340">
              <w:t>5</w:t>
            </w:r>
          </w:p>
        </w:tc>
        <w:tc>
          <w:tcPr>
            <w:tcW w:w="0" w:type="auto"/>
            <w:shd w:val="clear" w:color="auto" w:fill="auto"/>
            <w:vAlign w:val="center"/>
          </w:tcPr>
          <w:p w14:paraId="7BE19D6F" w14:textId="77777777" w:rsidR="009B4584" w:rsidRPr="001C0EE8" w:rsidRDefault="009B4584" w:rsidP="00911340">
            <w:pPr>
              <w:pStyle w:val="af9"/>
            </w:pPr>
            <w:r w:rsidRPr="001C0EE8">
              <w:t>Набор для окраски по Цилю Нильсену</w:t>
            </w:r>
          </w:p>
        </w:tc>
        <w:tc>
          <w:tcPr>
            <w:tcW w:w="0" w:type="auto"/>
            <w:shd w:val="clear" w:color="auto" w:fill="auto"/>
            <w:vAlign w:val="center"/>
          </w:tcPr>
          <w:p w14:paraId="1961AF6D" w14:textId="77777777" w:rsidR="009B4584" w:rsidRPr="001C0EE8" w:rsidRDefault="009B4584" w:rsidP="00911340">
            <w:pPr>
              <w:pStyle w:val="af9"/>
            </w:pPr>
            <w:r w:rsidRPr="001C0EE8">
              <w:t>Состав набора: Реагент 1: карболовый фуксин Циля -1фл.</w:t>
            </w:r>
          </w:p>
          <w:p w14:paraId="5393A510" w14:textId="77777777" w:rsidR="009B4584" w:rsidRPr="001C0EE8" w:rsidRDefault="009B4584" w:rsidP="00911340">
            <w:pPr>
              <w:pStyle w:val="af9"/>
            </w:pPr>
            <w:r w:rsidRPr="001C0EE8">
              <w:t>Реагент 2: солянокислый спирт – 1 фл,</w:t>
            </w:r>
          </w:p>
          <w:p w14:paraId="6230470E" w14:textId="77777777" w:rsidR="009B4584" w:rsidRPr="001C0EE8" w:rsidRDefault="009B4584" w:rsidP="00911340">
            <w:pPr>
              <w:pStyle w:val="af9"/>
            </w:pPr>
            <w:r w:rsidRPr="001C0EE8">
              <w:t>Раствор серной кислоты – 1 фл.</w:t>
            </w:r>
          </w:p>
          <w:p w14:paraId="7122C1AB" w14:textId="77777777" w:rsidR="009B4584" w:rsidRPr="001C0EE8" w:rsidRDefault="009B4584" w:rsidP="00911340">
            <w:pPr>
              <w:pStyle w:val="af9"/>
            </w:pPr>
            <w:r w:rsidRPr="001C0EE8">
              <w:t>Реагент 3: метиленовый синий – 1 фл, метиленовый синий по Люффлеру – 1 фл.</w:t>
            </w:r>
          </w:p>
        </w:tc>
        <w:tc>
          <w:tcPr>
            <w:tcW w:w="0" w:type="auto"/>
            <w:shd w:val="clear" w:color="auto" w:fill="auto"/>
            <w:vAlign w:val="center"/>
          </w:tcPr>
          <w:p w14:paraId="2EE7537E"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набор</w:t>
            </w:r>
          </w:p>
        </w:tc>
        <w:tc>
          <w:tcPr>
            <w:tcW w:w="0" w:type="auto"/>
            <w:shd w:val="clear" w:color="auto" w:fill="auto"/>
            <w:vAlign w:val="center"/>
          </w:tcPr>
          <w:p w14:paraId="7B7AC35D"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w:t>
            </w:r>
          </w:p>
        </w:tc>
      </w:tr>
      <w:tr w:rsidR="009B4584" w:rsidRPr="001C0EE8" w14:paraId="190E231D" w14:textId="77777777" w:rsidTr="00525DAF">
        <w:trPr>
          <w:trHeight w:val="1818"/>
        </w:trPr>
        <w:tc>
          <w:tcPr>
            <w:tcW w:w="0" w:type="auto"/>
            <w:shd w:val="clear" w:color="auto" w:fill="auto"/>
            <w:vAlign w:val="center"/>
            <w:hideMark/>
          </w:tcPr>
          <w:p w14:paraId="5D3C14E4" w14:textId="14AB6BD8" w:rsidR="009B4584" w:rsidRPr="001C0EE8" w:rsidRDefault="009B4584" w:rsidP="00911340">
            <w:pPr>
              <w:pStyle w:val="af9"/>
            </w:pPr>
            <w:r w:rsidRPr="001C0EE8">
              <w:t>2</w:t>
            </w:r>
            <w:r w:rsidR="00911340">
              <w:t>6</w:t>
            </w:r>
          </w:p>
        </w:tc>
        <w:tc>
          <w:tcPr>
            <w:tcW w:w="0" w:type="auto"/>
            <w:shd w:val="clear" w:color="auto" w:fill="auto"/>
            <w:vAlign w:val="center"/>
          </w:tcPr>
          <w:p w14:paraId="64FA6091" w14:textId="3E143FBE" w:rsidR="009B4584" w:rsidRPr="001C0EE8" w:rsidRDefault="009B4584" w:rsidP="00911340">
            <w:pPr>
              <w:pStyle w:val="af9"/>
            </w:pPr>
            <w:r w:rsidRPr="001C0EE8">
              <w:t>Кюветы Диагон</w:t>
            </w:r>
          </w:p>
        </w:tc>
        <w:tc>
          <w:tcPr>
            <w:tcW w:w="0" w:type="auto"/>
            <w:shd w:val="clear" w:color="auto" w:fill="auto"/>
            <w:vAlign w:val="center"/>
          </w:tcPr>
          <w:p w14:paraId="2D162E78" w14:textId="0C62C765" w:rsidR="009B4584" w:rsidRPr="001C0EE8" w:rsidRDefault="009B4584" w:rsidP="00B45A10">
            <w:pPr>
              <w:pStyle w:val="af9"/>
            </w:pPr>
            <w:r w:rsidRPr="001C0EE8">
              <w:t>Реакционные кюветы с объемом общей реакционной смеси  75 мкл. Кюветы для клоттинговых,  ихромогенных, и иммунотурбидиметрических измерений  благодаря специальному режиму регистрации реакции развития сгустка, не прибегая к использованию отдельного оптического блока для хромогенных реакций. Общий реакционный объем: Минимальный - 75 мкл, Максимальный - 500 мкл . В упаковке 500 шт</w:t>
            </w:r>
          </w:p>
        </w:tc>
        <w:tc>
          <w:tcPr>
            <w:tcW w:w="0" w:type="auto"/>
            <w:shd w:val="clear" w:color="auto" w:fill="auto"/>
            <w:vAlign w:val="center"/>
          </w:tcPr>
          <w:p w14:paraId="1FF042C7"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5F3E835D"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w:t>
            </w:r>
          </w:p>
        </w:tc>
      </w:tr>
      <w:tr w:rsidR="009B4584" w:rsidRPr="001C0EE8" w14:paraId="79AC0BB2" w14:textId="77777777" w:rsidTr="00F12E85">
        <w:trPr>
          <w:trHeight w:val="20"/>
        </w:trPr>
        <w:tc>
          <w:tcPr>
            <w:tcW w:w="0" w:type="auto"/>
            <w:shd w:val="clear" w:color="auto" w:fill="auto"/>
            <w:vAlign w:val="center"/>
            <w:hideMark/>
          </w:tcPr>
          <w:p w14:paraId="4E65DFC8" w14:textId="4BBA2269" w:rsidR="009B4584" w:rsidRPr="001C0EE8" w:rsidRDefault="009B4584" w:rsidP="00911340">
            <w:pPr>
              <w:pStyle w:val="af9"/>
            </w:pPr>
            <w:r w:rsidRPr="001C0EE8">
              <w:t>2</w:t>
            </w:r>
            <w:r w:rsidR="00911340">
              <w:t>7</w:t>
            </w:r>
          </w:p>
        </w:tc>
        <w:tc>
          <w:tcPr>
            <w:tcW w:w="0" w:type="auto"/>
            <w:shd w:val="clear" w:color="auto" w:fill="auto"/>
            <w:vAlign w:val="center"/>
          </w:tcPr>
          <w:p w14:paraId="3546EA1A" w14:textId="77777777" w:rsidR="009B4584" w:rsidRPr="001C0EE8" w:rsidRDefault="009B4584" w:rsidP="00911340">
            <w:pPr>
              <w:pStyle w:val="af9"/>
            </w:pPr>
            <w:r w:rsidRPr="001C0EE8">
              <w:t>Кюветы для биохимического анализатора (мультикюветный трек)</w:t>
            </w:r>
          </w:p>
        </w:tc>
        <w:tc>
          <w:tcPr>
            <w:tcW w:w="0" w:type="auto"/>
            <w:shd w:val="clear" w:color="auto" w:fill="auto"/>
            <w:vAlign w:val="center"/>
          </w:tcPr>
          <w:p w14:paraId="7C8FB73E" w14:textId="4D71A932" w:rsidR="009B4584" w:rsidRPr="001C0EE8" w:rsidRDefault="009B4584" w:rsidP="00911340">
            <w:pPr>
              <w:pStyle w:val="af9"/>
            </w:pPr>
            <w:r w:rsidRPr="001C0EE8">
              <w:t>Назначение: Проведение химической реакции и измерение оптической плотности реакционной смеси на биохимическом анализаторе Clima MC-15.  Материал: Кристаллический полиэтилен.   Объем пробы:  5- 10 мкл.  Объем реагента: 0,5 1 мл.  Фасовка: Упаковка в полиэтиленовые пакеты по 5 штук, по 20 пакетов в картонную коробку.</w:t>
            </w:r>
          </w:p>
        </w:tc>
        <w:tc>
          <w:tcPr>
            <w:tcW w:w="0" w:type="auto"/>
            <w:shd w:val="clear" w:color="auto" w:fill="auto"/>
            <w:vAlign w:val="center"/>
          </w:tcPr>
          <w:p w14:paraId="2E01C6D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15360EDC" w14:textId="48A2BD15" w:rsidR="009B4584" w:rsidRPr="001C0EE8" w:rsidRDefault="00177DEE" w:rsidP="00F12E85">
            <w:pPr>
              <w:widowControl/>
              <w:overflowPunct/>
              <w:autoSpaceDE/>
              <w:adjustRightInd/>
              <w:jc w:val="center"/>
              <w:rPr>
                <w:kern w:val="0"/>
                <w:sz w:val="19"/>
                <w:szCs w:val="19"/>
                <w:lang w:bidi="en-US"/>
              </w:rPr>
            </w:pPr>
            <w:r>
              <w:rPr>
                <w:kern w:val="0"/>
                <w:sz w:val="19"/>
                <w:szCs w:val="19"/>
                <w:lang w:bidi="en-US"/>
              </w:rPr>
              <w:t>2</w:t>
            </w:r>
          </w:p>
        </w:tc>
      </w:tr>
      <w:tr w:rsidR="009B4584" w:rsidRPr="001C0EE8" w14:paraId="3E9D00B5" w14:textId="77777777" w:rsidTr="00F12E85">
        <w:trPr>
          <w:trHeight w:val="20"/>
        </w:trPr>
        <w:tc>
          <w:tcPr>
            <w:tcW w:w="0" w:type="auto"/>
            <w:shd w:val="clear" w:color="auto" w:fill="auto"/>
            <w:vAlign w:val="center"/>
            <w:hideMark/>
          </w:tcPr>
          <w:p w14:paraId="5849A26D" w14:textId="6F9E377A" w:rsidR="009B4584" w:rsidRPr="001C0EE8" w:rsidRDefault="009B4584" w:rsidP="00911340">
            <w:pPr>
              <w:pStyle w:val="af9"/>
            </w:pPr>
            <w:r w:rsidRPr="001C0EE8">
              <w:t>2</w:t>
            </w:r>
            <w:r w:rsidR="00911340">
              <w:t>8</w:t>
            </w:r>
          </w:p>
        </w:tc>
        <w:tc>
          <w:tcPr>
            <w:tcW w:w="0" w:type="auto"/>
            <w:shd w:val="clear" w:color="auto" w:fill="auto"/>
            <w:vAlign w:val="center"/>
          </w:tcPr>
          <w:p w14:paraId="1BE905B1" w14:textId="77777777" w:rsidR="009B4584" w:rsidRPr="001C0EE8" w:rsidRDefault="009B4584" w:rsidP="00911340">
            <w:pPr>
              <w:pStyle w:val="af9"/>
            </w:pPr>
            <w:r w:rsidRPr="001C0EE8">
              <w:t>Набор для определения концентрации мочевины по конечной точке в крови и моче</w:t>
            </w:r>
          </w:p>
        </w:tc>
        <w:tc>
          <w:tcPr>
            <w:tcW w:w="0" w:type="auto"/>
            <w:shd w:val="clear" w:color="auto" w:fill="auto"/>
            <w:vAlign w:val="center"/>
          </w:tcPr>
          <w:p w14:paraId="558C25D3" w14:textId="77777777" w:rsidR="009B4584" w:rsidRPr="001C0EE8" w:rsidRDefault="009B4584" w:rsidP="00911340">
            <w:pPr>
              <w:pStyle w:val="af9"/>
            </w:pPr>
            <w:r w:rsidRPr="001C0EE8">
              <w:t>Метод: метод Бертло, колориметрический, уреазный по салицилат-гипохлоритной реакции, ферментативный, конечная точка. Линейность в диапазоне от 2 до 50 ммоль/л. Чувствительность: 1 ммоль/л. Жидкие стабильные готовые к использованию реагенты и стандарт. Фасовка: 600 мл.</w:t>
            </w:r>
          </w:p>
          <w:p w14:paraId="7C93F746" w14:textId="77777777" w:rsidR="009B4584" w:rsidRPr="001C0EE8" w:rsidRDefault="009B4584" w:rsidP="00911340">
            <w:pPr>
              <w:pStyle w:val="af9"/>
            </w:pPr>
            <w:r w:rsidRPr="001C0EE8">
              <w:t>Кат.№ 10 132 ДДС</w:t>
            </w:r>
          </w:p>
        </w:tc>
        <w:tc>
          <w:tcPr>
            <w:tcW w:w="0" w:type="auto"/>
            <w:shd w:val="clear" w:color="auto" w:fill="auto"/>
            <w:vAlign w:val="center"/>
          </w:tcPr>
          <w:p w14:paraId="46F702D6"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0D34A01D" w14:textId="00CFCCFE" w:rsidR="009B4584" w:rsidRPr="001C0EE8" w:rsidRDefault="00177DEE" w:rsidP="00F12E85">
            <w:pPr>
              <w:widowControl/>
              <w:overflowPunct/>
              <w:autoSpaceDE/>
              <w:adjustRightInd/>
              <w:jc w:val="center"/>
              <w:rPr>
                <w:kern w:val="0"/>
                <w:sz w:val="19"/>
                <w:szCs w:val="19"/>
                <w:lang w:bidi="en-US"/>
              </w:rPr>
            </w:pPr>
            <w:r>
              <w:rPr>
                <w:kern w:val="0"/>
                <w:sz w:val="19"/>
                <w:szCs w:val="19"/>
                <w:lang w:bidi="en-US"/>
              </w:rPr>
              <w:t>4</w:t>
            </w:r>
          </w:p>
        </w:tc>
      </w:tr>
      <w:tr w:rsidR="009B4584" w:rsidRPr="001C0EE8" w14:paraId="26D5B7EE" w14:textId="77777777" w:rsidTr="00F12E85">
        <w:trPr>
          <w:trHeight w:val="20"/>
        </w:trPr>
        <w:tc>
          <w:tcPr>
            <w:tcW w:w="0" w:type="auto"/>
            <w:shd w:val="clear" w:color="auto" w:fill="auto"/>
            <w:vAlign w:val="center"/>
            <w:hideMark/>
          </w:tcPr>
          <w:p w14:paraId="28310668" w14:textId="1313D3AC" w:rsidR="009B4584" w:rsidRPr="001C0EE8" w:rsidRDefault="009B4584" w:rsidP="00911340">
            <w:pPr>
              <w:pStyle w:val="af9"/>
            </w:pPr>
            <w:r w:rsidRPr="001C0EE8">
              <w:t>2</w:t>
            </w:r>
            <w:r w:rsidR="00911340">
              <w:t>9</w:t>
            </w:r>
          </w:p>
        </w:tc>
        <w:tc>
          <w:tcPr>
            <w:tcW w:w="0" w:type="auto"/>
            <w:shd w:val="clear" w:color="auto" w:fill="auto"/>
            <w:vAlign w:val="center"/>
          </w:tcPr>
          <w:p w14:paraId="7BCF97C6" w14:textId="77777777" w:rsidR="009B4584" w:rsidRPr="001C0EE8" w:rsidRDefault="009B4584" w:rsidP="00911340">
            <w:pPr>
              <w:pStyle w:val="af9"/>
            </w:pPr>
            <w:r w:rsidRPr="001C0EE8">
              <w:t>Набор для определения концентрации мочевой кислоты в крови и моче</w:t>
            </w:r>
          </w:p>
        </w:tc>
        <w:tc>
          <w:tcPr>
            <w:tcW w:w="0" w:type="auto"/>
            <w:shd w:val="clear" w:color="auto" w:fill="auto"/>
            <w:vAlign w:val="center"/>
          </w:tcPr>
          <w:p w14:paraId="65FE7885" w14:textId="77777777" w:rsidR="009B4584" w:rsidRPr="001C0EE8" w:rsidRDefault="009B4584" w:rsidP="00911340">
            <w:pPr>
              <w:pStyle w:val="af9"/>
            </w:pPr>
            <w:r w:rsidRPr="001C0EE8">
              <w:t>Метод: ферментативный, фотометрический тест с 2,4,6-трибром-3-гидроксибензойной кислотой (ТВНВА), уриказный, конечная точка. Линейность в диапазоне от 50 до 2500 мкмоль/л. Чувствительность: 40 мкмоль/л. Жидкие стабильные готовые к использованию реагенты и стандарт. Фасовка: 500 мл. Набор рассчитан на1000 определений.</w:t>
            </w:r>
          </w:p>
          <w:p w14:paraId="6E626E3D" w14:textId="77777777" w:rsidR="009B4584" w:rsidRPr="001C0EE8" w:rsidRDefault="009B4584" w:rsidP="00911340">
            <w:pPr>
              <w:pStyle w:val="af9"/>
            </w:pPr>
            <w:r w:rsidRPr="001C0EE8">
              <w:t>Кат.№ 10 142 ДДС</w:t>
            </w:r>
          </w:p>
        </w:tc>
        <w:tc>
          <w:tcPr>
            <w:tcW w:w="0" w:type="auto"/>
            <w:shd w:val="clear" w:color="auto" w:fill="auto"/>
            <w:vAlign w:val="center"/>
          </w:tcPr>
          <w:p w14:paraId="239D57E0"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6641023E" w14:textId="46F652EC" w:rsidR="009B4584" w:rsidRPr="001C0EE8" w:rsidRDefault="00177DEE" w:rsidP="00F12E85">
            <w:pPr>
              <w:widowControl/>
              <w:overflowPunct/>
              <w:autoSpaceDE/>
              <w:adjustRightInd/>
              <w:jc w:val="center"/>
              <w:rPr>
                <w:kern w:val="0"/>
                <w:sz w:val="19"/>
                <w:szCs w:val="19"/>
                <w:lang w:bidi="en-US"/>
              </w:rPr>
            </w:pPr>
            <w:r>
              <w:rPr>
                <w:kern w:val="0"/>
                <w:sz w:val="19"/>
                <w:szCs w:val="19"/>
                <w:lang w:bidi="en-US"/>
              </w:rPr>
              <w:t>4</w:t>
            </w:r>
          </w:p>
        </w:tc>
      </w:tr>
      <w:tr w:rsidR="009B4584" w:rsidRPr="001C0EE8" w14:paraId="1E7EDC84" w14:textId="77777777" w:rsidTr="00F12E85">
        <w:trPr>
          <w:trHeight w:val="20"/>
        </w:trPr>
        <w:tc>
          <w:tcPr>
            <w:tcW w:w="0" w:type="auto"/>
            <w:shd w:val="clear" w:color="auto" w:fill="auto"/>
            <w:vAlign w:val="center"/>
            <w:hideMark/>
          </w:tcPr>
          <w:p w14:paraId="6FFDEC0B" w14:textId="2BBAA365" w:rsidR="009B4584" w:rsidRPr="001C0EE8" w:rsidRDefault="00911340" w:rsidP="00911340">
            <w:pPr>
              <w:pStyle w:val="af9"/>
            </w:pPr>
            <w:r>
              <w:t>30</w:t>
            </w:r>
          </w:p>
        </w:tc>
        <w:tc>
          <w:tcPr>
            <w:tcW w:w="0" w:type="auto"/>
            <w:shd w:val="clear" w:color="auto" w:fill="auto"/>
            <w:vAlign w:val="center"/>
          </w:tcPr>
          <w:p w14:paraId="7B5556E2" w14:textId="72D803BE" w:rsidR="009B4584" w:rsidRPr="001C0EE8" w:rsidRDefault="009B4584" w:rsidP="00911340">
            <w:pPr>
              <w:pStyle w:val="af9"/>
            </w:pPr>
            <w:r w:rsidRPr="001C0EE8">
              <w:t>Тест для определения антител к кардиолипиновому антигену</w:t>
            </w:r>
          </w:p>
        </w:tc>
        <w:tc>
          <w:tcPr>
            <w:tcW w:w="0" w:type="auto"/>
            <w:shd w:val="clear" w:color="auto" w:fill="auto"/>
            <w:vAlign w:val="center"/>
          </w:tcPr>
          <w:p w14:paraId="13F303BB" w14:textId="77777777" w:rsidR="009B4584" w:rsidRPr="001C0EE8" w:rsidRDefault="009B4584" w:rsidP="00911340">
            <w:pPr>
              <w:pStyle w:val="af9"/>
            </w:pPr>
            <w:r w:rsidRPr="001C0EE8">
              <w:t xml:space="preserve">Флоккуляционный экспресс-тест для качественного и полуколичественного определения антител к кардиолипиновому антигену в сыворотк е иплазме крови человека. Набор содержит реагенты, достаточные для выполнения 500 определений. Состав набора: Суспензия антигенного реагента (флакон с белой крышкой) - суспензия кардиолипинового антигена с добавкой угольных микрочастиц (0,3%) (AGS) - 500; положительный контроль (флакон с красной капельницей) - стабилизированная жидкая сыворотка, дающая положительную реакцию с антигенным реагентом (PC) - 1×1,0 мл (содержат 0,095% азида натрия в качестве консерванта); отрицательный контроль (флакон с зеленой капельницей) Стабилизированная жидкая сыворотка, дающая отрицательную реакцию с антигенным реагентом (NC) - 1×1,0 мл (содержат 0,095% азида натрия в качестве консерванта); слайды одноразовые с 10 тестовыми ячейками  - 50 шт; </w:t>
            </w:r>
            <w:r w:rsidRPr="001C0EE8">
              <w:lastRenderedPageBreak/>
              <w:t>пипетки одноразовые на 50 мкл для сывороткииплазмы - 500 шт.; игла для флакона-дозатора для AGS (16 мкл) - 1 шт.; флакон дозатор - 1 шт. Все реагенты готовы к применению</w:t>
            </w:r>
          </w:p>
        </w:tc>
        <w:tc>
          <w:tcPr>
            <w:tcW w:w="0" w:type="auto"/>
            <w:shd w:val="clear" w:color="auto" w:fill="auto"/>
            <w:vAlign w:val="center"/>
          </w:tcPr>
          <w:p w14:paraId="55988FD9" w14:textId="77777777" w:rsidR="009B4584" w:rsidRPr="001C0EE8" w:rsidRDefault="009B4584" w:rsidP="00F12E85">
            <w:pPr>
              <w:widowControl/>
              <w:overflowPunct/>
              <w:autoSpaceDE/>
              <w:autoSpaceDN/>
              <w:adjustRightInd/>
              <w:jc w:val="center"/>
              <w:textAlignment w:val="auto"/>
              <w:rPr>
                <w:kern w:val="0"/>
                <w:sz w:val="19"/>
                <w:szCs w:val="19"/>
                <w:lang w:bidi="en-US"/>
              </w:rPr>
            </w:pPr>
            <w:r>
              <w:rPr>
                <w:kern w:val="0"/>
                <w:sz w:val="19"/>
                <w:szCs w:val="19"/>
                <w:lang w:bidi="en-US"/>
              </w:rPr>
              <w:lastRenderedPageBreak/>
              <w:t>набор</w:t>
            </w:r>
          </w:p>
        </w:tc>
        <w:tc>
          <w:tcPr>
            <w:tcW w:w="0" w:type="auto"/>
            <w:shd w:val="clear" w:color="auto" w:fill="auto"/>
            <w:vAlign w:val="center"/>
          </w:tcPr>
          <w:p w14:paraId="58D360A8"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6</w:t>
            </w:r>
          </w:p>
        </w:tc>
      </w:tr>
      <w:tr w:rsidR="009B4584" w:rsidRPr="001C0EE8" w14:paraId="1E3A4C4D" w14:textId="77777777" w:rsidTr="00F12E85">
        <w:trPr>
          <w:trHeight w:val="20"/>
        </w:trPr>
        <w:tc>
          <w:tcPr>
            <w:tcW w:w="0" w:type="auto"/>
            <w:shd w:val="clear" w:color="auto" w:fill="auto"/>
            <w:vAlign w:val="center"/>
            <w:hideMark/>
          </w:tcPr>
          <w:p w14:paraId="03DE71EC" w14:textId="3EE5A40A" w:rsidR="009B4584" w:rsidRPr="001C0EE8" w:rsidRDefault="00911340" w:rsidP="00911340">
            <w:pPr>
              <w:pStyle w:val="af9"/>
            </w:pPr>
            <w:r>
              <w:t>31</w:t>
            </w:r>
          </w:p>
        </w:tc>
        <w:tc>
          <w:tcPr>
            <w:tcW w:w="0" w:type="auto"/>
            <w:shd w:val="clear" w:color="auto" w:fill="auto"/>
            <w:vAlign w:val="center"/>
          </w:tcPr>
          <w:p w14:paraId="07C5268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Набор реагентов для количественного определения антигена СА 125</w:t>
            </w:r>
          </w:p>
        </w:tc>
        <w:tc>
          <w:tcPr>
            <w:tcW w:w="0" w:type="auto"/>
            <w:shd w:val="clear" w:color="auto" w:fill="auto"/>
            <w:vAlign w:val="center"/>
          </w:tcPr>
          <w:p w14:paraId="3163E0EF" w14:textId="0707DCFA"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Набор реагентов и других связанных с ними материалов, предназначенный для качественного и количественного определения ракового антигена 125 (Cancer antigen 125 (CA125), маркера, обычно ассоциированного с раком яичников, в клиническом образце методом иммуноферментного анализа (ИФА)</w:t>
            </w:r>
            <w:r>
              <w:rPr>
                <w:kern w:val="0"/>
                <w:sz w:val="19"/>
                <w:szCs w:val="19"/>
                <w:lang w:bidi="en-US"/>
              </w:rPr>
              <w:t>, 96 тестов</w:t>
            </w:r>
          </w:p>
        </w:tc>
        <w:tc>
          <w:tcPr>
            <w:tcW w:w="0" w:type="auto"/>
            <w:shd w:val="clear" w:color="auto" w:fill="auto"/>
            <w:vAlign w:val="center"/>
          </w:tcPr>
          <w:p w14:paraId="5939C929"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18E714BF" w14:textId="043E4F33" w:rsidR="009B4584" w:rsidRPr="001C0EE8" w:rsidRDefault="00177DEE" w:rsidP="00F12E85">
            <w:pPr>
              <w:widowControl/>
              <w:overflowPunct/>
              <w:autoSpaceDE/>
              <w:adjustRightInd/>
              <w:jc w:val="center"/>
              <w:rPr>
                <w:kern w:val="0"/>
                <w:sz w:val="19"/>
                <w:szCs w:val="19"/>
                <w:lang w:bidi="en-US"/>
              </w:rPr>
            </w:pPr>
            <w:r>
              <w:rPr>
                <w:kern w:val="0"/>
                <w:sz w:val="19"/>
                <w:szCs w:val="19"/>
                <w:lang w:bidi="en-US"/>
              </w:rPr>
              <w:t>2</w:t>
            </w:r>
          </w:p>
        </w:tc>
      </w:tr>
      <w:tr w:rsidR="009B4584" w:rsidRPr="001C0EE8" w14:paraId="0120DF53" w14:textId="77777777" w:rsidTr="00F12E85">
        <w:trPr>
          <w:trHeight w:val="20"/>
        </w:trPr>
        <w:tc>
          <w:tcPr>
            <w:tcW w:w="0" w:type="auto"/>
            <w:shd w:val="clear" w:color="auto" w:fill="auto"/>
            <w:vAlign w:val="center"/>
            <w:hideMark/>
          </w:tcPr>
          <w:p w14:paraId="3D8DF7F2" w14:textId="590F8B13" w:rsidR="009B4584" w:rsidRPr="001C0EE8" w:rsidRDefault="009B4584" w:rsidP="00911340">
            <w:pPr>
              <w:pStyle w:val="af9"/>
            </w:pPr>
            <w:r w:rsidRPr="001C0EE8">
              <w:t>3</w:t>
            </w:r>
            <w:r w:rsidR="00911340">
              <w:t>2</w:t>
            </w:r>
          </w:p>
        </w:tc>
        <w:tc>
          <w:tcPr>
            <w:tcW w:w="0" w:type="auto"/>
            <w:shd w:val="clear" w:color="auto" w:fill="auto"/>
            <w:vAlign w:val="center"/>
          </w:tcPr>
          <w:p w14:paraId="0A6DCDD1" w14:textId="77777777" w:rsidR="009B4584" w:rsidRPr="001C0EE8" w:rsidRDefault="009B4584" w:rsidP="00911340">
            <w:pPr>
              <w:pStyle w:val="af9"/>
            </w:pPr>
            <w:r w:rsidRPr="001C0EE8">
              <w:t>Набор для количественнного определения общего простатспецифического антигена</w:t>
            </w:r>
          </w:p>
        </w:tc>
        <w:tc>
          <w:tcPr>
            <w:tcW w:w="0" w:type="auto"/>
            <w:shd w:val="clear" w:color="auto" w:fill="auto"/>
            <w:vAlign w:val="center"/>
          </w:tcPr>
          <w:p w14:paraId="317D88AB" w14:textId="77777777" w:rsidR="009B4584" w:rsidRPr="001C0EE8" w:rsidRDefault="009B4584" w:rsidP="00911340">
            <w:pPr>
              <w:pStyle w:val="af9"/>
            </w:pPr>
            <w:r w:rsidRPr="001C0EE8">
              <w:t>Набор реагентов и других связанных с ними материалов, предназначенный для качественного и количественного определения общего простатического специфического антигена (prostate specific antigen, PSA, ПСА) в клиническом образце с использованием метода иммуноферментного анализа (ИФА). Количество выполняемых тестов ≥ 96 штук. Назначение: Для ручной постановки и анализаторов открытого типа.Количество анализируемой сыворотки  50 мкл.Диапазон определения концентраций  0-25 нг/мл.Чувствительность  0,2 нг/мл.Срок годности набора на момент поставки  12 месяцев.</w:t>
            </w:r>
          </w:p>
          <w:p w14:paraId="37F0D55F" w14:textId="2F76FFBA" w:rsidR="009B4584" w:rsidRPr="001C0EE8" w:rsidRDefault="009B4584" w:rsidP="00911340">
            <w:pPr>
              <w:pStyle w:val="af9"/>
            </w:pPr>
            <w:r w:rsidRPr="001C0EE8">
              <w:t>Кат.№СН-151</w:t>
            </w:r>
            <w:r>
              <w:t>3</w:t>
            </w:r>
          </w:p>
        </w:tc>
        <w:tc>
          <w:tcPr>
            <w:tcW w:w="0" w:type="auto"/>
            <w:shd w:val="clear" w:color="auto" w:fill="auto"/>
            <w:vAlign w:val="center"/>
          </w:tcPr>
          <w:p w14:paraId="1F1D1765"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3A173357" w14:textId="292D124F" w:rsidR="009B4584" w:rsidRPr="001C0EE8" w:rsidRDefault="00A67C16" w:rsidP="00F12E85">
            <w:pPr>
              <w:widowControl/>
              <w:overflowPunct/>
              <w:autoSpaceDE/>
              <w:adjustRightInd/>
              <w:jc w:val="center"/>
              <w:rPr>
                <w:kern w:val="0"/>
                <w:sz w:val="19"/>
                <w:szCs w:val="19"/>
                <w:lang w:bidi="en-US"/>
              </w:rPr>
            </w:pPr>
            <w:r>
              <w:rPr>
                <w:kern w:val="0"/>
                <w:sz w:val="19"/>
                <w:szCs w:val="19"/>
                <w:lang w:bidi="en-US"/>
              </w:rPr>
              <w:t>5</w:t>
            </w:r>
          </w:p>
        </w:tc>
      </w:tr>
      <w:tr w:rsidR="00177DEE" w:rsidRPr="001C0EE8" w14:paraId="4EB35A0F" w14:textId="77777777" w:rsidTr="00F12E85">
        <w:trPr>
          <w:trHeight w:val="20"/>
        </w:trPr>
        <w:tc>
          <w:tcPr>
            <w:tcW w:w="0" w:type="auto"/>
            <w:shd w:val="clear" w:color="auto" w:fill="auto"/>
            <w:vAlign w:val="center"/>
          </w:tcPr>
          <w:p w14:paraId="7A86C082" w14:textId="64212965" w:rsidR="00177DEE" w:rsidRPr="001C0EE8" w:rsidRDefault="00911340" w:rsidP="00911340">
            <w:pPr>
              <w:pStyle w:val="af9"/>
            </w:pPr>
            <w:r>
              <w:t>33</w:t>
            </w:r>
          </w:p>
        </w:tc>
        <w:tc>
          <w:tcPr>
            <w:tcW w:w="0" w:type="auto"/>
            <w:shd w:val="clear" w:color="auto" w:fill="auto"/>
            <w:vAlign w:val="center"/>
          </w:tcPr>
          <w:p w14:paraId="1E94446C" w14:textId="5C5E5A59" w:rsidR="00177DEE" w:rsidRPr="001C0EE8" w:rsidRDefault="00177DEE" w:rsidP="00911340">
            <w:pPr>
              <w:pStyle w:val="af9"/>
            </w:pPr>
            <w:r w:rsidRPr="00760388">
              <w:t xml:space="preserve">Набор реагентов для исследования кала по </w:t>
            </w:r>
            <w:r w:rsidR="00760388" w:rsidRPr="00760388">
              <w:t>К</w:t>
            </w:r>
            <w:r w:rsidRPr="00760388">
              <w:t>ато</w:t>
            </w:r>
          </w:p>
        </w:tc>
        <w:tc>
          <w:tcPr>
            <w:tcW w:w="0" w:type="auto"/>
            <w:shd w:val="clear" w:color="auto" w:fill="auto"/>
            <w:vAlign w:val="center"/>
          </w:tcPr>
          <w:p w14:paraId="3911AD30" w14:textId="10D7D68C" w:rsidR="00177DEE" w:rsidRPr="001C0EE8" w:rsidRDefault="00760388" w:rsidP="00911340">
            <w:pPr>
              <w:pStyle w:val="af9"/>
            </w:pPr>
            <w:r w:rsidRPr="00760388">
              <w:t>Набор реагентов для исследования фекалий по Като для выявления яиц гельминтов методом толстого мазка и окраски по Като. Обеспечивает 500 исследований при расходе 10 мл реактива Като на 100 пластинок. Состав набора:</w:t>
            </w:r>
            <w:r>
              <w:t xml:space="preserve"> </w:t>
            </w:r>
            <w:r w:rsidRPr="00760388">
              <w:t>Реактив Като, 50 мл – 1 фл.</w:t>
            </w:r>
            <w:r>
              <w:t xml:space="preserve"> </w:t>
            </w:r>
            <w:r w:rsidRPr="00760388">
              <w:t>Гидрофильный целлофан (пластинки) – 500 шт.</w:t>
            </w:r>
          </w:p>
        </w:tc>
        <w:tc>
          <w:tcPr>
            <w:tcW w:w="0" w:type="auto"/>
            <w:shd w:val="clear" w:color="auto" w:fill="auto"/>
            <w:vAlign w:val="center"/>
          </w:tcPr>
          <w:p w14:paraId="762DEEFD" w14:textId="1E413220" w:rsidR="00177DEE" w:rsidRPr="001C0EE8" w:rsidRDefault="00760388" w:rsidP="00F12E85">
            <w:pPr>
              <w:widowControl/>
              <w:overflowPunct/>
              <w:autoSpaceDE/>
              <w:autoSpaceDN/>
              <w:adjustRightInd/>
              <w:jc w:val="center"/>
              <w:textAlignment w:val="auto"/>
              <w:rPr>
                <w:kern w:val="0"/>
                <w:sz w:val="19"/>
                <w:szCs w:val="19"/>
                <w:lang w:bidi="en-US"/>
              </w:rPr>
            </w:pPr>
            <w:r>
              <w:rPr>
                <w:kern w:val="0"/>
                <w:sz w:val="19"/>
                <w:szCs w:val="19"/>
                <w:lang w:bidi="en-US"/>
              </w:rPr>
              <w:t>упаковка</w:t>
            </w:r>
          </w:p>
        </w:tc>
        <w:tc>
          <w:tcPr>
            <w:tcW w:w="0" w:type="auto"/>
            <w:shd w:val="clear" w:color="auto" w:fill="auto"/>
            <w:vAlign w:val="center"/>
          </w:tcPr>
          <w:p w14:paraId="5B3656F8" w14:textId="462CA967" w:rsidR="00177DEE" w:rsidRDefault="00760388" w:rsidP="00F12E85">
            <w:pPr>
              <w:widowControl/>
              <w:overflowPunct/>
              <w:autoSpaceDE/>
              <w:adjustRightInd/>
              <w:jc w:val="center"/>
              <w:rPr>
                <w:kern w:val="0"/>
                <w:sz w:val="19"/>
                <w:szCs w:val="19"/>
                <w:lang w:bidi="en-US"/>
              </w:rPr>
            </w:pPr>
            <w:r>
              <w:rPr>
                <w:kern w:val="0"/>
                <w:sz w:val="19"/>
                <w:szCs w:val="19"/>
                <w:lang w:bidi="en-US"/>
              </w:rPr>
              <w:t>1</w:t>
            </w:r>
          </w:p>
        </w:tc>
      </w:tr>
      <w:tr w:rsidR="009B4584" w:rsidRPr="001C0EE8" w14:paraId="5C424D9C" w14:textId="77777777" w:rsidTr="00F12E85">
        <w:trPr>
          <w:trHeight w:val="20"/>
        </w:trPr>
        <w:tc>
          <w:tcPr>
            <w:tcW w:w="0" w:type="auto"/>
            <w:shd w:val="clear" w:color="auto" w:fill="auto"/>
            <w:vAlign w:val="center"/>
            <w:hideMark/>
          </w:tcPr>
          <w:p w14:paraId="65242581" w14:textId="4F0FCCE7" w:rsidR="009B4584" w:rsidRPr="001C0EE8" w:rsidRDefault="009B4584" w:rsidP="00911340">
            <w:pPr>
              <w:pStyle w:val="af9"/>
            </w:pPr>
            <w:r w:rsidRPr="001C0EE8">
              <w:t>3</w:t>
            </w:r>
            <w:r w:rsidR="00911340">
              <w:t>4</w:t>
            </w:r>
          </w:p>
        </w:tc>
        <w:tc>
          <w:tcPr>
            <w:tcW w:w="0" w:type="auto"/>
            <w:shd w:val="clear" w:color="auto" w:fill="auto"/>
            <w:vAlign w:val="center"/>
          </w:tcPr>
          <w:p w14:paraId="36BFA21A" w14:textId="77777777" w:rsidR="009B4584" w:rsidRPr="001C0EE8" w:rsidRDefault="009B4584" w:rsidP="00911340">
            <w:pPr>
              <w:pStyle w:val="af9"/>
            </w:pPr>
            <w:r w:rsidRPr="001C0EE8">
              <w:t>Набор для определения натрия</w:t>
            </w:r>
          </w:p>
        </w:tc>
        <w:tc>
          <w:tcPr>
            <w:tcW w:w="0" w:type="auto"/>
            <w:shd w:val="clear" w:color="auto" w:fill="auto"/>
            <w:vAlign w:val="center"/>
          </w:tcPr>
          <w:p w14:paraId="70BA9563" w14:textId="77777777" w:rsidR="009B4584" w:rsidRPr="001C0EE8" w:rsidRDefault="009B4584" w:rsidP="00911340">
            <w:pPr>
              <w:pStyle w:val="af9"/>
            </w:pPr>
            <w:r w:rsidRPr="001C0EE8">
              <w:t>Набор реагентов для определения концентрации натрия в сыворотке крови энзиматическим колориметрическим методом. Набор рассчитан на проведение 83 определений при расходе 0,3 мл рабочего реагента на один анализ. Состав набора: 1. Реагент 1 - буфер (23 мл). 2. Реагент 2 - стартовый реагент (5 мл): ONPG 1,5 ммоль/л. 3. Реагент 3: b-галактозидаза 800 ед/л (2,5 мл). 4.Калибратор 1: натрий хлористый 100 ммоль/л (5 мл). 5. Калибратор 2: натрий хлористый 150 ммоль/л (5 мл). Чувствительность 90 ммоль/л, линейность в диапазоне 100-160 ммоль/л, коэффициент вариации 5%, длина волны (405-436) нм, температура инкубации 37 С. Набор предназначен для автоматических и полуавтоматических анализаторов. Срок годности 12 месяцев.</w:t>
            </w:r>
          </w:p>
          <w:p w14:paraId="4101DDEB" w14:textId="77777777" w:rsidR="009B4584" w:rsidRPr="001C0EE8" w:rsidRDefault="009B4584" w:rsidP="00911340">
            <w:pPr>
              <w:pStyle w:val="af9"/>
            </w:pPr>
            <w:r w:rsidRPr="001C0EE8">
              <w:t>Кат№В 27.104</w:t>
            </w:r>
          </w:p>
        </w:tc>
        <w:tc>
          <w:tcPr>
            <w:tcW w:w="0" w:type="auto"/>
            <w:shd w:val="clear" w:color="auto" w:fill="auto"/>
            <w:vAlign w:val="center"/>
          </w:tcPr>
          <w:p w14:paraId="6943B739"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65D8E709"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10</w:t>
            </w:r>
          </w:p>
        </w:tc>
      </w:tr>
      <w:tr w:rsidR="009B4584" w:rsidRPr="001C0EE8" w14:paraId="0AC989BF" w14:textId="77777777" w:rsidTr="00F12E85">
        <w:trPr>
          <w:trHeight w:val="20"/>
        </w:trPr>
        <w:tc>
          <w:tcPr>
            <w:tcW w:w="0" w:type="auto"/>
            <w:shd w:val="clear" w:color="auto" w:fill="auto"/>
            <w:vAlign w:val="center"/>
            <w:hideMark/>
          </w:tcPr>
          <w:p w14:paraId="76A844E5" w14:textId="76C21A68" w:rsidR="009B4584" w:rsidRPr="001C0EE8" w:rsidRDefault="009B4584" w:rsidP="00911340">
            <w:pPr>
              <w:pStyle w:val="af9"/>
            </w:pPr>
            <w:r w:rsidRPr="001C0EE8">
              <w:t>3</w:t>
            </w:r>
            <w:r w:rsidR="00911340">
              <w:t>5</w:t>
            </w:r>
          </w:p>
        </w:tc>
        <w:tc>
          <w:tcPr>
            <w:tcW w:w="0" w:type="auto"/>
            <w:shd w:val="clear" w:color="auto" w:fill="auto"/>
            <w:vAlign w:val="center"/>
          </w:tcPr>
          <w:p w14:paraId="3067F343"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Наконечник к дозатору</w:t>
            </w:r>
          </w:p>
        </w:tc>
        <w:tc>
          <w:tcPr>
            <w:tcW w:w="0" w:type="auto"/>
            <w:shd w:val="clear" w:color="auto" w:fill="auto"/>
            <w:vAlign w:val="center"/>
          </w:tcPr>
          <w:p w14:paraId="1EEC24BD" w14:textId="40E372E3"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Наконечники для механических дозаторов. Принцип дозирования - воздушное замещение. Материал - полипропилен. Наличие возможности использования с механическими дозаторами Biohit и дозаторами других производителей. Возможность автоклавирования. Наличие алмазной полировки пресс-формы наконечников и отображения номера лота на коробке. Тип упаковки - пластиковые пакеты в коробке. Диапазон дозирования 100-1000 мкл.</w:t>
            </w:r>
          </w:p>
        </w:tc>
        <w:tc>
          <w:tcPr>
            <w:tcW w:w="0" w:type="auto"/>
            <w:shd w:val="clear" w:color="auto" w:fill="auto"/>
            <w:vAlign w:val="center"/>
          </w:tcPr>
          <w:p w14:paraId="773AB784"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штука</w:t>
            </w:r>
          </w:p>
        </w:tc>
        <w:tc>
          <w:tcPr>
            <w:tcW w:w="0" w:type="auto"/>
            <w:shd w:val="clear" w:color="auto" w:fill="auto"/>
            <w:vAlign w:val="center"/>
          </w:tcPr>
          <w:p w14:paraId="229F3CA4"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2000</w:t>
            </w:r>
          </w:p>
        </w:tc>
      </w:tr>
      <w:tr w:rsidR="009B4584" w:rsidRPr="001C0EE8" w14:paraId="722DE297" w14:textId="77777777" w:rsidTr="00F12E85">
        <w:trPr>
          <w:trHeight w:val="20"/>
        </w:trPr>
        <w:tc>
          <w:tcPr>
            <w:tcW w:w="0" w:type="auto"/>
            <w:shd w:val="clear" w:color="auto" w:fill="auto"/>
            <w:vAlign w:val="center"/>
            <w:hideMark/>
          </w:tcPr>
          <w:p w14:paraId="70B60940" w14:textId="225CB68A" w:rsidR="009B4584" w:rsidRPr="001C0EE8" w:rsidRDefault="009B4584" w:rsidP="00911340">
            <w:pPr>
              <w:pStyle w:val="af9"/>
            </w:pPr>
            <w:r w:rsidRPr="001C0EE8">
              <w:t>3</w:t>
            </w:r>
            <w:r w:rsidR="00911340">
              <w:t>6</w:t>
            </w:r>
          </w:p>
        </w:tc>
        <w:tc>
          <w:tcPr>
            <w:tcW w:w="0" w:type="auto"/>
            <w:shd w:val="clear" w:color="auto" w:fill="auto"/>
            <w:vAlign w:val="center"/>
          </w:tcPr>
          <w:p w14:paraId="128DDB2C" w14:textId="77777777" w:rsidR="009B4584" w:rsidRPr="001C0EE8" w:rsidRDefault="009B4584" w:rsidP="00911340">
            <w:pPr>
              <w:pStyle w:val="af9"/>
            </w:pPr>
            <w:r w:rsidRPr="001C0EE8">
              <w:t>Наконечник к дозатору</w:t>
            </w:r>
          </w:p>
        </w:tc>
        <w:tc>
          <w:tcPr>
            <w:tcW w:w="0" w:type="auto"/>
            <w:shd w:val="clear" w:color="auto" w:fill="auto"/>
            <w:vAlign w:val="center"/>
          </w:tcPr>
          <w:p w14:paraId="671DE626" w14:textId="21C44357" w:rsidR="009B4584" w:rsidRPr="001C0EE8" w:rsidRDefault="009B4584" w:rsidP="00911340">
            <w:pPr>
              <w:pStyle w:val="af9"/>
            </w:pPr>
            <w:r w:rsidRPr="001C0EE8">
              <w:t xml:space="preserve">Наконечники для механических дозаторов. Принцип дозирования - воздушное замещение. Материал -полипропилен. Наличие возможности использования с механическими дозаторами Biohit и дозаторами других производителей. Возможность автоклавирования. Наличие алмазной полировки пресс-формы наконечников и отображения номера лота на коробке. Тип упаковкаовки - пластиковые пакеты в коробке. Диапазон дозирования 0,5-250 мкл. </w:t>
            </w:r>
          </w:p>
        </w:tc>
        <w:tc>
          <w:tcPr>
            <w:tcW w:w="0" w:type="auto"/>
            <w:shd w:val="clear" w:color="auto" w:fill="auto"/>
            <w:vAlign w:val="center"/>
          </w:tcPr>
          <w:p w14:paraId="765C6C0F"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штука</w:t>
            </w:r>
          </w:p>
        </w:tc>
        <w:tc>
          <w:tcPr>
            <w:tcW w:w="0" w:type="auto"/>
            <w:shd w:val="clear" w:color="auto" w:fill="auto"/>
            <w:vAlign w:val="center"/>
          </w:tcPr>
          <w:p w14:paraId="52AA6DDD"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25000</w:t>
            </w:r>
          </w:p>
        </w:tc>
      </w:tr>
      <w:tr w:rsidR="009B4584" w:rsidRPr="001C0EE8" w14:paraId="24AAAEF1" w14:textId="77777777" w:rsidTr="00F12E85">
        <w:trPr>
          <w:trHeight w:val="20"/>
        </w:trPr>
        <w:tc>
          <w:tcPr>
            <w:tcW w:w="0" w:type="auto"/>
            <w:shd w:val="clear" w:color="auto" w:fill="auto"/>
            <w:vAlign w:val="center"/>
            <w:hideMark/>
          </w:tcPr>
          <w:p w14:paraId="655AB716" w14:textId="258ACA8A" w:rsidR="009B4584" w:rsidRPr="001C0EE8" w:rsidRDefault="009B4584" w:rsidP="00911340">
            <w:pPr>
              <w:pStyle w:val="af9"/>
            </w:pPr>
            <w:r w:rsidRPr="001C0EE8">
              <w:t>3</w:t>
            </w:r>
            <w:r w:rsidR="00911340">
              <w:t>7</w:t>
            </w:r>
          </w:p>
        </w:tc>
        <w:tc>
          <w:tcPr>
            <w:tcW w:w="0" w:type="auto"/>
            <w:shd w:val="clear" w:color="auto" w:fill="auto"/>
            <w:vAlign w:val="center"/>
          </w:tcPr>
          <w:p w14:paraId="642EA720" w14:textId="77777777" w:rsidR="009B4584" w:rsidRPr="001C0EE8" w:rsidRDefault="009B4584" w:rsidP="00911340">
            <w:pPr>
              <w:pStyle w:val="af9"/>
            </w:pPr>
            <w:r w:rsidRPr="001C0EE8">
              <w:t>Набор для определения протромбинового времени</w:t>
            </w:r>
          </w:p>
        </w:tc>
        <w:tc>
          <w:tcPr>
            <w:tcW w:w="0" w:type="auto"/>
            <w:shd w:val="clear" w:color="auto" w:fill="auto"/>
            <w:vAlign w:val="center"/>
          </w:tcPr>
          <w:p w14:paraId="6CCE522F" w14:textId="2E66C57B" w:rsidR="009B4584" w:rsidRPr="001C0EE8" w:rsidRDefault="009B4584" w:rsidP="00911340">
            <w:pPr>
              <w:pStyle w:val="af9"/>
            </w:pPr>
            <w:r w:rsidRPr="001C0EE8">
              <w:t>Реагент для определения ПВ Определение протромбинового времени, X, V, VII, II факторов.  1200 тестов. Набор 12 флаконов по 10 мл</w:t>
            </w:r>
          </w:p>
        </w:tc>
        <w:tc>
          <w:tcPr>
            <w:tcW w:w="0" w:type="auto"/>
            <w:shd w:val="clear" w:color="auto" w:fill="auto"/>
            <w:vAlign w:val="center"/>
          </w:tcPr>
          <w:p w14:paraId="595618DE"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5704DA75"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6</w:t>
            </w:r>
          </w:p>
        </w:tc>
      </w:tr>
      <w:tr w:rsidR="00177DEE" w:rsidRPr="001C0EE8" w14:paraId="58D8A0BD" w14:textId="77777777" w:rsidTr="00F12E85">
        <w:trPr>
          <w:trHeight w:val="20"/>
        </w:trPr>
        <w:tc>
          <w:tcPr>
            <w:tcW w:w="0" w:type="auto"/>
            <w:shd w:val="clear" w:color="auto" w:fill="auto"/>
            <w:vAlign w:val="center"/>
          </w:tcPr>
          <w:p w14:paraId="3779ED34" w14:textId="464D1CAF" w:rsidR="00177DEE" w:rsidRPr="001C0EE8" w:rsidRDefault="00911340" w:rsidP="00911340">
            <w:pPr>
              <w:pStyle w:val="af9"/>
            </w:pPr>
            <w:r>
              <w:t>38</w:t>
            </w:r>
          </w:p>
        </w:tc>
        <w:tc>
          <w:tcPr>
            <w:tcW w:w="0" w:type="auto"/>
            <w:shd w:val="clear" w:color="auto" w:fill="auto"/>
            <w:vAlign w:val="center"/>
          </w:tcPr>
          <w:p w14:paraId="5B8DA334" w14:textId="659317C3" w:rsidR="00177DEE" w:rsidRPr="001C0EE8" w:rsidRDefault="00177DEE" w:rsidP="00911340">
            <w:pPr>
              <w:pStyle w:val="af9"/>
            </w:pPr>
            <w:r w:rsidRPr="00760388">
              <w:t>Пробирк</w:t>
            </w:r>
            <w:r w:rsidR="00911340">
              <w:t xml:space="preserve">а для гематологических исследований капиллярной крови </w:t>
            </w:r>
          </w:p>
        </w:tc>
        <w:tc>
          <w:tcPr>
            <w:tcW w:w="0" w:type="auto"/>
            <w:shd w:val="clear" w:color="auto" w:fill="auto"/>
            <w:vAlign w:val="center"/>
          </w:tcPr>
          <w:p w14:paraId="63BAEE63" w14:textId="4F9265FD" w:rsidR="00177DEE" w:rsidRPr="001C0EE8" w:rsidRDefault="00BD3CAB" w:rsidP="00911340">
            <w:pPr>
              <w:pStyle w:val="af9"/>
            </w:pPr>
            <w:r w:rsidRPr="00BD3CAB">
              <w:t>Минипробирка пластиковая невакуумная со встроенным капилляром для получения цельной крови для гематологии с наполнителем К3 ЭДТА, комбинированного объема - от 0,25 до 0,5 мл, размер пробирки 11x40 мм. На внутренних стенках напыление сухого мелкодисперсного антикоагулянта калиевой соли ЭДТА 3-замещенной. Две метки наполнения задают диапазон для обеспечения правильного соотношения образец / реагент. Наличие юбочки для установки на рабочую поверхность. Герметичная лиловая крышка позволяет идентифицировать состав добавки и безопасно транспортировать пробы. Прозрачная этикетка с цветными буквами для визуального контроля забираемой капиллярной крови.</w:t>
            </w:r>
            <w:r>
              <w:t xml:space="preserve"> Упаковка: 50 шт. </w:t>
            </w:r>
          </w:p>
        </w:tc>
        <w:tc>
          <w:tcPr>
            <w:tcW w:w="0" w:type="auto"/>
            <w:shd w:val="clear" w:color="auto" w:fill="auto"/>
            <w:vAlign w:val="center"/>
          </w:tcPr>
          <w:p w14:paraId="15582668" w14:textId="1908C11A" w:rsidR="00177DEE" w:rsidRPr="001C0EE8" w:rsidRDefault="00177DEE" w:rsidP="00F12E85">
            <w:pPr>
              <w:widowControl/>
              <w:overflowPunct/>
              <w:autoSpaceDE/>
              <w:autoSpaceDN/>
              <w:adjustRightInd/>
              <w:jc w:val="center"/>
              <w:textAlignment w:val="auto"/>
              <w:rPr>
                <w:kern w:val="0"/>
                <w:sz w:val="19"/>
                <w:szCs w:val="19"/>
                <w:lang w:bidi="en-US"/>
              </w:rPr>
            </w:pPr>
            <w:r>
              <w:rPr>
                <w:kern w:val="0"/>
                <w:sz w:val="19"/>
                <w:szCs w:val="19"/>
                <w:lang w:bidi="en-US"/>
              </w:rPr>
              <w:t>штука</w:t>
            </w:r>
          </w:p>
        </w:tc>
        <w:tc>
          <w:tcPr>
            <w:tcW w:w="0" w:type="auto"/>
            <w:shd w:val="clear" w:color="auto" w:fill="auto"/>
            <w:vAlign w:val="center"/>
          </w:tcPr>
          <w:p w14:paraId="71C62078" w14:textId="06969438" w:rsidR="00177DEE" w:rsidRPr="001C0EE8" w:rsidRDefault="00177DEE" w:rsidP="00F12E85">
            <w:pPr>
              <w:widowControl/>
              <w:overflowPunct/>
              <w:autoSpaceDE/>
              <w:adjustRightInd/>
              <w:jc w:val="center"/>
              <w:rPr>
                <w:kern w:val="0"/>
                <w:sz w:val="19"/>
                <w:szCs w:val="19"/>
                <w:lang w:bidi="en-US"/>
              </w:rPr>
            </w:pPr>
            <w:r>
              <w:rPr>
                <w:kern w:val="0"/>
                <w:sz w:val="19"/>
                <w:szCs w:val="19"/>
                <w:lang w:bidi="en-US"/>
              </w:rPr>
              <w:t>50</w:t>
            </w:r>
          </w:p>
        </w:tc>
      </w:tr>
      <w:tr w:rsidR="009B4584" w:rsidRPr="001C0EE8" w14:paraId="02D2EF87" w14:textId="77777777" w:rsidTr="00F12E85">
        <w:trPr>
          <w:trHeight w:val="20"/>
        </w:trPr>
        <w:tc>
          <w:tcPr>
            <w:tcW w:w="0" w:type="auto"/>
            <w:shd w:val="clear" w:color="auto" w:fill="auto"/>
            <w:vAlign w:val="center"/>
            <w:hideMark/>
          </w:tcPr>
          <w:p w14:paraId="43060C0C" w14:textId="483DE3DA" w:rsidR="009B4584" w:rsidRPr="001C0EE8" w:rsidRDefault="009B4584" w:rsidP="00911340">
            <w:pPr>
              <w:pStyle w:val="af9"/>
            </w:pPr>
            <w:r w:rsidRPr="001C0EE8">
              <w:t>3</w:t>
            </w:r>
            <w:r w:rsidR="00911340">
              <w:t>9</w:t>
            </w:r>
          </w:p>
        </w:tc>
        <w:tc>
          <w:tcPr>
            <w:tcW w:w="0" w:type="auto"/>
            <w:shd w:val="clear" w:color="auto" w:fill="auto"/>
            <w:vAlign w:val="center"/>
          </w:tcPr>
          <w:p w14:paraId="5A09008C" w14:textId="77777777" w:rsidR="009B4584" w:rsidRPr="001C0EE8" w:rsidRDefault="009B4584" w:rsidP="00911340">
            <w:pPr>
              <w:pStyle w:val="af9"/>
            </w:pPr>
            <w:r w:rsidRPr="001C0EE8">
              <w:t>Пробирка центрифужная типа Эппендорф из полипропилена</w:t>
            </w:r>
          </w:p>
        </w:tc>
        <w:tc>
          <w:tcPr>
            <w:tcW w:w="0" w:type="auto"/>
            <w:shd w:val="clear" w:color="auto" w:fill="auto"/>
            <w:vAlign w:val="center"/>
          </w:tcPr>
          <w:p w14:paraId="2666F30C" w14:textId="140BE74A" w:rsidR="009B4584" w:rsidRPr="001C0EE8" w:rsidRDefault="009B4584" w:rsidP="00911340">
            <w:pPr>
              <w:pStyle w:val="af9"/>
            </w:pPr>
            <w:r w:rsidRPr="001C0EE8">
              <w:t xml:space="preserve">Пробирка центрифужная типа Эппендорф из полипропилена градуированная высокой прозрачности с защелкивающейся прокалываемой крышкой. Взятие микропроб сыворотки крови и других биоматериалов, их транспортировка, хранение, центрифугирование. Сертифицирована на отстуствие </w:t>
            </w:r>
            <w:r w:rsidRPr="001C0EE8">
              <w:lastRenderedPageBreak/>
              <w:t>ДНК- и РНК-азы, ДНК и пирогена.  Выдерживает нагрузку при центрифугировании 25 000 g. Изготовлена из полипропилена, что обеспечивает возможность автоклавирования в стандартном режиме. Объем 1,5 мл, Цена деления 0,5 мл.</w:t>
            </w:r>
          </w:p>
        </w:tc>
        <w:tc>
          <w:tcPr>
            <w:tcW w:w="0" w:type="auto"/>
            <w:shd w:val="clear" w:color="auto" w:fill="auto"/>
            <w:vAlign w:val="center"/>
          </w:tcPr>
          <w:p w14:paraId="55823C4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lastRenderedPageBreak/>
              <w:t>штука</w:t>
            </w:r>
          </w:p>
        </w:tc>
        <w:tc>
          <w:tcPr>
            <w:tcW w:w="0" w:type="auto"/>
            <w:shd w:val="clear" w:color="auto" w:fill="auto"/>
            <w:vAlign w:val="center"/>
          </w:tcPr>
          <w:p w14:paraId="004F6F1A"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5000</w:t>
            </w:r>
          </w:p>
        </w:tc>
      </w:tr>
      <w:tr w:rsidR="009B4584" w:rsidRPr="001C0EE8" w14:paraId="60A0F1B8" w14:textId="77777777" w:rsidTr="00F12E85">
        <w:trPr>
          <w:trHeight w:val="20"/>
        </w:trPr>
        <w:tc>
          <w:tcPr>
            <w:tcW w:w="0" w:type="auto"/>
            <w:shd w:val="clear" w:color="auto" w:fill="auto"/>
            <w:vAlign w:val="center"/>
            <w:hideMark/>
          </w:tcPr>
          <w:p w14:paraId="713BB2A5" w14:textId="27F8E54F" w:rsidR="009B4584" w:rsidRPr="001C0EE8" w:rsidRDefault="00911340" w:rsidP="00911340">
            <w:pPr>
              <w:pStyle w:val="af9"/>
            </w:pPr>
            <w:r>
              <w:t>40</w:t>
            </w:r>
          </w:p>
        </w:tc>
        <w:tc>
          <w:tcPr>
            <w:tcW w:w="0" w:type="auto"/>
            <w:shd w:val="clear" w:color="auto" w:fill="auto"/>
            <w:vAlign w:val="center"/>
          </w:tcPr>
          <w:p w14:paraId="1A4146AA"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Пробирка центрифужная стеклянная</w:t>
            </w:r>
          </w:p>
        </w:tc>
        <w:tc>
          <w:tcPr>
            <w:tcW w:w="0" w:type="auto"/>
            <w:shd w:val="clear" w:color="auto" w:fill="auto"/>
            <w:vAlign w:val="center"/>
          </w:tcPr>
          <w:p w14:paraId="5540AB1E"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Изготовлена из стекла марки НС-1 по ГОСТ 19808-86. Объем пробирка 10 мл, градуировка по 0,2 мл</w:t>
            </w:r>
          </w:p>
        </w:tc>
        <w:tc>
          <w:tcPr>
            <w:tcW w:w="0" w:type="auto"/>
            <w:shd w:val="clear" w:color="auto" w:fill="auto"/>
            <w:vAlign w:val="center"/>
          </w:tcPr>
          <w:p w14:paraId="483D6BCE"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штука</w:t>
            </w:r>
          </w:p>
        </w:tc>
        <w:tc>
          <w:tcPr>
            <w:tcW w:w="0" w:type="auto"/>
            <w:shd w:val="clear" w:color="auto" w:fill="auto"/>
            <w:vAlign w:val="center"/>
          </w:tcPr>
          <w:p w14:paraId="775D8EC1"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300</w:t>
            </w:r>
          </w:p>
        </w:tc>
      </w:tr>
      <w:tr w:rsidR="009B4584" w:rsidRPr="001C0EE8" w14:paraId="4D4BB73A" w14:textId="77777777" w:rsidTr="00F12E85">
        <w:trPr>
          <w:trHeight w:val="20"/>
        </w:trPr>
        <w:tc>
          <w:tcPr>
            <w:tcW w:w="0" w:type="auto"/>
            <w:shd w:val="clear" w:color="auto" w:fill="auto"/>
            <w:vAlign w:val="center"/>
            <w:hideMark/>
          </w:tcPr>
          <w:p w14:paraId="19660B12" w14:textId="0FD7F4D9" w:rsidR="009B4584" w:rsidRPr="001C0EE8" w:rsidRDefault="00911340" w:rsidP="00911340">
            <w:pPr>
              <w:pStyle w:val="af9"/>
            </w:pPr>
            <w:r>
              <w:t>41</w:t>
            </w:r>
          </w:p>
        </w:tc>
        <w:tc>
          <w:tcPr>
            <w:tcW w:w="0" w:type="auto"/>
            <w:shd w:val="clear" w:color="auto" w:fill="auto"/>
            <w:vAlign w:val="center"/>
          </w:tcPr>
          <w:p w14:paraId="7AC3623D" w14:textId="77777777" w:rsidR="009B4584" w:rsidRPr="001C0EE8" w:rsidRDefault="009B4584" w:rsidP="00911340">
            <w:pPr>
              <w:pStyle w:val="af9"/>
            </w:pPr>
            <w:r w:rsidRPr="001C0EE8">
              <w:t>Набор реагентов для иммуноферментного выявления суммарных антител к Treponema pallidum</w:t>
            </w:r>
          </w:p>
        </w:tc>
        <w:tc>
          <w:tcPr>
            <w:tcW w:w="0" w:type="auto"/>
            <w:shd w:val="clear" w:color="auto" w:fill="auto"/>
            <w:vAlign w:val="center"/>
          </w:tcPr>
          <w:p w14:paraId="349CC0E9" w14:textId="27B4B343" w:rsidR="009B4584" w:rsidRPr="001C0EE8" w:rsidRDefault="009B4584" w:rsidP="00911340">
            <w:pPr>
              <w:pStyle w:val="af9"/>
            </w:pPr>
            <w:r w:rsidRPr="001C0EE8">
              <w:t>Количество выполняемых тестов 480 шт. Назначение для анализаторов открытого типа и ручной постановки. Количество анализируемого образца 100 мкл. Минимальная определяемая концентрация антител 0,0025 МЕ/мл. Суммарное время инкубаций 60 минут. Специфичность теста, оцененная на случайной выборке доноров 99,9%. Специфичность теста, оцененная на выборке пациентов с не связанными с сифилисом заболеваниями 99,0 %. Готовый к применению контрольный образец антител 1,0 мл. Готовый к применению контрольный отрицательный образец 1,0 мл. Готовый к применению раствор конъюгата 30 мл. Промывочный раствор (концентрат)  200 мл. Стоп-реагент 30 мл. Стабильность рабочего раствора хромоген-субстратной смеси 6 часов. Стабильность рабочего раствора промывочного реагента 14 суток. Общее количество промывок иммуносорбента  5 раз. Кат.№L-1824</w:t>
            </w:r>
          </w:p>
        </w:tc>
        <w:tc>
          <w:tcPr>
            <w:tcW w:w="0" w:type="auto"/>
            <w:shd w:val="clear" w:color="auto" w:fill="auto"/>
            <w:vAlign w:val="center"/>
          </w:tcPr>
          <w:p w14:paraId="5B309D0C" w14:textId="77777777" w:rsidR="009B4584" w:rsidRPr="001C0EE8" w:rsidRDefault="009B4584" w:rsidP="00F12E85">
            <w:pPr>
              <w:widowControl/>
              <w:overflowPunct/>
              <w:autoSpaceDE/>
              <w:autoSpaceDN/>
              <w:adjustRightInd/>
              <w:jc w:val="center"/>
              <w:textAlignment w:val="auto"/>
              <w:rPr>
                <w:kern w:val="0"/>
                <w:sz w:val="19"/>
                <w:szCs w:val="19"/>
                <w:lang w:val="en-US" w:bidi="en-US"/>
              </w:rPr>
            </w:pPr>
            <w:r w:rsidRPr="001C0EE8">
              <w:rPr>
                <w:kern w:val="0"/>
                <w:sz w:val="19"/>
                <w:szCs w:val="19"/>
                <w:lang w:val="en-US" w:bidi="en-US"/>
              </w:rPr>
              <w:t>упаковка</w:t>
            </w:r>
          </w:p>
        </w:tc>
        <w:tc>
          <w:tcPr>
            <w:tcW w:w="0" w:type="auto"/>
            <w:shd w:val="clear" w:color="auto" w:fill="auto"/>
            <w:vAlign w:val="center"/>
          </w:tcPr>
          <w:p w14:paraId="7305AC33"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4</w:t>
            </w:r>
          </w:p>
        </w:tc>
      </w:tr>
      <w:tr w:rsidR="009B4584" w:rsidRPr="001C0EE8" w14:paraId="7A7CFC01" w14:textId="77777777" w:rsidTr="00F12E85">
        <w:trPr>
          <w:trHeight w:val="20"/>
        </w:trPr>
        <w:tc>
          <w:tcPr>
            <w:tcW w:w="0" w:type="auto"/>
            <w:shd w:val="clear" w:color="auto" w:fill="auto"/>
            <w:vAlign w:val="center"/>
            <w:hideMark/>
          </w:tcPr>
          <w:p w14:paraId="6CC1095B" w14:textId="035AF728" w:rsidR="009B4584" w:rsidRPr="00911340" w:rsidRDefault="00911340" w:rsidP="00911340">
            <w:pPr>
              <w:pStyle w:val="af9"/>
            </w:pPr>
            <w:r>
              <w:t>42</w:t>
            </w:r>
          </w:p>
        </w:tc>
        <w:tc>
          <w:tcPr>
            <w:tcW w:w="0" w:type="auto"/>
            <w:shd w:val="clear" w:color="auto" w:fill="auto"/>
            <w:vAlign w:val="center"/>
          </w:tcPr>
          <w:p w14:paraId="4490C75E" w14:textId="77777777" w:rsidR="009B4584" w:rsidRPr="001C0EE8" w:rsidRDefault="009B4584" w:rsidP="00911340">
            <w:pPr>
              <w:pStyle w:val="af9"/>
            </w:pPr>
            <w:r w:rsidRPr="001C0EE8">
              <w:t>Набор регентов для определения ревматоидного фактора</w:t>
            </w:r>
          </w:p>
        </w:tc>
        <w:tc>
          <w:tcPr>
            <w:tcW w:w="0" w:type="auto"/>
            <w:shd w:val="clear" w:color="auto" w:fill="auto"/>
            <w:vAlign w:val="center"/>
          </w:tcPr>
          <w:p w14:paraId="013D3CCA" w14:textId="77777777" w:rsidR="009B4584" w:rsidRPr="001C0EE8" w:rsidRDefault="009B4584" w:rsidP="00911340">
            <w:pPr>
              <w:pStyle w:val="af9"/>
            </w:pPr>
            <w:r w:rsidRPr="001C0EE8">
              <w:t>Слайд-тест для определения ревматоидного фактора (РФ) методом латекс-агглютинации. Состав набора: 1)РФ-Латекс: суспензия полистирольных латексных частиц, покрытых  человеческим гамма-глобулином в фосфатно-солевом буферном растворе, азид натрия 0,95 г/л,  (2×2,5мл). 2) Разбавитель: натрия хлорид 9 г/л (1×5 мл). 3) Положительный контроль: сыворотка крови человека с РФ ~ 25 МЕ/мл, азид натрия 0,95 г/л (1× 0,5 мл) 4) Отрицательный контроль: сыворотка крови с содержанием РФ &lt; 5 МЕ/мл, азид натрия 0,95 г/л (1× 0,5 мл) 5) Тест-пластины (5 штук) Количество исследований: 250 определений. Чувствительность теста 8 (6-16) МЕ/мл. Диагностическая специфичность  98,8% Все реагенты готовы к использованию. Реагенты хранить при 2-8С и использовать до окончания срока годности, указанного на упаковке. Срок годности набора — 18 месяцев.</w:t>
            </w:r>
          </w:p>
          <w:p w14:paraId="2551CA7B" w14:textId="77777777" w:rsidR="009B4584" w:rsidRPr="001C0EE8" w:rsidRDefault="009B4584" w:rsidP="00911340">
            <w:pPr>
              <w:pStyle w:val="af9"/>
            </w:pPr>
            <w:r w:rsidRPr="001C0EE8">
              <w:t>Кат.№ В 202.250</w:t>
            </w:r>
          </w:p>
        </w:tc>
        <w:tc>
          <w:tcPr>
            <w:tcW w:w="0" w:type="auto"/>
            <w:shd w:val="clear" w:color="auto" w:fill="auto"/>
            <w:vAlign w:val="center"/>
          </w:tcPr>
          <w:p w14:paraId="7C239AE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7CFAAF36"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w:t>
            </w:r>
          </w:p>
        </w:tc>
      </w:tr>
      <w:tr w:rsidR="009B4584" w:rsidRPr="001C0EE8" w14:paraId="4EA4F38D" w14:textId="77777777" w:rsidTr="00F12E85">
        <w:trPr>
          <w:trHeight w:val="20"/>
        </w:trPr>
        <w:tc>
          <w:tcPr>
            <w:tcW w:w="0" w:type="auto"/>
            <w:shd w:val="clear" w:color="auto" w:fill="auto"/>
            <w:vAlign w:val="center"/>
            <w:hideMark/>
          </w:tcPr>
          <w:p w14:paraId="27DC9D70" w14:textId="5612BA64" w:rsidR="009B4584" w:rsidRPr="001C0EE8" w:rsidRDefault="00911340" w:rsidP="00911340">
            <w:pPr>
              <w:pStyle w:val="af9"/>
            </w:pPr>
            <w:r>
              <w:t>43</w:t>
            </w:r>
          </w:p>
        </w:tc>
        <w:tc>
          <w:tcPr>
            <w:tcW w:w="0" w:type="auto"/>
            <w:shd w:val="clear" w:color="auto" w:fill="auto"/>
            <w:vAlign w:val="center"/>
          </w:tcPr>
          <w:p w14:paraId="55909AE4" w14:textId="77777777" w:rsidR="009B4584" w:rsidRPr="001C0EE8" w:rsidRDefault="009B4584" w:rsidP="00911340">
            <w:pPr>
              <w:pStyle w:val="af9"/>
            </w:pPr>
            <w:r w:rsidRPr="001C0EE8">
              <w:t>Набор реагентов для определения растворимых фибрин-мономерных комплексов (РФМК)</w:t>
            </w:r>
          </w:p>
        </w:tc>
        <w:tc>
          <w:tcPr>
            <w:tcW w:w="0" w:type="auto"/>
            <w:shd w:val="clear" w:color="auto" w:fill="auto"/>
            <w:vAlign w:val="center"/>
          </w:tcPr>
          <w:p w14:paraId="2793086D" w14:textId="77777777" w:rsidR="009B4584" w:rsidRPr="001C0EE8" w:rsidRDefault="009B4584" w:rsidP="00911340">
            <w:pPr>
              <w:pStyle w:val="af9"/>
            </w:pPr>
            <w:r w:rsidRPr="001C0EE8">
              <w:t>РФМК-тест. Набор реагентов для определения растворимых фибрин-мономерных комплексов (РФМК) в плазме крови человека о фенантролиновым методом. Состав набора: о-фенантролин (100 мг/фл.) – 4 фл., контроль (+/-) – 2 фл.</w:t>
            </w:r>
          </w:p>
        </w:tc>
        <w:tc>
          <w:tcPr>
            <w:tcW w:w="0" w:type="auto"/>
            <w:shd w:val="clear" w:color="auto" w:fill="auto"/>
            <w:vAlign w:val="center"/>
          </w:tcPr>
          <w:p w14:paraId="60198039" w14:textId="77777777" w:rsidR="009B4584" w:rsidRPr="001C0EE8" w:rsidRDefault="009B4584" w:rsidP="00F12E85">
            <w:pPr>
              <w:widowControl/>
              <w:overflowPunct/>
              <w:autoSpaceDE/>
              <w:autoSpaceDN/>
              <w:adjustRightInd/>
              <w:jc w:val="center"/>
              <w:textAlignment w:val="auto"/>
              <w:rPr>
                <w:kern w:val="0"/>
                <w:sz w:val="19"/>
                <w:szCs w:val="19"/>
                <w:lang w:bidi="en-US"/>
              </w:rPr>
            </w:pPr>
            <w:r>
              <w:rPr>
                <w:kern w:val="0"/>
                <w:sz w:val="19"/>
                <w:szCs w:val="19"/>
                <w:lang w:bidi="en-US"/>
              </w:rPr>
              <w:t>упаковка</w:t>
            </w:r>
          </w:p>
        </w:tc>
        <w:tc>
          <w:tcPr>
            <w:tcW w:w="0" w:type="auto"/>
            <w:shd w:val="clear" w:color="auto" w:fill="auto"/>
            <w:vAlign w:val="center"/>
          </w:tcPr>
          <w:p w14:paraId="4D58E4FF"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2D1E0C59" w14:textId="77777777" w:rsidTr="00F12E85">
        <w:trPr>
          <w:trHeight w:val="20"/>
        </w:trPr>
        <w:tc>
          <w:tcPr>
            <w:tcW w:w="0" w:type="auto"/>
            <w:shd w:val="clear" w:color="auto" w:fill="auto"/>
            <w:vAlign w:val="center"/>
            <w:hideMark/>
          </w:tcPr>
          <w:p w14:paraId="29204536" w14:textId="435ED247" w:rsidR="009B4584" w:rsidRPr="001C0EE8" w:rsidRDefault="009B4584" w:rsidP="00911340">
            <w:pPr>
              <w:pStyle w:val="af9"/>
            </w:pPr>
            <w:r w:rsidRPr="001C0EE8">
              <w:t>4</w:t>
            </w:r>
            <w:r w:rsidR="00911340">
              <w:t>4</w:t>
            </w:r>
          </w:p>
        </w:tc>
        <w:tc>
          <w:tcPr>
            <w:tcW w:w="0" w:type="auto"/>
            <w:shd w:val="clear" w:color="auto" w:fill="auto"/>
            <w:vAlign w:val="center"/>
          </w:tcPr>
          <w:p w14:paraId="560BEC0D" w14:textId="77777777" w:rsidR="009B4584" w:rsidRPr="001C0EE8" w:rsidRDefault="009B4584" w:rsidP="00911340">
            <w:pPr>
              <w:pStyle w:val="af9"/>
            </w:pPr>
            <w:r w:rsidRPr="001C0EE8">
              <w:t>Набор для определения антител к вирусу гепатита С</w:t>
            </w:r>
          </w:p>
        </w:tc>
        <w:tc>
          <w:tcPr>
            <w:tcW w:w="0" w:type="auto"/>
            <w:shd w:val="clear" w:color="auto" w:fill="auto"/>
            <w:vAlign w:val="center"/>
          </w:tcPr>
          <w:p w14:paraId="226B9AD9" w14:textId="77777777" w:rsidR="009B4584" w:rsidRPr="001C0EE8" w:rsidRDefault="009B4584" w:rsidP="00911340">
            <w:pPr>
              <w:pStyle w:val="af9"/>
            </w:pPr>
            <w:r w:rsidRPr="001C0EE8">
              <w:t>Количество выполняемых тестов  480 шт. Назначение Для ручной постановки анализа и работы на анализаторах открытого типа. Количество анализируемого образца 100 мкл. Суммарное время инкубаций 120 минут. Специфичность теста, оцененная на случайной выборке доноров (5000 образцов) 99,9%. Специфичность  теста, оцененная на выборке пациентов с не связанными с гепатитом С заболеваниями 99,0 %. Готовый к применению контрольный положительный образец 2,5 мл. Готовый к применению контрольный отрицательный  образец 2,5 мл. Готовый к применению раствор конъюгата. 75 мл Субстратный буфер 75 мл .Хромоген  7 мл. Промывочный раствор (концентрат)  220 мл. Стоп-реагент 75 мл. Стабильность рабочего раствора хромоген-субстратной смеси 6 часов. Стабильность рабочего раствора промывочного реагента 14 суток. Общее количество промывок иммуносорбента 8 раз.</w:t>
            </w:r>
          </w:p>
          <w:p w14:paraId="15202E6F" w14:textId="77777777" w:rsidR="009B4584" w:rsidRPr="001C0EE8" w:rsidRDefault="009B4584" w:rsidP="00911340">
            <w:pPr>
              <w:pStyle w:val="af9"/>
            </w:pPr>
            <w:r w:rsidRPr="001C0EE8">
              <w:t>Кат.№С-2164</w:t>
            </w:r>
          </w:p>
        </w:tc>
        <w:tc>
          <w:tcPr>
            <w:tcW w:w="0" w:type="auto"/>
            <w:shd w:val="clear" w:color="auto" w:fill="auto"/>
            <w:vAlign w:val="center"/>
          </w:tcPr>
          <w:p w14:paraId="7863D7E2"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295E024C" w14:textId="6E009CAC" w:rsidR="009B4584" w:rsidRPr="001C0EE8" w:rsidRDefault="00C87914" w:rsidP="00F12E85">
            <w:pPr>
              <w:widowControl/>
              <w:overflowPunct/>
              <w:autoSpaceDE/>
              <w:adjustRightInd/>
              <w:jc w:val="center"/>
              <w:rPr>
                <w:kern w:val="0"/>
                <w:sz w:val="19"/>
                <w:szCs w:val="19"/>
                <w:lang w:bidi="en-US"/>
              </w:rPr>
            </w:pPr>
            <w:r>
              <w:rPr>
                <w:kern w:val="0"/>
                <w:sz w:val="19"/>
                <w:szCs w:val="19"/>
                <w:lang w:bidi="en-US"/>
              </w:rPr>
              <w:t>4</w:t>
            </w:r>
          </w:p>
        </w:tc>
      </w:tr>
      <w:tr w:rsidR="009B4584" w:rsidRPr="001C0EE8" w14:paraId="560558DD" w14:textId="77777777" w:rsidTr="00F12E85">
        <w:trPr>
          <w:trHeight w:val="20"/>
        </w:trPr>
        <w:tc>
          <w:tcPr>
            <w:tcW w:w="0" w:type="auto"/>
            <w:shd w:val="clear" w:color="auto" w:fill="auto"/>
            <w:vAlign w:val="center"/>
            <w:hideMark/>
          </w:tcPr>
          <w:p w14:paraId="74CC7DDB" w14:textId="0281F17F" w:rsidR="009B4584" w:rsidRPr="001C0EE8" w:rsidRDefault="009B4584" w:rsidP="00911340">
            <w:pPr>
              <w:pStyle w:val="af9"/>
            </w:pPr>
            <w:r w:rsidRPr="001C0EE8">
              <w:t>4</w:t>
            </w:r>
            <w:r w:rsidR="00911340">
              <w:t>5</w:t>
            </w:r>
          </w:p>
        </w:tc>
        <w:tc>
          <w:tcPr>
            <w:tcW w:w="0" w:type="auto"/>
            <w:shd w:val="clear" w:color="auto" w:fill="auto"/>
            <w:vAlign w:val="center"/>
          </w:tcPr>
          <w:p w14:paraId="64053E5B" w14:textId="77777777" w:rsidR="009B4584" w:rsidRPr="001C0EE8" w:rsidRDefault="009B4584" w:rsidP="00911340">
            <w:pPr>
              <w:pStyle w:val="af9"/>
            </w:pPr>
            <w:r w:rsidRPr="001C0EE8">
              <w:t>Набор реагентов для качественного и полуколичественного определения содержания С-реактивного белка (СРБ) латексный метод</w:t>
            </w:r>
          </w:p>
        </w:tc>
        <w:tc>
          <w:tcPr>
            <w:tcW w:w="0" w:type="auto"/>
            <w:shd w:val="clear" w:color="auto" w:fill="auto"/>
            <w:vAlign w:val="center"/>
          </w:tcPr>
          <w:p w14:paraId="38361661" w14:textId="04ADF076" w:rsidR="009B4584" w:rsidRPr="001C0EE8" w:rsidRDefault="009B4584" w:rsidP="00911340">
            <w:pPr>
              <w:pStyle w:val="af9"/>
            </w:pPr>
            <w:r w:rsidRPr="001C0EE8">
              <w:t>Диагностический набор С-РЕАКТИВНЫЙ БЕЛОК ЛАТЕКС ТЕСТ  для качественного и полуколичественного определения содержания С-реактивного белка (СРБ) в сыворотке крови методом латекс-агглютинации. Чувствительность теста  10 мг/л. Диагностическая специфичность  96 %. Все реагенты готовы к использованию. Состав набора:1.СРБ-Латекс (суспензия латексных частиц, связанных с антителами к СРБ, в глициновом буфере, азид натрия -  2х2,5мл; 2.Разбавитель (натрия хлорид) -  1х5мл; 3.Контроль (+): положительная контрольная проба на основе сыворотки крови человека с содержанием СРБ  15 мг/л, азид натрия –  0,5 мл.; 4.Контроль (-): отрицательная контрольная проба на основе сыворотки крови с содержанием СРБ  1 мг/л, азид натрия –  0,5мл; 5.Тест-пластины  -  5 шт; 6. Одноразовые мешалки -  125 шт; Набор рассчитан на  125 определений. Срок годности - 18 месяцев. Кат.№ В201.250</w:t>
            </w:r>
          </w:p>
        </w:tc>
        <w:tc>
          <w:tcPr>
            <w:tcW w:w="0" w:type="auto"/>
            <w:shd w:val="clear" w:color="auto" w:fill="auto"/>
            <w:vAlign w:val="center"/>
          </w:tcPr>
          <w:p w14:paraId="7F7E2D07"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26926ED0"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10</w:t>
            </w:r>
          </w:p>
        </w:tc>
      </w:tr>
      <w:tr w:rsidR="009B4584" w:rsidRPr="001C0EE8" w14:paraId="61AB68DE" w14:textId="77777777" w:rsidTr="00F12E85">
        <w:trPr>
          <w:trHeight w:val="20"/>
        </w:trPr>
        <w:tc>
          <w:tcPr>
            <w:tcW w:w="0" w:type="auto"/>
            <w:shd w:val="clear" w:color="auto" w:fill="auto"/>
            <w:vAlign w:val="center"/>
            <w:hideMark/>
          </w:tcPr>
          <w:p w14:paraId="262F045B" w14:textId="5F04DBDE" w:rsidR="009B4584" w:rsidRPr="00911340" w:rsidRDefault="009B4584" w:rsidP="00911340">
            <w:pPr>
              <w:pStyle w:val="af9"/>
            </w:pPr>
            <w:r w:rsidRPr="001C0EE8">
              <w:rPr>
                <w:lang w:val="en-US"/>
              </w:rPr>
              <w:t>4</w:t>
            </w:r>
            <w:r w:rsidR="00911340">
              <w:t>6</w:t>
            </w:r>
          </w:p>
        </w:tc>
        <w:tc>
          <w:tcPr>
            <w:tcW w:w="0" w:type="auto"/>
            <w:shd w:val="clear" w:color="auto" w:fill="auto"/>
            <w:vAlign w:val="center"/>
          </w:tcPr>
          <w:p w14:paraId="74C6EA60" w14:textId="475D5737" w:rsidR="009B4584" w:rsidRPr="001C0EE8" w:rsidRDefault="009B4584" w:rsidP="00911340">
            <w:pPr>
              <w:pStyle w:val="af9"/>
            </w:pPr>
            <w:r w:rsidRPr="001C0EE8">
              <w:t xml:space="preserve">Стекло </w:t>
            </w:r>
            <w:r>
              <w:t>предметное</w:t>
            </w:r>
          </w:p>
        </w:tc>
        <w:tc>
          <w:tcPr>
            <w:tcW w:w="0" w:type="auto"/>
            <w:shd w:val="clear" w:color="auto" w:fill="auto"/>
            <w:vAlign w:val="center"/>
          </w:tcPr>
          <w:p w14:paraId="0E1A647B" w14:textId="27EC2C24" w:rsidR="009B4584" w:rsidRPr="001C0EE8" w:rsidRDefault="009B4584" w:rsidP="00911340">
            <w:pPr>
              <w:pStyle w:val="af9"/>
            </w:pPr>
            <w:r>
              <w:t>Стекло предметное 25+-1мм*75+-1мм со шлифкраем для цитологии</w:t>
            </w:r>
          </w:p>
        </w:tc>
        <w:tc>
          <w:tcPr>
            <w:tcW w:w="0" w:type="auto"/>
            <w:shd w:val="clear" w:color="auto" w:fill="auto"/>
            <w:vAlign w:val="center"/>
          </w:tcPr>
          <w:p w14:paraId="40E93E53"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штука</w:t>
            </w:r>
          </w:p>
        </w:tc>
        <w:tc>
          <w:tcPr>
            <w:tcW w:w="0" w:type="auto"/>
            <w:shd w:val="clear" w:color="auto" w:fill="auto"/>
            <w:vAlign w:val="center"/>
          </w:tcPr>
          <w:p w14:paraId="4F08BD42" w14:textId="792927A6" w:rsidR="009B4584" w:rsidRPr="001C0EE8" w:rsidRDefault="00177DEE" w:rsidP="00F12E85">
            <w:pPr>
              <w:widowControl/>
              <w:overflowPunct/>
              <w:autoSpaceDE/>
              <w:adjustRightInd/>
              <w:jc w:val="center"/>
              <w:rPr>
                <w:kern w:val="0"/>
                <w:sz w:val="19"/>
                <w:szCs w:val="19"/>
                <w:lang w:bidi="en-US"/>
              </w:rPr>
            </w:pPr>
            <w:r>
              <w:rPr>
                <w:kern w:val="0"/>
                <w:sz w:val="19"/>
                <w:szCs w:val="19"/>
                <w:lang w:bidi="en-US"/>
              </w:rPr>
              <w:t>500</w:t>
            </w:r>
          </w:p>
        </w:tc>
      </w:tr>
      <w:tr w:rsidR="009B4584" w:rsidRPr="001C0EE8" w14:paraId="7A1C0111" w14:textId="77777777" w:rsidTr="00F12E85">
        <w:trPr>
          <w:trHeight w:val="20"/>
        </w:trPr>
        <w:tc>
          <w:tcPr>
            <w:tcW w:w="0" w:type="auto"/>
            <w:shd w:val="clear" w:color="auto" w:fill="auto"/>
            <w:vAlign w:val="center"/>
            <w:hideMark/>
          </w:tcPr>
          <w:p w14:paraId="07E2FCD2" w14:textId="69AAFC61" w:rsidR="009B4584" w:rsidRPr="001C0EE8" w:rsidRDefault="009B4584" w:rsidP="00911340">
            <w:pPr>
              <w:pStyle w:val="af9"/>
            </w:pPr>
            <w:r w:rsidRPr="001C0EE8">
              <w:lastRenderedPageBreak/>
              <w:t>4</w:t>
            </w:r>
            <w:r w:rsidR="00911340">
              <w:t>7</w:t>
            </w:r>
          </w:p>
        </w:tc>
        <w:tc>
          <w:tcPr>
            <w:tcW w:w="0" w:type="auto"/>
            <w:shd w:val="clear" w:color="auto" w:fill="auto"/>
            <w:vAlign w:val="center"/>
          </w:tcPr>
          <w:p w14:paraId="2A09B48B" w14:textId="77777777" w:rsidR="009B4584" w:rsidRPr="001C0EE8" w:rsidRDefault="009B4584" w:rsidP="00911340">
            <w:pPr>
              <w:pStyle w:val="af9"/>
            </w:pPr>
            <w:r w:rsidRPr="001C0EE8">
              <w:t>Набор для определения тиреотропного гормона</w:t>
            </w:r>
          </w:p>
        </w:tc>
        <w:tc>
          <w:tcPr>
            <w:tcW w:w="0" w:type="auto"/>
            <w:shd w:val="clear" w:color="auto" w:fill="auto"/>
            <w:vAlign w:val="center"/>
          </w:tcPr>
          <w:p w14:paraId="5160116F" w14:textId="77777777" w:rsidR="009B4584" w:rsidRPr="001C0EE8" w:rsidRDefault="009B4584" w:rsidP="00911340">
            <w:pPr>
              <w:pStyle w:val="af9"/>
            </w:pPr>
            <w:r w:rsidRPr="001C0EE8">
              <w:t>Набор реагентов и других связанных с ними материалов, предназначенный для количественного определения тиреотропного гормона (ТТГ) (thyroid stimulating hormone, TSH) в клиническом образце с использованием метода иммуноферментного анализа (ИФА). Количество выполняемых тестов 96 штук. Для ручной постановки анализа и работы на анализаторах открытого типа.Режим инкубации – при комнатной температуре без встряхивания.Количество анализируемой сыворотки 50 мкл. Диапазон определения концентраций  0-16 мкМЕ/мл.Чувствительность  0,078 мкМЕ/мл.Срок годности набора на момент поставки  12 месяцев. Кат.№ТН-351</w:t>
            </w:r>
          </w:p>
        </w:tc>
        <w:tc>
          <w:tcPr>
            <w:tcW w:w="0" w:type="auto"/>
            <w:shd w:val="clear" w:color="auto" w:fill="auto"/>
            <w:vAlign w:val="center"/>
          </w:tcPr>
          <w:p w14:paraId="58A979B5"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78AF04EB"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24</w:t>
            </w:r>
          </w:p>
        </w:tc>
      </w:tr>
      <w:tr w:rsidR="009B4584" w:rsidRPr="001C0EE8" w14:paraId="697CEDA5" w14:textId="77777777" w:rsidTr="00F12E85">
        <w:trPr>
          <w:trHeight w:val="20"/>
        </w:trPr>
        <w:tc>
          <w:tcPr>
            <w:tcW w:w="0" w:type="auto"/>
            <w:shd w:val="clear" w:color="auto" w:fill="auto"/>
            <w:vAlign w:val="center"/>
            <w:hideMark/>
          </w:tcPr>
          <w:p w14:paraId="1F61D4A0" w14:textId="415BC640" w:rsidR="009B4584" w:rsidRPr="001C0EE8" w:rsidRDefault="009B4584" w:rsidP="00911340">
            <w:pPr>
              <w:pStyle w:val="af9"/>
            </w:pPr>
            <w:r w:rsidRPr="001C0EE8">
              <w:t>4</w:t>
            </w:r>
            <w:r w:rsidR="00911340">
              <w:t>8</w:t>
            </w:r>
          </w:p>
        </w:tc>
        <w:tc>
          <w:tcPr>
            <w:tcW w:w="0" w:type="auto"/>
            <w:shd w:val="clear" w:color="auto" w:fill="auto"/>
            <w:vAlign w:val="center"/>
          </w:tcPr>
          <w:p w14:paraId="0726C3E3"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Набор для определения свободного тироксина</w:t>
            </w:r>
          </w:p>
        </w:tc>
        <w:tc>
          <w:tcPr>
            <w:tcW w:w="0" w:type="auto"/>
            <w:shd w:val="clear" w:color="auto" w:fill="auto"/>
            <w:vAlign w:val="center"/>
          </w:tcPr>
          <w:p w14:paraId="7535930F"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Набор реагентов и других связанных с ними материалов, предназначенный для количественного определения свободного тироксина (free thyroxine (FT4)) в клиническом образце методом иммуноферментного анализа (ИФА). Количество выполняемых тестов  96 штук Для ручной постановки анализа.Режим инкубации – при комнатной температуре без встряхивания. Количество анализируемой сыворотки 50 мкл. Диапазон определения концентраций  0-90 пмоль/л. Чувствительность  1 пмоль/л. Срок годности набора на момент поставки  12 месяцев Кат.№ ТН-2513</w:t>
            </w:r>
          </w:p>
        </w:tc>
        <w:tc>
          <w:tcPr>
            <w:tcW w:w="0" w:type="auto"/>
            <w:shd w:val="clear" w:color="auto" w:fill="auto"/>
            <w:vAlign w:val="center"/>
          </w:tcPr>
          <w:p w14:paraId="7359752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49F06954" w14:textId="63ED9775" w:rsidR="009B4584" w:rsidRPr="001C0EE8" w:rsidRDefault="00177DEE" w:rsidP="00F12E85">
            <w:pPr>
              <w:widowControl/>
              <w:overflowPunct/>
              <w:autoSpaceDE/>
              <w:adjustRightInd/>
              <w:jc w:val="center"/>
              <w:rPr>
                <w:kern w:val="0"/>
                <w:sz w:val="19"/>
                <w:szCs w:val="19"/>
                <w:lang w:bidi="en-US"/>
              </w:rPr>
            </w:pPr>
            <w:r>
              <w:rPr>
                <w:kern w:val="0"/>
                <w:sz w:val="19"/>
                <w:szCs w:val="19"/>
                <w:lang w:bidi="en-US"/>
              </w:rPr>
              <w:t>15</w:t>
            </w:r>
          </w:p>
        </w:tc>
      </w:tr>
      <w:tr w:rsidR="009B4584" w:rsidRPr="001C0EE8" w14:paraId="4E6E9898" w14:textId="77777777" w:rsidTr="00F12E85">
        <w:trPr>
          <w:trHeight w:val="20"/>
        </w:trPr>
        <w:tc>
          <w:tcPr>
            <w:tcW w:w="0" w:type="auto"/>
            <w:shd w:val="clear" w:color="auto" w:fill="auto"/>
            <w:vAlign w:val="center"/>
            <w:hideMark/>
          </w:tcPr>
          <w:p w14:paraId="78B5AFD9" w14:textId="11C6F7B7" w:rsidR="009B4584" w:rsidRPr="001C0EE8" w:rsidRDefault="009B4584" w:rsidP="00911340">
            <w:pPr>
              <w:pStyle w:val="af9"/>
            </w:pPr>
            <w:r w:rsidRPr="001C0EE8">
              <w:t>4</w:t>
            </w:r>
            <w:r w:rsidR="00911340">
              <w:t>9</w:t>
            </w:r>
          </w:p>
        </w:tc>
        <w:tc>
          <w:tcPr>
            <w:tcW w:w="0" w:type="auto"/>
            <w:shd w:val="clear" w:color="auto" w:fill="auto"/>
            <w:vAlign w:val="center"/>
          </w:tcPr>
          <w:p w14:paraId="6D282106" w14:textId="77777777" w:rsidR="009B4584" w:rsidRPr="001C0EE8" w:rsidRDefault="009B4584" w:rsidP="00911340">
            <w:pPr>
              <w:pStyle w:val="af9"/>
            </w:pPr>
            <w:r w:rsidRPr="001C0EE8">
              <w:t>Набор для определения концентрации триглицеридов</w:t>
            </w:r>
          </w:p>
        </w:tc>
        <w:tc>
          <w:tcPr>
            <w:tcW w:w="0" w:type="auto"/>
            <w:shd w:val="clear" w:color="auto" w:fill="auto"/>
            <w:vAlign w:val="center"/>
          </w:tcPr>
          <w:p w14:paraId="3787D37F" w14:textId="77777777" w:rsidR="009B4584" w:rsidRPr="001C0EE8" w:rsidRDefault="009B4584" w:rsidP="00911340">
            <w:pPr>
              <w:pStyle w:val="af9"/>
            </w:pPr>
            <w:r w:rsidRPr="001C0EE8">
              <w:t>Метод: Ферментативный фотометрический тест с глицерол-3-фосфатоксидазой, метод Триндера, конечная точка. Линейность в диапазоне от 1 до 11,4 ммоль/л. Чувствительность: 0,5 ммоль/л. Жидкие стабильные готовые к использованию Реагент и стандарт. Наличие АЛФ, для устранения липемичность сыворотки. Фасовка: 100 мл.</w:t>
            </w:r>
          </w:p>
          <w:p w14:paraId="70C993C3" w14:textId="77777777" w:rsidR="009B4584" w:rsidRPr="001C0EE8" w:rsidRDefault="009B4584" w:rsidP="00911340">
            <w:pPr>
              <w:pStyle w:val="af9"/>
            </w:pPr>
            <w:r w:rsidRPr="001C0EE8">
              <w:t>Кат.№ 10 181 ДДС</w:t>
            </w:r>
          </w:p>
        </w:tc>
        <w:tc>
          <w:tcPr>
            <w:tcW w:w="0" w:type="auto"/>
            <w:shd w:val="clear" w:color="auto" w:fill="auto"/>
            <w:vAlign w:val="center"/>
          </w:tcPr>
          <w:p w14:paraId="4A533B91"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7621156C"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20</w:t>
            </w:r>
          </w:p>
        </w:tc>
      </w:tr>
      <w:tr w:rsidR="009B4584" w:rsidRPr="001C0EE8" w14:paraId="7266A9ED" w14:textId="77777777" w:rsidTr="00F12E85">
        <w:trPr>
          <w:trHeight w:val="20"/>
        </w:trPr>
        <w:tc>
          <w:tcPr>
            <w:tcW w:w="0" w:type="auto"/>
            <w:shd w:val="clear" w:color="auto" w:fill="auto"/>
            <w:vAlign w:val="center"/>
            <w:hideMark/>
          </w:tcPr>
          <w:p w14:paraId="03E0CB5A" w14:textId="796C7A91" w:rsidR="009B4584" w:rsidRPr="001C0EE8" w:rsidRDefault="00911340" w:rsidP="00911340">
            <w:pPr>
              <w:pStyle w:val="af9"/>
            </w:pPr>
            <w:r>
              <w:t>50</w:t>
            </w:r>
          </w:p>
        </w:tc>
        <w:tc>
          <w:tcPr>
            <w:tcW w:w="0" w:type="auto"/>
            <w:shd w:val="clear" w:color="auto" w:fill="auto"/>
            <w:vAlign w:val="center"/>
          </w:tcPr>
          <w:p w14:paraId="61E5DDC9" w14:textId="77777777" w:rsidR="009B4584" w:rsidRPr="001C0EE8" w:rsidRDefault="009B4584" w:rsidP="00911340">
            <w:pPr>
              <w:pStyle w:val="af9"/>
            </w:pPr>
            <w:r w:rsidRPr="001C0EE8">
              <w:t>Тест-полоски для проведения анализа мочи с помощью приборов CL-50, CL-50 Plus, CL-500.</w:t>
            </w:r>
          </w:p>
        </w:tc>
        <w:tc>
          <w:tcPr>
            <w:tcW w:w="0" w:type="auto"/>
            <w:shd w:val="clear" w:color="auto" w:fill="auto"/>
            <w:vAlign w:val="center"/>
          </w:tcPr>
          <w:p w14:paraId="4A7A5AA9" w14:textId="77777777" w:rsidR="009B4584" w:rsidRPr="001C0EE8" w:rsidRDefault="009B4584" w:rsidP="00911340">
            <w:pPr>
              <w:pStyle w:val="af9"/>
            </w:pPr>
            <w:r w:rsidRPr="001C0EE8">
              <w:t>Тест-полоски для проведения анализа мочи с помощью приборов CL-50, CL-50 Plus, CL-500.Количество изменяемых параметров 10. Измеряемые параметры (в порядке расположения на пластиковой основе): Лейкоциты, Кетоны, Нитриты, Уробилиноген, Билирубин, Белок, Глюкоза, Удельный вес, Скрытая кровь, рН. Интерпретация результата: Качественный и полуколичественный анализ. Инструкция на русском языке/Регистрационное удостоверение- наличие. *Поставка эквивалента недопустима в виду необходимости обеспечения совместимости поставляемого товара с оборудованием, используемым Заказчиком, в соответствии с технической документацией на данное оборудование</w:t>
            </w:r>
          </w:p>
        </w:tc>
        <w:tc>
          <w:tcPr>
            <w:tcW w:w="0" w:type="auto"/>
            <w:shd w:val="clear" w:color="auto" w:fill="auto"/>
            <w:vAlign w:val="center"/>
          </w:tcPr>
          <w:p w14:paraId="16A0986C" w14:textId="77777777" w:rsidR="009B4584" w:rsidRPr="001C0EE8" w:rsidRDefault="009B4584" w:rsidP="00F12E85">
            <w:pPr>
              <w:jc w:val="center"/>
              <w:rPr>
                <w:bCs/>
                <w:sz w:val="19"/>
                <w:szCs w:val="19"/>
              </w:rPr>
            </w:pPr>
            <w:r w:rsidRPr="001C0EE8">
              <w:rPr>
                <w:bCs/>
                <w:sz w:val="19"/>
                <w:szCs w:val="19"/>
              </w:rPr>
              <w:t>упаковка</w:t>
            </w:r>
          </w:p>
        </w:tc>
        <w:tc>
          <w:tcPr>
            <w:tcW w:w="0" w:type="auto"/>
            <w:shd w:val="clear" w:color="auto" w:fill="auto"/>
            <w:vAlign w:val="center"/>
          </w:tcPr>
          <w:p w14:paraId="2A041804" w14:textId="77777777" w:rsidR="009B4584" w:rsidRPr="001C0EE8" w:rsidRDefault="009B4584" w:rsidP="00F12E85">
            <w:pPr>
              <w:jc w:val="center"/>
              <w:rPr>
                <w:bCs/>
                <w:sz w:val="19"/>
                <w:szCs w:val="19"/>
              </w:rPr>
            </w:pPr>
            <w:r w:rsidRPr="001C0EE8">
              <w:rPr>
                <w:bCs/>
                <w:sz w:val="19"/>
                <w:szCs w:val="19"/>
              </w:rPr>
              <w:t>60</w:t>
            </w:r>
          </w:p>
        </w:tc>
      </w:tr>
      <w:tr w:rsidR="009B4584" w:rsidRPr="001C0EE8" w14:paraId="58D5A168" w14:textId="77777777" w:rsidTr="00F12E85">
        <w:trPr>
          <w:trHeight w:val="20"/>
        </w:trPr>
        <w:tc>
          <w:tcPr>
            <w:tcW w:w="0" w:type="auto"/>
            <w:shd w:val="clear" w:color="auto" w:fill="auto"/>
            <w:vAlign w:val="center"/>
            <w:hideMark/>
          </w:tcPr>
          <w:p w14:paraId="6791EDDE" w14:textId="2AA07865" w:rsidR="009B4584" w:rsidRPr="001C0EE8" w:rsidRDefault="00911340" w:rsidP="00911340">
            <w:pPr>
              <w:pStyle w:val="af9"/>
            </w:pPr>
            <w:r>
              <w:t>51</w:t>
            </w:r>
          </w:p>
        </w:tc>
        <w:tc>
          <w:tcPr>
            <w:tcW w:w="0" w:type="auto"/>
            <w:shd w:val="clear" w:color="auto" w:fill="auto"/>
            <w:vAlign w:val="center"/>
          </w:tcPr>
          <w:p w14:paraId="645F58C1" w14:textId="77777777" w:rsidR="009B4584" w:rsidRPr="001C0EE8" w:rsidRDefault="009B4584" w:rsidP="00911340">
            <w:pPr>
              <w:pStyle w:val="af9"/>
            </w:pPr>
            <w:r w:rsidRPr="001C0EE8">
              <w:t>Тест-полоски для полуавтоматического анализатора мочи</w:t>
            </w:r>
          </w:p>
        </w:tc>
        <w:tc>
          <w:tcPr>
            <w:tcW w:w="0" w:type="auto"/>
            <w:shd w:val="clear" w:color="auto" w:fill="auto"/>
            <w:vAlign w:val="center"/>
          </w:tcPr>
          <w:p w14:paraId="38DCCEA9" w14:textId="77777777" w:rsidR="009B4584" w:rsidRPr="001C0EE8" w:rsidRDefault="009B4584" w:rsidP="00911340">
            <w:pPr>
              <w:pStyle w:val="af9"/>
            </w:pPr>
            <w:r w:rsidRPr="001C0EE8">
              <w:t>Состоят из пластичной полоски с индикаторной бумагой и калибровочным полем. 14 измеряемых параметров: нитриты, pH, глюкоза, протеин, скрытая кровь, кетоны, билирубин, уробилиноген, удельный вес, лейкоциты, аскорбиновая кислота, кальций, микроальбумин и креатинин (плюс их соотношение. Фасовка  100 штук в упаковкаовке. Калибровочное поле на каждой полоске. Общий срок годности тест-полосок  1,5 года. Используется в полуавтоматическом мочевом анализаторе UriLit. Наличие регистрационного удостоверения, сертификата соответствия системы ГОСТ Р и документа о не обязательной сертификации *Поставка эквивалента недопустима в виду необходимости обеспечения совместимости поставляемого товара с оборудованием, используемым Заказчиком, в соответствии с технической документацией на данное оборудование</w:t>
            </w:r>
          </w:p>
        </w:tc>
        <w:tc>
          <w:tcPr>
            <w:tcW w:w="0" w:type="auto"/>
            <w:shd w:val="clear" w:color="auto" w:fill="auto"/>
            <w:vAlign w:val="center"/>
          </w:tcPr>
          <w:p w14:paraId="7FC51311" w14:textId="77777777" w:rsidR="009B4584" w:rsidRPr="001C0EE8" w:rsidRDefault="009B4584" w:rsidP="00F12E85">
            <w:pPr>
              <w:widowControl/>
              <w:overflowPunct/>
              <w:autoSpaceDE/>
              <w:autoSpaceDN/>
              <w:adjustRightInd/>
              <w:jc w:val="center"/>
              <w:textAlignment w:val="auto"/>
              <w:rPr>
                <w:kern w:val="0"/>
                <w:sz w:val="19"/>
                <w:szCs w:val="19"/>
                <w:lang w:val="en-US" w:eastAsia="en-US" w:bidi="en-US"/>
              </w:rPr>
            </w:pPr>
            <w:r w:rsidRPr="001C0EE8">
              <w:rPr>
                <w:kern w:val="0"/>
                <w:sz w:val="19"/>
                <w:szCs w:val="19"/>
                <w:lang w:val="en-US" w:bidi="en-US"/>
              </w:rPr>
              <w:t>упаковка</w:t>
            </w:r>
          </w:p>
        </w:tc>
        <w:tc>
          <w:tcPr>
            <w:tcW w:w="0" w:type="auto"/>
            <w:shd w:val="clear" w:color="auto" w:fill="auto"/>
            <w:vAlign w:val="center"/>
          </w:tcPr>
          <w:p w14:paraId="46796E95" w14:textId="77777777" w:rsidR="009B4584" w:rsidRPr="001C0EE8" w:rsidRDefault="009B4584" w:rsidP="00F12E85">
            <w:pPr>
              <w:widowControl/>
              <w:overflowPunct/>
              <w:autoSpaceDE/>
              <w:adjustRightInd/>
              <w:jc w:val="center"/>
              <w:rPr>
                <w:kern w:val="0"/>
                <w:sz w:val="19"/>
                <w:szCs w:val="19"/>
                <w:lang w:val="en-US" w:bidi="en-US"/>
              </w:rPr>
            </w:pPr>
            <w:r w:rsidRPr="001C0EE8">
              <w:rPr>
                <w:kern w:val="0"/>
                <w:sz w:val="19"/>
                <w:szCs w:val="19"/>
                <w:lang w:bidi="en-US"/>
              </w:rPr>
              <w:t>3</w:t>
            </w:r>
            <w:r w:rsidRPr="001C0EE8">
              <w:rPr>
                <w:kern w:val="0"/>
                <w:sz w:val="19"/>
                <w:szCs w:val="19"/>
                <w:lang w:val="en-US" w:bidi="en-US"/>
              </w:rPr>
              <w:t>0</w:t>
            </w:r>
          </w:p>
        </w:tc>
      </w:tr>
      <w:tr w:rsidR="009B4584" w:rsidRPr="001C0EE8" w14:paraId="5C019D3E" w14:textId="77777777" w:rsidTr="00F12E85">
        <w:trPr>
          <w:trHeight w:val="20"/>
        </w:trPr>
        <w:tc>
          <w:tcPr>
            <w:tcW w:w="0" w:type="auto"/>
            <w:shd w:val="clear" w:color="auto" w:fill="auto"/>
            <w:vAlign w:val="center"/>
            <w:hideMark/>
          </w:tcPr>
          <w:p w14:paraId="169E007B" w14:textId="79B4D12A" w:rsidR="009B4584" w:rsidRPr="001C0EE8" w:rsidRDefault="00911340" w:rsidP="00911340">
            <w:pPr>
              <w:pStyle w:val="af9"/>
            </w:pPr>
            <w:r>
              <w:t>52</w:t>
            </w:r>
          </w:p>
        </w:tc>
        <w:tc>
          <w:tcPr>
            <w:tcW w:w="0" w:type="auto"/>
            <w:shd w:val="clear" w:color="auto" w:fill="auto"/>
            <w:vAlign w:val="center"/>
          </w:tcPr>
          <w:p w14:paraId="46851F2A" w14:textId="77777777" w:rsidR="009B4584" w:rsidRPr="001C0EE8" w:rsidRDefault="009B4584" w:rsidP="00911340">
            <w:pPr>
              <w:pStyle w:val="af9"/>
            </w:pPr>
            <w:r w:rsidRPr="001C0EE8">
              <w:t>Набор для выявления и подтверждения поверхностного антигена вируса гепатита В</w:t>
            </w:r>
          </w:p>
        </w:tc>
        <w:tc>
          <w:tcPr>
            <w:tcW w:w="0" w:type="auto"/>
            <w:shd w:val="clear" w:color="auto" w:fill="auto"/>
            <w:vAlign w:val="center"/>
          </w:tcPr>
          <w:p w14:paraId="7C0955BC" w14:textId="77777777" w:rsidR="009B4584" w:rsidRPr="001C0EE8" w:rsidRDefault="009B4584" w:rsidP="00911340">
            <w:pPr>
              <w:pStyle w:val="af9"/>
            </w:pPr>
            <w:r w:rsidRPr="001C0EE8">
              <w:t>Количество выполняемых тестов 480 шт. Назначение для анализаторов открытого типа. Количество анализируемого образца 100 мкл. Минимальная определяемая концентрация HBsAg 0,05 МЕ/мл. Суммарное время инкубаций 120 минут. Специфичность теста, оцененная на случайной выборке доноров (5000 образцов) 99,9%. Специфичность теста, оцененная на выборке пациентов с не связанными с гепатитом В  заболеваниями 99,0 %. Готовый к применению контрольный положительный образец 2,5 мл. Готовый к применению контрольный отрицательный  образец 2,5 мл. Субстратный буфер 75 мл. Хромоген 7 мл. Промывочный раствор (концентрат) 220 мл. Стоп-реагент 75 мл. Стабильность рабочего раствора хромоген-субстратной смеси. 6 часов. Стабильность рабочего раствора конъюгата. 6 часов. Стабильность рабочего раствора промывочного реагента 14 суток. Общее количество промывок иммуносорбента 5 раз. Кат.№В-1155</w:t>
            </w:r>
          </w:p>
          <w:p w14:paraId="0D2B1871" w14:textId="77777777" w:rsidR="009B4584" w:rsidRPr="001C0EE8" w:rsidRDefault="009B4584" w:rsidP="00911340">
            <w:pPr>
              <w:pStyle w:val="af9"/>
            </w:pPr>
          </w:p>
        </w:tc>
        <w:tc>
          <w:tcPr>
            <w:tcW w:w="0" w:type="auto"/>
            <w:shd w:val="clear" w:color="auto" w:fill="auto"/>
            <w:vAlign w:val="center"/>
          </w:tcPr>
          <w:p w14:paraId="6C44EA47"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2ADCA699" w14:textId="52FF062C" w:rsidR="009B4584" w:rsidRPr="001C0EE8" w:rsidRDefault="00372671" w:rsidP="00F12E85">
            <w:pPr>
              <w:widowControl/>
              <w:overflowPunct/>
              <w:autoSpaceDE/>
              <w:adjustRightInd/>
              <w:jc w:val="center"/>
              <w:rPr>
                <w:kern w:val="0"/>
                <w:sz w:val="19"/>
                <w:szCs w:val="19"/>
                <w:lang w:bidi="en-US"/>
              </w:rPr>
            </w:pPr>
            <w:r>
              <w:rPr>
                <w:kern w:val="0"/>
                <w:sz w:val="19"/>
                <w:szCs w:val="19"/>
                <w:lang w:bidi="en-US"/>
              </w:rPr>
              <w:t>4</w:t>
            </w:r>
          </w:p>
        </w:tc>
      </w:tr>
      <w:tr w:rsidR="009B4584" w:rsidRPr="001C0EE8" w14:paraId="286D89D0" w14:textId="77777777" w:rsidTr="00F12E85">
        <w:trPr>
          <w:trHeight w:val="20"/>
        </w:trPr>
        <w:tc>
          <w:tcPr>
            <w:tcW w:w="0" w:type="auto"/>
            <w:shd w:val="clear" w:color="auto" w:fill="auto"/>
            <w:vAlign w:val="center"/>
            <w:hideMark/>
          </w:tcPr>
          <w:p w14:paraId="44FA37C7" w14:textId="6C3A5406" w:rsidR="009B4584" w:rsidRPr="001C0EE8" w:rsidRDefault="00911340" w:rsidP="00911340">
            <w:pPr>
              <w:pStyle w:val="af9"/>
            </w:pPr>
            <w:r>
              <w:t>53</w:t>
            </w:r>
          </w:p>
        </w:tc>
        <w:tc>
          <w:tcPr>
            <w:tcW w:w="0" w:type="auto"/>
            <w:shd w:val="clear" w:color="auto" w:fill="auto"/>
            <w:vAlign w:val="center"/>
          </w:tcPr>
          <w:p w14:paraId="4E3AA87B" w14:textId="77777777" w:rsidR="009B4584" w:rsidRPr="001C0EE8" w:rsidRDefault="009B4584" w:rsidP="00911340">
            <w:pPr>
              <w:pStyle w:val="af9"/>
            </w:pPr>
            <w:r w:rsidRPr="001C0EE8">
              <w:t>Набор реагентов для иммуноферментного определения ферритина.</w:t>
            </w:r>
          </w:p>
        </w:tc>
        <w:tc>
          <w:tcPr>
            <w:tcW w:w="0" w:type="auto"/>
            <w:shd w:val="clear" w:color="auto" w:fill="auto"/>
            <w:vAlign w:val="center"/>
          </w:tcPr>
          <w:p w14:paraId="3B5E52B2" w14:textId="77777777" w:rsidR="009B4584" w:rsidRPr="001C0EE8" w:rsidRDefault="009B4584" w:rsidP="00911340">
            <w:pPr>
              <w:pStyle w:val="af9"/>
            </w:pPr>
            <w:r w:rsidRPr="001C0EE8">
              <w:t xml:space="preserve">Набор реагентов, предназначенный для количественного иммуноферментного определения концентрации ферритина в сыворотке крови человека. Метод анализа – сэндвич, одностадийный ИФА. Количество </w:t>
            </w:r>
            <w:r w:rsidRPr="001C0EE8">
              <w:lastRenderedPageBreak/>
              <w:t>определений  96. Количество анализируемой сыворотки  20 мкл. Максимальное время внесения калибровочных проб, контрольной сыворотки и исследуемых образцов  15 мин. Диапазон определения концентраций: 5 -1000 нг/мл, Чувствительность:  5 нг/мл. Отсутствие перекрестных реакций с другими гормонами и онкомаркерами. Состав набора:  одного 8-ми луночного, 12-ти стрипового планшета, разделяемого на отдельные лунки. ТМБ готовый к использованию, однокомпонентный,  1фл. 14 мл. Калибровочные пробы:  6 фл. по 0,5мл (0; 10; 50; 100; 400; 1000 нг/мл). Контрольная сыворотка - жидкая, готовая к использованию аттестована по международному стандарту WHO 3d IS 94/572. Промывочный буфер: 20-кратный концентрат,  1 флакона 20 мл. Конъюгат: готовый к использованию,  1 флакона 24 мл. Готовый к использованию промывочный буфер хранится  5 суток при комнатной температуре. Все реагенты готовы к использованию и не требуют дополнительных разведений. Количество промывок  5 раз по 300 мкл. Дополнительные комплектующие входящие в состав набора: ванночки для реагентов, наконечники, пленка для заклеивания планшета.</w:t>
            </w:r>
          </w:p>
        </w:tc>
        <w:tc>
          <w:tcPr>
            <w:tcW w:w="0" w:type="auto"/>
            <w:shd w:val="clear" w:color="auto" w:fill="auto"/>
            <w:vAlign w:val="center"/>
          </w:tcPr>
          <w:p w14:paraId="4448B2EA"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lastRenderedPageBreak/>
              <w:t>упаковка</w:t>
            </w:r>
          </w:p>
        </w:tc>
        <w:tc>
          <w:tcPr>
            <w:tcW w:w="0" w:type="auto"/>
            <w:shd w:val="clear" w:color="auto" w:fill="auto"/>
            <w:vAlign w:val="center"/>
          </w:tcPr>
          <w:p w14:paraId="34049419"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w:t>
            </w:r>
          </w:p>
        </w:tc>
      </w:tr>
      <w:tr w:rsidR="009B4584" w:rsidRPr="001C0EE8" w14:paraId="41747CDA" w14:textId="77777777" w:rsidTr="00F12E85">
        <w:trPr>
          <w:trHeight w:val="20"/>
        </w:trPr>
        <w:tc>
          <w:tcPr>
            <w:tcW w:w="0" w:type="auto"/>
            <w:shd w:val="clear" w:color="auto" w:fill="auto"/>
            <w:vAlign w:val="center"/>
            <w:hideMark/>
          </w:tcPr>
          <w:p w14:paraId="0D4CB92C" w14:textId="34F0E537" w:rsidR="009B4584" w:rsidRPr="00911340" w:rsidRDefault="009B4584" w:rsidP="00911340">
            <w:pPr>
              <w:pStyle w:val="af9"/>
            </w:pPr>
            <w:r w:rsidRPr="001C0EE8">
              <w:rPr>
                <w:lang w:val="en-US"/>
              </w:rPr>
              <w:t>5</w:t>
            </w:r>
            <w:r w:rsidR="00911340">
              <w:t>4</w:t>
            </w:r>
          </w:p>
        </w:tc>
        <w:tc>
          <w:tcPr>
            <w:tcW w:w="0" w:type="auto"/>
            <w:shd w:val="clear" w:color="auto" w:fill="auto"/>
            <w:vAlign w:val="center"/>
          </w:tcPr>
          <w:p w14:paraId="536880D5" w14:textId="77777777" w:rsidR="009B4584" w:rsidRPr="001C0EE8" w:rsidRDefault="009B4584" w:rsidP="00911340">
            <w:pPr>
              <w:pStyle w:val="af9"/>
            </w:pPr>
            <w:r w:rsidRPr="001C0EE8">
              <w:t>Набор реагентов для ИХА выявления поверхностного антигена вируса гепатита В</w:t>
            </w:r>
          </w:p>
        </w:tc>
        <w:tc>
          <w:tcPr>
            <w:tcW w:w="0" w:type="auto"/>
            <w:shd w:val="clear" w:color="auto" w:fill="auto"/>
            <w:vAlign w:val="center"/>
          </w:tcPr>
          <w:p w14:paraId="6B235FE4" w14:textId="5BC3D7EF" w:rsidR="009B4584" w:rsidRPr="001C0EE8" w:rsidRDefault="009B4584" w:rsidP="00911340">
            <w:pPr>
              <w:pStyle w:val="af9"/>
            </w:pPr>
            <w:r w:rsidRPr="001C0EE8">
              <w:t>Тест-система для выявления антител к вирусу гепатита B в сыворотке, плазме и цельной крови. Определение основано на принципе иммунохроматографического определения антител гепатита В (HBsAg). Количество в упаковке  2</w:t>
            </w:r>
            <w:r>
              <w:t>0</w:t>
            </w:r>
            <w:r w:rsidRPr="001C0EE8">
              <w:t xml:space="preserve"> шт</w:t>
            </w:r>
          </w:p>
        </w:tc>
        <w:tc>
          <w:tcPr>
            <w:tcW w:w="0" w:type="auto"/>
            <w:shd w:val="clear" w:color="auto" w:fill="auto"/>
            <w:vAlign w:val="center"/>
          </w:tcPr>
          <w:p w14:paraId="6031AC8F"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6CB5D4F2" w14:textId="40EE24D7" w:rsidR="009B4584" w:rsidRPr="001C0EE8" w:rsidRDefault="00372671" w:rsidP="00F12E85">
            <w:pPr>
              <w:widowControl/>
              <w:overflowPunct/>
              <w:autoSpaceDE/>
              <w:adjustRightInd/>
              <w:jc w:val="center"/>
              <w:rPr>
                <w:kern w:val="0"/>
                <w:sz w:val="19"/>
                <w:szCs w:val="19"/>
                <w:lang w:bidi="en-US"/>
              </w:rPr>
            </w:pPr>
            <w:r>
              <w:rPr>
                <w:kern w:val="0"/>
                <w:sz w:val="19"/>
                <w:szCs w:val="19"/>
                <w:lang w:bidi="en-US"/>
              </w:rPr>
              <w:t>5</w:t>
            </w:r>
          </w:p>
        </w:tc>
      </w:tr>
      <w:tr w:rsidR="009B4584" w:rsidRPr="001C0EE8" w14:paraId="4A4602F8" w14:textId="77777777" w:rsidTr="00F12E85">
        <w:trPr>
          <w:trHeight w:val="20"/>
        </w:trPr>
        <w:tc>
          <w:tcPr>
            <w:tcW w:w="0" w:type="auto"/>
            <w:shd w:val="clear" w:color="auto" w:fill="auto"/>
            <w:vAlign w:val="center"/>
            <w:hideMark/>
          </w:tcPr>
          <w:p w14:paraId="2CE67E01" w14:textId="56272C79" w:rsidR="009B4584" w:rsidRPr="001C0EE8" w:rsidRDefault="009B4584" w:rsidP="00911340">
            <w:pPr>
              <w:pStyle w:val="af9"/>
            </w:pPr>
            <w:r w:rsidRPr="001C0EE8">
              <w:t>5</w:t>
            </w:r>
            <w:r w:rsidR="00911340">
              <w:t>5</w:t>
            </w:r>
          </w:p>
        </w:tc>
        <w:tc>
          <w:tcPr>
            <w:tcW w:w="0" w:type="auto"/>
            <w:shd w:val="clear" w:color="auto" w:fill="auto"/>
            <w:vAlign w:val="center"/>
          </w:tcPr>
          <w:p w14:paraId="217CB8CB" w14:textId="77777777" w:rsidR="009B4584" w:rsidRPr="001C0EE8" w:rsidRDefault="009B4584" w:rsidP="00911340">
            <w:pPr>
              <w:pStyle w:val="af9"/>
            </w:pPr>
            <w:r w:rsidRPr="001C0EE8">
              <w:t>Тест-система ИХА для выявления антигена вируса гепатита С</w:t>
            </w:r>
          </w:p>
        </w:tc>
        <w:tc>
          <w:tcPr>
            <w:tcW w:w="0" w:type="auto"/>
            <w:shd w:val="clear" w:color="auto" w:fill="auto"/>
            <w:vAlign w:val="center"/>
          </w:tcPr>
          <w:p w14:paraId="48CA01B6" w14:textId="4CCF7A0E" w:rsidR="009B4584" w:rsidRPr="001C0EE8" w:rsidRDefault="009B4584" w:rsidP="00911340">
            <w:pPr>
              <w:pStyle w:val="af9"/>
            </w:pPr>
            <w:r w:rsidRPr="001C0EE8">
              <w:t xml:space="preserve">Тест-система для выявления антител к вирусу гепатита С в сыворотке, плазме и цельной крови. Определение основано на принципе иммунохроматографического определения антител к ВГС. Количество в упаковке  </w:t>
            </w:r>
            <w:r>
              <w:t>20</w:t>
            </w:r>
            <w:r w:rsidRPr="001C0EE8">
              <w:t xml:space="preserve"> шт</w:t>
            </w:r>
          </w:p>
        </w:tc>
        <w:tc>
          <w:tcPr>
            <w:tcW w:w="0" w:type="auto"/>
            <w:shd w:val="clear" w:color="auto" w:fill="auto"/>
            <w:vAlign w:val="center"/>
          </w:tcPr>
          <w:p w14:paraId="4B44DAE4"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2B8E47AD" w14:textId="5265496E" w:rsidR="009B4584" w:rsidRPr="001C0EE8" w:rsidRDefault="00372671" w:rsidP="00F12E85">
            <w:pPr>
              <w:widowControl/>
              <w:overflowPunct/>
              <w:autoSpaceDE/>
              <w:adjustRightInd/>
              <w:jc w:val="center"/>
              <w:rPr>
                <w:kern w:val="0"/>
                <w:sz w:val="19"/>
                <w:szCs w:val="19"/>
                <w:lang w:bidi="en-US"/>
              </w:rPr>
            </w:pPr>
            <w:r>
              <w:rPr>
                <w:kern w:val="0"/>
                <w:sz w:val="19"/>
                <w:szCs w:val="19"/>
                <w:lang w:bidi="en-US"/>
              </w:rPr>
              <w:t>5</w:t>
            </w:r>
          </w:p>
        </w:tc>
      </w:tr>
      <w:tr w:rsidR="009B4584" w:rsidRPr="001C0EE8" w14:paraId="62CCB1D2" w14:textId="77777777" w:rsidTr="00F12E85">
        <w:trPr>
          <w:trHeight w:val="20"/>
        </w:trPr>
        <w:tc>
          <w:tcPr>
            <w:tcW w:w="0" w:type="auto"/>
            <w:shd w:val="clear" w:color="auto" w:fill="auto"/>
            <w:vAlign w:val="center"/>
            <w:hideMark/>
          </w:tcPr>
          <w:p w14:paraId="7AECB623" w14:textId="72FA7E22" w:rsidR="009B4584" w:rsidRPr="001C0EE8" w:rsidRDefault="009B4584" w:rsidP="00911340">
            <w:pPr>
              <w:pStyle w:val="af9"/>
            </w:pPr>
            <w:r w:rsidRPr="001C0EE8">
              <w:t>5</w:t>
            </w:r>
            <w:r w:rsidR="00911340">
              <w:t>6</w:t>
            </w:r>
          </w:p>
        </w:tc>
        <w:tc>
          <w:tcPr>
            <w:tcW w:w="0" w:type="auto"/>
            <w:shd w:val="clear" w:color="auto" w:fill="auto"/>
            <w:vAlign w:val="center"/>
          </w:tcPr>
          <w:p w14:paraId="661458F2" w14:textId="77777777" w:rsidR="009B4584" w:rsidRPr="001C0EE8" w:rsidRDefault="009B4584" w:rsidP="00911340">
            <w:pPr>
              <w:pStyle w:val="af9"/>
            </w:pPr>
            <w:r w:rsidRPr="001C0EE8">
              <w:t>Тест-системы ИХА для определения антител к вирусу иммунодефицита человека 1/2 типа (ВИЧ 1/2) в крови</w:t>
            </w:r>
          </w:p>
        </w:tc>
        <w:tc>
          <w:tcPr>
            <w:tcW w:w="0" w:type="auto"/>
            <w:shd w:val="clear" w:color="auto" w:fill="auto"/>
            <w:vAlign w:val="center"/>
          </w:tcPr>
          <w:p w14:paraId="35A51C0C" w14:textId="26950CD7" w:rsidR="009B4584" w:rsidRPr="001C0EE8" w:rsidRDefault="009B4584" w:rsidP="00911340">
            <w:pPr>
              <w:pStyle w:val="af9"/>
            </w:pPr>
            <w:r w:rsidRPr="001C0EE8">
              <w:t xml:space="preserve">Набор  предназначен для in vitro визуального быстрого одноэтапного качественного выявления антител к вирусу иммунодефицита человека 1-го и 2-го типа (ВИЧ 1/2) в сыворотке (плазме)и цельной крови человека методом иммунохроматографического анализа. Определение основано на принципе иммунохроматографического анализа. В состав набора входят  </w:t>
            </w:r>
            <w:r>
              <w:t>20</w:t>
            </w:r>
            <w:r w:rsidRPr="001C0EE8">
              <w:t xml:space="preserve"> шт</w:t>
            </w:r>
          </w:p>
        </w:tc>
        <w:tc>
          <w:tcPr>
            <w:tcW w:w="0" w:type="auto"/>
            <w:shd w:val="clear" w:color="auto" w:fill="auto"/>
            <w:vAlign w:val="center"/>
          </w:tcPr>
          <w:p w14:paraId="35426343"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4EE6C8D2" w14:textId="40E224DE" w:rsidR="009B4584" w:rsidRPr="001C0EE8" w:rsidRDefault="00372671" w:rsidP="00F12E85">
            <w:pPr>
              <w:widowControl/>
              <w:overflowPunct/>
              <w:autoSpaceDE/>
              <w:adjustRightInd/>
              <w:jc w:val="center"/>
              <w:rPr>
                <w:kern w:val="0"/>
                <w:sz w:val="19"/>
                <w:szCs w:val="19"/>
                <w:lang w:bidi="en-US"/>
              </w:rPr>
            </w:pPr>
            <w:r>
              <w:rPr>
                <w:kern w:val="0"/>
                <w:sz w:val="19"/>
                <w:szCs w:val="19"/>
                <w:lang w:bidi="en-US"/>
              </w:rPr>
              <w:t>5</w:t>
            </w:r>
          </w:p>
        </w:tc>
      </w:tr>
      <w:tr w:rsidR="009B4584" w:rsidRPr="001C0EE8" w14:paraId="3BC1F2E7" w14:textId="77777777" w:rsidTr="00F12E85">
        <w:trPr>
          <w:trHeight w:val="20"/>
        </w:trPr>
        <w:tc>
          <w:tcPr>
            <w:tcW w:w="0" w:type="auto"/>
            <w:shd w:val="clear" w:color="auto" w:fill="auto"/>
            <w:vAlign w:val="center"/>
            <w:hideMark/>
          </w:tcPr>
          <w:p w14:paraId="61CEA3D9" w14:textId="54D003BF" w:rsidR="009B4584" w:rsidRPr="001C0EE8" w:rsidRDefault="009B4584" w:rsidP="00911340">
            <w:pPr>
              <w:pStyle w:val="af9"/>
            </w:pPr>
            <w:r w:rsidRPr="001C0EE8">
              <w:t>5</w:t>
            </w:r>
            <w:r w:rsidR="00911340">
              <w:t>7</w:t>
            </w:r>
          </w:p>
        </w:tc>
        <w:tc>
          <w:tcPr>
            <w:tcW w:w="0" w:type="auto"/>
            <w:shd w:val="clear" w:color="auto" w:fill="auto"/>
            <w:vAlign w:val="center"/>
          </w:tcPr>
          <w:p w14:paraId="4F709E83" w14:textId="77777777" w:rsidR="009B4584" w:rsidRPr="001C0EE8" w:rsidRDefault="009B4584" w:rsidP="00911340">
            <w:pPr>
              <w:pStyle w:val="af9"/>
            </w:pPr>
            <w:r w:rsidRPr="001C0EE8">
              <w:t xml:space="preserve">Тест-полоски </w:t>
            </w:r>
            <w:r w:rsidRPr="001C0EE8">
              <w:rPr>
                <w:lang w:val="en-US"/>
              </w:rPr>
              <w:t>URISCAN</w:t>
            </w:r>
            <w:r w:rsidRPr="001C0EE8">
              <w:t xml:space="preserve"> для анализатора мочи </w:t>
            </w:r>
            <w:r w:rsidRPr="001C0EE8">
              <w:rPr>
                <w:lang w:val="en-US"/>
              </w:rPr>
              <w:t>URISCAN</w:t>
            </w:r>
            <w:r w:rsidRPr="001C0EE8">
              <w:t xml:space="preserve"> </w:t>
            </w:r>
            <w:r w:rsidRPr="001C0EE8">
              <w:rPr>
                <w:lang w:val="en-US"/>
              </w:rPr>
              <w:t>PRO</w:t>
            </w:r>
            <w:r w:rsidRPr="001C0EE8">
              <w:t xml:space="preserve">, </w:t>
            </w:r>
            <w:r w:rsidRPr="001C0EE8">
              <w:rPr>
                <w:lang w:val="en-US"/>
              </w:rPr>
              <w:t>URISCAN</w:t>
            </w:r>
            <w:r w:rsidRPr="001C0EE8">
              <w:t xml:space="preserve"> </w:t>
            </w:r>
            <w:r w:rsidRPr="001C0EE8">
              <w:rPr>
                <w:lang w:val="en-US"/>
              </w:rPr>
              <w:t>OPTIMA</w:t>
            </w:r>
          </w:p>
        </w:tc>
        <w:tc>
          <w:tcPr>
            <w:tcW w:w="0" w:type="auto"/>
            <w:shd w:val="clear" w:color="auto" w:fill="auto"/>
            <w:vAlign w:val="center"/>
          </w:tcPr>
          <w:p w14:paraId="2E7DE9E6" w14:textId="77777777" w:rsidR="009B4584" w:rsidRPr="001C0EE8" w:rsidRDefault="009B4584" w:rsidP="00911340">
            <w:pPr>
              <w:pStyle w:val="af9"/>
            </w:pPr>
            <w:r w:rsidRPr="001C0EE8">
              <w:t>Тест-полоски URISCAN 11 strip, 100 шт в упаковке</w:t>
            </w:r>
          </w:p>
        </w:tc>
        <w:tc>
          <w:tcPr>
            <w:tcW w:w="0" w:type="auto"/>
            <w:shd w:val="clear" w:color="auto" w:fill="auto"/>
            <w:vAlign w:val="center"/>
          </w:tcPr>
          <w:p w14:paraId="5C8BAC33"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7559F844"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50</w:t>
            </w:r>
          </w:p>
        </w:tc>
      </w:tr>
      <w:tr w:rsidR="009B4584" w:rsidRPr="001C0EE8" w14:paraId="244B397C" w14:textId="77777777" w:rsidTr="00F12E85">
        <w:trPr>
          <w:trHeight w:val="20"/>
        </w:trPr>
        <w:tc>
          <w:tcPr>
            <w:tcW w:w="0" w:type="auto"/>
            <w:shd w:val="clear" w:color="auto" w:fill="auto"/>
            <w:vAlign w:val="center"/>
            <w:hideMark/>
          </w:tcPr>
          <w:p w14:paraId="1A90522D" w14:textId="0ABC4F2E" w:rsidR="009B4584" w:rsidRPr="001C0EE8" w:rsidRDefault="009B4584" w:rsidP="00911340">
            <w:pPr>
              <w:pStyle w:val="af9"/>
            </w:pPr>
            <w:r w:rsidRPr="001C0EE8">
              <w:t>5</w:t>
            </w:r>
            <w:r w:rsidR="00911340">
              <w:t>8</w:t>
            </w:r>
          </w:p>
        </w:tc>
        <w:tc>
          <w:tcPr>
            <w:tcW w:w="0" w:type="auto"/>
            <w:shd w:val="clear" w:color="auto" w:fill="auto"/>
            <w:vAlign w:val="center"/>
          </w:tcPr>
          <w:p w14:paraId="2DAD3C0D"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Тест-полоски для определения глюкозы в моче</w:t>
            </w:r>
          </w:p>
        </w:tc>
        <w:tc>
          <w:tcPr>
            <w:tcW w:w="0" w:type="auto"/>
            <w:shd w:val="clear" w:color="auto" w:fill="auto"/>
            <w:vAlign w:val="center"/>
          </w:tcPr>
          <w:p w14:paraId="69E57EEF"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Предназначены для экспресс-анализа содержания глюкозы в моче человека. 100 шт/упак</w:t>
            </w:r>
          </w:p>
        </w:tc>
        <w:tc>
          <w:tcPr>
            <w:tcW w:w="0" w:type="auto"/>
            <w:shd w:val="clear" w:color="auto" w:fill="auto"/>
            <w:vAlign w:val="center"/>
          </w:tcPr>
          <w:p w14:paraId="4E1A2F54"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5D969111"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w:t>
            </w:r>
          </w:p>
        </w:tc>
      </w:tr>
      <w:tr w:rsidR="00C87914" w:rsidRPr="001C0EE8" w14:paraId="2F75C8BD" w14:textId="77777777" w:rsidTr="00F12E85">
        <w:trPr>
          <w:trHeight w:val="20"/>
        </w:trPr>
        <w:tc>
          <w:tcPr>
            <w:tcW w:w="0" w:type="auto"/>
            <w:shd w:val="clear" w:color="auto" w:fill="auto"/>
            <w:vAlign w:val="center"/>
          </w:tcPr>
          <w:p w14:paraId="71CD9702" w14:textId="4181847E" w:rsidR="00C87914" w:rsidRPr="001C0EE8" w:rsidRDefault="00911340" w:rsidP="00911340">
            <w:pPr>
              <w:pStyle w:val="af9"/>
            </w:pPr>
            <w:r>
              <w:t>59</w:t>
            </w:r>
          </w:p>
        </w:tc>
        <w:tc>
          <w:tcPr>
            <w:tcW w:w="0" w:type="auto"/>
            <w:shd w:val="clear" w:color="auto" w:fill="auto"/>
            <w:vAlign w:val="center"/>
          </w:tcPr>
          <w:p w14:paraId="77272A40" w14:textId="32F375A1" w:rsidR="00C87914" w:rsidRPr="001C0EE8" w:rsidRDefault="00BD3CAB" w:rsidP="00F12E85">
            <w:pPr>
              <w:widowControl/>
              <w:overflowPunct/>
              <w:autoSpaceDE/>
              <w:autoSpaceDN/>
              <w:adjustRightInd/>
              <w:jc w:val="center"/>
              <w:textAlignment w:val="auto"/>
              <w:rPr>
                <w:kern w:val="0"/>
                <w:sz w:val="19"/>
                <w:szCs w:val="19"/>
                <w:lang w:bidi="en-US"/>
              </w:rPr>
            </w:pPr>
            <w:r>
              <w:rPr>
                <w:kern w:val="0"/>
                <w:sz w:val="19"/>
                <w:szCs w:val="19"/>
                <w:lang w:bidi="en-US"/>
              </w:rPr>
              <w:t xml:space="preserve">Тест-полоски для определения гемоглобина в моче </w:t>
            </w:r>
          </w:p>
        </w:tc>
        <w:tc>
          <w:tcPr>
            <w:tcW w:w="0" w:type="auto"/>
            <w:shd w:val="clear" w:color="auto" w:fill="auto"/>
            <w:vAlign w:val="center"/>
          </w:tcPr>
          <w:p w14:paraId="348CC346" w14:textId="32194BA1" w:rsidR="00C87914" w:rsidRPr="001C0EE8" w:rsidRDefault="00BD3CAB" w:rsidP="00F12E85">
            <w:pPr>
              <w:widowControl/>
              <w:overflowPunct/>
              <w:autoSpaceDE/>
              <w:autoSpaceDN/>
              <w:adjustRightInd/>
              <w:jc w:val="center"/>
              <w:textAlignment w:val="auto"/>
              <w:rPr>
                <w:kern w:val="0"/>
                <w:sz w:val="19"/>
                <w:szCs w:val="19"/>
                <w:lang w:bidi="en-US"/>
              </w:rPr>
            </w:pPr>
            <w:r w:rsidRPr="00BD3CAB">
              <w:rPr>
                <w:kern w:val="0"/>
                <w:sz w:val="19"/>
                <w:szCs w:val="19"/>
                <w:lang w:bidi="en-US"/>
              </w:rPr>
              <w:t>Полоски предназначены для экспресс-анализа содержания скрытой крови (эритроцитов/гемоглобина) в моче человека.</w:t>
            </w:r>
            <w:r>
              <w:rPr>
                <w:kern w:val="0"/>
                <w:sz w:val="19"/>
                <w:szCs w:val="19"/>
                <w:lang w:bidi="en-US"/>
              </w:rPr>
              <w:t xml:space="preserve"> </w:t>
            </w:r>
            <w:r w:rsidRPr="00BD3CAB">
              <w:rPr>
                <w:kern w:val="0"/>
                <w:sz w:val="19"/>
                <w:szCs w:val="19"/>
                <w:lang w:bidi="en-US"/>
              </w:rPr>
              <w:t>Диапазон определяемых концентраций свободного гемоглобина (гемоглобинурия) в моче составляет 0,015 - 0,75 мг/100 мл</w:t>
            </w:r>
            <w:r>
              <w:rPr>
                <w:kern w:val="0"/>
                <w:sz w:val="19"/>
                <w:szCs w:val="19"/>
                <w:lang w:bidi="en-US"/>
              </w:rPr>
              <w:t>. Упаковка:</w:t>
            </w:r>
            <w:r w:rsidRPr="00BD3CAB">
              <w:rPr>
                <w:kern w:val="0"/>
                <w:sz w:val="19"/>
                <w:szCs w:val="19"/>
                <w:lang w:bidi="en-US"/>
              </w:rPr>
              <w:t xml:space="preserve"> </w:t>
            </w:r>
            <w:r>
              <w:rPr>
                <w:kern w:val="0"/>
                <w:sz w:val="19"/>
                <w:szCs w:val="19"/>
                <w:lang w:bidi="en-US"/>
              </w:rPr>
              <w:t>100 шт.</w:t>
            </w:r>
          </w:p>
        </w:tc>
        <w:tc>
          <w:tcPr>
            <w:tcW w:w="0" w:type="auto"/>
            <w:shd w:val="clear" w:color="auto" w:fill="auto"/>
            <w:vAlign w:val="center"/>
          </w:tcPr>
          <w:p w14:paraId="172C2F2C" w14:textId="696F6C1C" w:rsidR="00C87914" w:rsidRPr="001C0EE8" w:rsidRDefault="00C87914" w:rsidP="00F12E85">
            <w:pPr>
              <w:widowControl/>
              <w:overflowPunct/>
              <w:autoSpaceDE/>
              <w:autoSpaceDN/>
              <w:adjustRightInd/>
              <w:jc w:val="center"/>
              <w:textAlignment w:val="auto"/>
              <w:rPr>
                <w:kern w:val="0"/>
                <w:sz w:val="19"/>
                <w:szCs w:val="19"/>
                <w:lang w:bidi="en-US"/>
              </w:rPr>
            </w:pPr>
            <w:r>
              <w:rPr>
                <w:kern w:val="0"/>
                <w:sz w:val="19"/>
                <w:szCs w:val="19"/>
                <w:lang w:bidi="en-US"/>
              </w:rPr>
              <w:t xml:space="preserve">Упаковка </w:t>
            </w:r>
          </w:p>
        </w:tc>
        <w:tc>
          <w:tcPr>
            <w:tcW w:w="0" w:type="auto"/>
            <w:shd w:val="clear" w:color="auto" w:fill="auto"/>
            <w:vAlign w:val="center"/>
          </w:tcPr>
          <w:p w14:paraId="151A5D30" w14:textId="72934EC0" w:rsidR="00C87914" w:rsidRPr="001C0EE8" w:rsidRDefault="00C87914" w:rsidP="00F12E85">
            <w:pPr>
              <w:widowControl/>
              <w:overflowPunct/>
              <w:autoSpaceDE/>
              <w:adjustRightInd/>
              <w:jc w:val="center"/>
              <w:rPr>
                <w:kern w:val="0"/>
                <w:sz w:val="19"/>
                <w:szCs w:val="19"/>
                <w:lang w:bidi="en-US"/>
              </w:rPr>
            </w:pPr>
            <w:r>
              <w:rPr>
                <w:kern w:val="0"/>
                <w:sz w:val="19"/>
                <w:szCs w:val="19"/>
                <w:lang w:bidi="en-US"/>
              </w:rPr>
              <w:t>1</w:t>
            </w:r>
          </w:p>
        </w:tc>
      </w:tr>
      <w:tr w:rsidR="009B4584" w:rsidRPr="001C0EE8" w14:paraId="06195187" w14:textId="77777777" w:rsidTr="00F12E85">
        <w:trPr>
          <w:trHeight w:val="20"/>
        </w:trPr>
        <w:tc>
          <w:tcPr>
            <w:tcW w:w="0" w:type="auto"/>
            <w:shd w:val="clear" w:color="auto" w:fill="auto"/>
            <w:vAlign w:val="center"/>
            <w:hideMark/>
          </w:tcPr>
          <w:p w14:paraId="74E91D84" w14:textId="513CFA38" w:rsidR="009B4584" w:rsidRPr="001C0EE8" w:rsidRDefault="00911340" w:rsidP="00911340">
            <w:pPr>
              <w:pStyle w:val="af9"/>
            </w:pPr>
            <w:r>
              <w:t>60</w:t>
            </w:r>
          </w:p>
        </w:tc>
        <w:tc>
          <w:tcPr>
            <w:tcW w:w="0" w:type="auto"/>
            <w:shd w:val="clear" w:color="auto" w:fill="auto"/>
            <w:vAlign w:val="center"/>
          </w:tcPr>
          <w:p w14:paraId="2E1E3821" w14:textId="77777777" w:rsidR="009B4584" w:rsidRPr="001C0EE8" w:rsidRDefault="009B4584" w:rsidP="00911340">
            <w:pPr>
              <w:pStyle w:val="af9"/>
            </w:pPr>
            <w:r w:rsidRPr="001C0EE8">
              <w:t>Тест-полоски для определения микроальбуминории</w:t>
            </w:r>
          </w:p>
        </w:tc>
        <w:tc>
          <w:tcPr>
            <w:tcW w:w="0" w:type="auto"/>
            <w:shd w:val="clear" w:color="auto" w:fill="auto"/>
            <w:vAlign w:val="center"/>
          </w:tcPr>
          <w:p w14:paraId="585C2879" w14:textId="77777777" w:rsidR="009B4584" w:rsidRPr="001C0EE8" w:rsidRDefault="009B4584" w:rsidP="00911340">
            <w:pPr>
              <w:pStyle w:val="af9"/>
            </w:pPr>
            <w:r w:rsidRPr="001C0EE8">
              <w:t>Тест-полоски для иммунологического полуколичественного определения микроальбуминурии, связанной с начинающимся заболеванием почек, осложнениями сахарного диабета, риском сердечно-сосудистых заболеваний, риском осложнений у беременных диабетиков. Определяют содержание альбумина (albumin) и креатинина в моче. В упаковке  30 тест-полосок.  Возможность измерения концентрации в моче в диапазоне в моче 0-100 мг/%.</w:t>
            </w:r>
          </w:p>
        </w:tc>
        <w:tc>
          <w:tcPr>
            <w:tcW w:w="0" w:type="auto"/>
            <w:shd w:val="clear" w:color="auto" w:fill="auto"/>
            <w:vAlign w:val="center"/>
          </w:tcPr>
          <w:p w14:paraId="50D9D78C"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502EFB50"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6</w:t>
            </w:r>
          </w:p>
        </w:tc>
      </w:tr>
      <w:tr w:rsidR="00372671" w:rsidRPr="001C0EE8" w14:paraId="0C1DDB05" w14:textId="77777777" w:rsidTr="00F12E85">
        <w:trPr>
          <w:trHeight w:val="20"/>
        </w:trPr>
        <w:tc>
          <w:tcPr>
            <w:tcW w:w="0" w:type="auto"/>
            <w:shd w:val="clear" w:color="auto" w:fill="auto"/>
            <w:vAlign w:val="center"/>
          </w:tcPr>
          <w:p w14:paraId="4BA2F961" w14:textId="540320FB" w:rsidR="00372671" w:rsidRPr="001C0EE8" w:rsidRDefault="00911340" w:rsidP="00911340">
            <w:pPr>
              <w:pStyle w:val="af9"/>
            </w:pPr>
            <w:r>
              <w:t>61</w:t>
            </w:r>
          </w:p>
        </w:tc>
        <w:tc>
          <w:tcPr>
            <w:tcW w:w="0" w:type="auto"/>
            <w:shd w:val="clear" w:color="auto" w:fill="auto"/>
            <w:vAlign w:val="center"/>
          </w:tcPr>
          <w:p w14:paraId="4645EAF6" w14:textId="3325B5FC" w:rsidR="00372671" w:rsidRPr="001C0EE8" w:rsidRDefault="00815AF3" w:rsidP="00911340">
            <w:pPr>
              <w:pStyle w:val="af9"/>
            </w:pPr>
            <w:r w:rsidRPr="00192297">
              <w:t>Полоски индикаторные для качественного и полуколичественного определения</w:t>
            </w:r>
            <w:r w:rsidRPr="00192297">
              <w:br/>
              <w:t>кетоновых тел в моче</w:t>
            </w:r>
          </w:p>
        </w:tc>
        <w:tc>
          <w:tcPr>
            <w:tcW w:w="0" w:type="auto"/>
            <w:shd w:val="clear" w:color="auto" w:fill="auto"/>
            <w:vAlign w:val="center"/>
          </w:tcPr>
          <w:p w14:paraId="0353A85A" w14:textId="632B97A0" w:rsidR="00372671" w:rsidRPr="001C0EE8" w:rsidRDefault="00187FFA" w:rsidP="00911340">
            <w:pPr>
              <w:pStyle w:val="af9"/>
            </w:pPr>
            <w:r w:rsidRPr="00187FFA">
              <w:t>Набор реагентов и других связанных с ними материалов, предназначенный для</w:t>
            </w:r>
            <w:r>
              <w:t xml:space="preserve"> </w:t>
            </w:r>
            <w:r w:rsidRPr="00187FFA">
              <w:t>качественного и/или</w:t>
            </w:r>
            <w:r>
              <w:t xml:space="preserve"> </w:t>
            </w:r>
            <w:r w:rsidRPr="00187FFA">
              <w:t>полуколичественного скрининга мочи с целью определения</w:t>
            </w:r>
            <w:r>
              <w:t xml:space="preserve"> </w:t>
            </w:r>
            <w:r w:rsidRPr="00187FFA">
              <w:t>кетонов (ketones) в течение короткого периода, по сравнению со стандартными</w:t>
            </w:r>
            <w:r>
              <w:t xml:space="preserve"> </w:t>
            </w:r>
            <w:r w:rsidRPr="00187FFA">
              <w:t>процедурами лабораторных испытаний, с использованием метода, основанного на</w:t>
            </w:r>
            <w:r>
              <w:t xml:space="preserve"> </w:t>
            </w:r>
            <w:r w:rsidRPr="00187FFA">
              <w:t xml:space="preserve">применении колометрической тест-полоски. </w:t>
            </w:r>
            <w:r>
              <w:t xml:space="preserve">Набор: </w:t>
            </w:r>
            <w:r w:rsidR="00192297">
              <w:t xml:space="preserve">100 шт. Назначение: для ручной постановки. </w:t>
            </w:r>
            <w:r w:rsidR="00192297" w:rsidRPr="00192297">
              <w:t>Шкала кетонов: 0,0 0,5 1,5 4,0 8,0 ≥16,0 ммоль/л</w:t>
            </w:r>
            <w:r w:rsidR="00192297">
              <w:t xml:space="preserve">. </w:t>
            </w:r>
            <w:r w:rsidR="00192297" w:rsidRPr="00192297">
              <w:t>Время определения: 1 минута</w:t>
            </w:r>
            <w:r w:rsidR="00192297">
              <w:t xml:space="preserve">. </w:t>
            </w:r>
            <w:r w:rsidR="00192297" w:rsidRPr="00192297">
              <w:t>Срок годности: 24 месяца с даты изготовления.</w:t>
            </w:r>
            <w:r w:rsidR="00192297">
              <w:t xml:space="preserve"> </w:t>
            </w:r>
            <w:r w:rsidR="00192297" w:rsidRPr="00192297">
              <w:t>Класс потенциального риска – 2а</w:t>
            </w:r>
            <w:r w:rsidR="00192297">
              <w:t xml:space="preserve">. </w:t>
            </w:r>
          </w:p>
        </w:tc>
        <w:tc>
          <w:tcPr>
            <w:tcW w:w="0" w:type="auto"/>
            <w:shd w:val="clear" w:color="auto" w:fill="auto"/>
            <w:vAlign w:val="center"/>
          </w:tcPr>
          <w:p w14:paraId="3B6E3506" w14:textId="6110B688" w:rsidR="00372671" w:rsidRPr="001C0EE8" w:rsidRDefault="004A10F6" w:rsidP="00F12E85">
            <w:pPr>
              <w:widowControl/>
              <w:overflowPunct/>
              <w:autoSpaceDE/>
              <w:autoSpaceDN/>
              <w:adjustRightInd/>
              <w:jc w:val="center"/>
              <w:textAlignment w:val="auto"/>
              <w:rPr>
                <w:kern w:val="0"/>
                <w:sz w:val="19"/>
                <w:szCs w:val="19"/>
                <w:lang w:bidi="en-US"/>
              </w:rPr>
            </w:pPr>
            <w:r>
              <w:rPr>
                <w:kern w:val="0"/>
                <w:sz w:val="19"/>
                <w:szCs w:val="19"/>
                <w:lang w:bidi="en-US"/>
              </w:rPr>
              <w:t>упаковка</w:t>
            </w:r>
          </w:p>
        </w:tc>
        <w:tc>
          <w:tcPr>
            <w:tcW w:w="0" w:type="auto"/>
            <w:shd w:val="clear" w:color="auto" w:fill="auto"/>
            <w:vAlign w:val="center"/>
          </w:tcPr>
          <w:p w14:paraId="0DF50718" w14:textId="593769BA" w:rsidR="00372671" w:rsidRPr="001C0EE8" w:rsidRDefault="004A10F6" w:rsidP="00F12E85">
            <w:pPr>
              <w:widowControl/>
              <w:overflowPunct/>
              <w:autoSpaceDE/>
              <w:adjustRightInd/>
              <w:jc w:val="center"/>
              <w:rPr>
                <w:kern w:val="0"/>
                <w:sz w:val="19"/>
                <w:szCs w:val="19"/>
                <w:lang w:bidi="en-US"/>
              </w:rPr>
            </w:pPr>
            <w:r>
              <w:rPr>
                <w:kern w:val="0"/>
                <w:sz w:val="19"/>
                <w:szCs w:val="19"/>
                <w:lang w:bidi="en-US"/>
              </w:rPr>
              <w:t>2</w:t>
            </w:r>
          </w:p>
        </w:tc>
      </w:tr>
      <w:tr w:rsidR="009B4584" w:rsidRPr="001C0EE8" w14:paraId="6767FECB" w14:textId="77777777" w:rsidTr="00F12E85">
        <w:trPr>
          <w:trHeight w:val="20"/>
        </w:trPr>
        <w:tc>
          <w:tcPr>
            <w:tcW w:w="0" w:type="auto"/>
            <w:shd w:val="clear" w:color="auto" w:fill="auto"/>
            <w:vAlign w:val="center"/>
            <w:hideMark/>
          </w:tcPr>
          <w:p w14:paraId="5A485307" w14:textId="46DB6ADD" w:rsidR="009B4584" w:rsidRPr="001C0EE8" w:rsidRDefault="00911340" w:rsidP="00911340">
            <w:pPr>
              <w:pStyle w:val="af9"/>
            </w:pPr>
            <w:r>
              <w:t>62</w:t>
            </w:r>
          </w:p>
        </w:tc>
        <w:tc>
          <w:tcPr>
            <w:tcW w:w="0" w:type="auto"/>
            <w:shd w:val="clear" w:color="auto" w:fill="auto"/>
            <w:vAlign w:val="center"/>
          </w:tcPr>
          <w:p w14:paraId="23A60BA9" w14:textId="77777777" w:rsidR="009B4584" w:rsidRPr="001C0EE8" w:rsidRDefault="009B4584" w:rsidP="00911340">
            <w:pPr>
              <w:pStyle w:val="af9"/>
            </w:pPr>
            <w:r w:rsidRPr="001C0EE8">
              <w:t>Термобумага</w:t>
            </w:r>
          </w:p>
        </w:tc>
        <w:tc>
          <w:tcPr>
            <w:tcW w:w="0" w:type="auto"/>
            <w:shd w:val="clear" w:color="auto" w:fill="auto"/>
            <w:vAlign w:val="center"/>
          </w:tcPr>
          <w:p w14:paraId="341A1D40" w14:textId="25F8A359" w:rsidR="009B4584" w:rsidRPr="001C0EE8" w:rsidRDefault="009B4584" w:rsidP="00911340">
            <w:pPr>
              <w:pStyle w:val="af9"/>
            </w:pPr>
            <w:r w:rsidRPr="001C0EE8">
              <w:t>Термобумага для полуавтоматического биохимического анализатора. Ширина 110 мм, длина 30 м. Диаметр втулки — 12 мм.</w:t>
            </w:r>
          </w:p>
        </w:tc>
        <w:tc>
          <w:tcPr>
            <w:tcW w:w="0" w:type="auto"/>
            <w:shd w:val="clear" w:color="auto" w:fill="auto"/>
            <w:vAlign w:val="center"/>
          </w:tcPr>
          <w:p w14:paraId="49564DE2" w14:textId="77777777" w:rsidR="009B4584" w:rsidRPr="001C0EE8" w:rsidRDefault="009B4584" w:rsidP="00F12E85">
            <w:pPr>
              <w:widowControl/>
              <w:overflowPunct/>
              <w:autoSpaceDE/>
              <w:autoSpaceDN/>
              <w:adjustRightInd/>
              <w:jc w:val="center"/>
              <w:textAlignment w:val="auto"/>
              <w:rPr>
                <w:kern w:val="0"/>
                <w:sz w:val="19"/>
                <w:szCs w:val="19"/>
                <w:lang w:bidi="en-US"/>
              </w:rPr>
            </w:pPr>
            <w:r>
              <w:rPr>
                <w:kern w:val="0"/>
                <w:sz w:val="19"/>
                <w:szCs w:val="19"/>
                <w:lang w:bidi="en-US"/>
              </w:rPr>
              <w:t>рулон</w:t>
            </w:r>
          </w:p>
        </w:tc>
        <w:tc>
          <w:tcPr>
            <w:tcW w:w="0" w:type="auto"/>
            <w:shd w:val="clear" w:color="auto" w:fill="auto"/>
            <w:vAlign w:val="center"/>
          </w:tcPr>
          <w:p w14:paraId="0EF6B357"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50</w:t>
            </w:r>
          </w:p>
        </w:tc>
      </w:tr>
      <w:tr w:rsidR="009B4584" w:rsidRPr="001C0EE8" w14:paraId="68E9B38B" w14:textId="77777777" w:rsidTr="00F12E85">
        <w:trPr>
          <w:trHeight w:val="20"/>
        </w:trPr>
        <w:tc>
          <w:tcPr>
            <w:tcW w:w="0" w:type="auto"/>
            <w:shd w:val="clear" w:color="auto" w:fill="auto"/>
            <w:vAlign w:val="center"/>
            <w:hideMark/>
          </w:tcPr>
          <w:p w14:paraId="1BA6A643" w14:textId="6787F592" w:rsidR="009B4584" w:rsidRPr="001C0EE8" w:rsidRDefault="00911340" w:rsidP="00911340">
            <w:pPr>
              <w:pStyle w:val="af9"/>
            </w:pPr>
            <w:r>
              <w:t>63</w:t>
            </w:r>
          </w:p>
        </w:tc>
        <w:tc>
          <w:tcPr>
            <w:tcW w:w="0" w:type="auto"/>
            <w:shd w:val="clear" w:color="auto" w:fill="auto"/>
            <w:vAlign w:val="center"/>
          </w:tcPr>
          <w:p w14:paraId="63451D1F" w14:textId="77777777" w:rsidR="009B4584" w:rsidRPr="001C0EE8" w:rsidRDefault="009B4584" w:rsidP="00911340">
            <w:pPr>
              <w:pStyle w:val="af9"/>
            </w:pPr>
            <w:r w:rsidRPr="001C0EE8">
              <w:t>Термобумага</w:t>
            </w:r>
          </w:p>
        </w:tc>
        <w:tc>
          <w:tcPr>
            <w:tcW w:w="0" w:type="auto"/>
            <w:shd w:val="clear" w:color="auto" w:fill="auto"/>
            <w:vAlign w:val="center"/>
          </w:tcPr>
          <w:p w14:paraId="6D7B24B9" w14:textId="77FD8BBA" w:rsidR="009B4584" w:rsidRPr="001C0EE8" w:rsidRDefault="009B4584" w:rsidP="00911340">
            <w:pPr>
              <w:pStyle w:val="af9"/>
            </w:pPr>
            <w:r w:rsidRPr="001C0EE8">
              <w:t>Ширина рулона 57мм, длина ленты 20м; диаметр втулки 12мм; Бумага смотана в рулон термослоем наружу</w:t>
            </w:r>
          </w:p>
        </w:tc>
        <w:tc>
          <w:tcPr>
            <w:tcW w:w="0" w:type="auto"/>
            <w:shd w:val="clear" w:color="auto" w:fill="auto"/>
            <w:vAlign w:val="center"/>
          </w:tcPr>
          <w:p w14:paraId="6649C0E1" w14:textId="77777777" w:rsidR="009B4584" w:rsidRPr="001C0EE8" w:rsidRDefault="009B4584" w:rsidP="00F12E85">
            <w:pPr>
              <w:widowControl/>
              <w:overflowPunct/>
              <w:autoSpaceDE/>
              <w:autoSpaceDN/>
              <w:adjustRightInd/>
              <w:jc w:val="center"/>
              <w:textAlignment w:val="auto"/>
              <w:rPr>
                <w:kern w:val="0"/>
                <w:sz w:val="19"/>
                <w:szCs w:val="19"/>
                <w:lang w:bidi="en-US"/>
              </w:rPr>
            </w:pPr>
            <w:r>
              <w:rPr>
                <w:kern w:val="0"/>
                <w:sz w:val="19"/>
                <w:szCs w:val="19"/>
                <w:lang w:bidi="en-US"/>
              </w:rPr>
              <w:t>рулон</w:t>
            </w:r>
          </w:p>
        </w:tc>
        <w:tc>
          <w:tcPr>
            <w:tcW w:w="0" w:type="auto"/>
            <w:shd w:val="clear" w:color="auto" w:fill="auto"/>
            <w:vAlign w:val="center"/>
          </w:tcPr>
          <w:p w14:paraId="36796356"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50</w:t>
            </w:r>
          </w:p>
        </w:tc>
      </w:tr>
      <w:tr w:rsidR="009B4584" w:rsidRPr="001C0EE8" w14:paraId="657ED626" w14:textId="77777777" w:rsidTr="00F12E85">
        <w:trPr>
          <w:trHeight w:val="20"/>
        </w:trPr>
        <w:tc>
          <w:tcPr>
            <w:tcW w:w="0" w:type="auto"/>
            <w:shd w:val="clear" w:color="auto" w:fill="auto"/>
            <w:vAlign w:val="center"/>
            <w:hideMark/>
          </w:tcPr>
          <w:p w14:paraId="6899D6FA" w14:textId="6E951E0D" w:rsidR="009B4584" w:rsidRPr="001C0EE8" w:rsidRDefault="00911340" w:rsidP="00911340">
            <w:pPr>
              <w:pStyle w:val="af9"/>
            </w:pPr>
            <w:r>
              <w:t>64</w:t>
            </w:r>
          </w:p>
        </w:tc>
        <w:tc>
          <w:tcPr>
            <w:tcW w:w="0" w:type="auto"/>
            <w:shd w:val="clear" w:color="auto" w:fill="auto"/>
            <w:vAlign w:val="center"/>
          </w:tcPr>
          <w:p w14:paraId="70D91BD8" w14:textId="77777777" w:rsidR="009B4584" w:rsidRPr="001C0EE8" w:rsidRDefault="009B4584" w:rsidP="00911340">
            <w:pPr>
              <w:pStyle w:val="af9"/>
            </w:pPr>
            <w:r w:rsidRPr="001C0EE8">
              <w:t>Набор реагентов для определения Тромбинового времени в плазме крови</w:t>
            </w:r>
          </w:p>
        </w:tc>
        <w:tc>
          <w:tcPr>
            <w:tcW w:w="0" w:type="auto"/>
            <w:shd w:val="clear" w:color="auto" w:fill="auto"/>
            <w:vAlign w:val="center"/>
          </w:tcPr>
          <w:p w14:paraId="540E244E" w14:textId="7AD757BE" w:rsidR="009B4584" w:rsidRPr="001C0EE8" w:rsidRDefault="009B4584" w:rsidP="00911340">
            <w:pPr>
              <w:pStyle w:val="af9"/>
            </w:pPr>
            <w:r w:rsidRPr="001C0EE8">
              <w:t>Реагент предназначен для определения Тромбинового времени (ТВ) в плазме крови человека методом регистрации времени образования фибринового сгустка.  Продолжительность ТВ в пуле донорской плазмы 10-21 секунд.  Реагенты жидкие, готовые к использованию. Фасовка: 20 мл. Стабильность: вскрытые флаконы стабильны 30 дней при 2-8С. Срок годности 12 месяцев.</w:t>
            </w:r>
          </w:p>
          <w:p w14:paraId="3D93A179" w14:textId="77777777" w:rsidR="009B4584" w:rsidRPr="001C0EE8" w:rsidRDefault="009B4584" w:rsidP="00911340">
            <w:pPr>
              <w:pStyle w:val="af9"/>
            </w:pPr>
            <w:r w:rsidRPr="001C0EE8">
              <w:lastRenderedPageBreak/>
              <w:t>Кат.№ 30 030 ДДС</w:t>
            </w:r>
          </w:p>
        </w:tc>
        <w:tc>
          <w:tcPr>
            <w:tcW w:w="0" w:type="auto"/>
            <w:shd w:val="clear" w:color="auto" w:fill="auto"/>
            <w:vAlign w:val="center"/>
          </w:tcPr>
          <w:p w14:paraId="03302A66"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lastRenderedPageBreak/>
              <w:t>упаковка</w:t>
            </w:r>
          </w:p>
        </w:tc>
        <w:tc>
          <w:tcPr>
            <w:tcW w:w="0" w:type="auto"/>
            <w:shd w:val="clear" w:color="auto" w:fill="auto"/>
            <w:vAlign w:val="center"/>
          </w:tcPr>
          <w:p w14:paraId="69D74366"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7CBAF117" w14:textId="77777777" w:rsidTr="00F12E85">
        <w:trPr>
          <w:trHeight w:val="20"/>
        </w:trPr>
        <w:tc>
          <w:tcPr>
            <w:tcW w:w="0" w:type="auto"/>
            <w:shd w:val="clear" w:color="auto" w:fill="auto"/>
            <w:vAlign w:val="center"/>
            <w:hideMark/>
          </w:tcPr>
          <w:p w14:paraId="4DEA5C60" w14:textId="7440685B" w:rsidR="009B4584" w:rsidRPr="001C0EE8" w:rsidRDefault="009B4584" w:rsidP="00911340">
            <w:pPr>
              <w:pStyle w:val="af9"/>
            </w:pPr>
            <w:r w:rsidRPr="001C0EE8">
              <w:t>6</w:t>
            </w:r>
            <w:r w:rsidR="00911340">
              <w:t>5</w:t>
            </w:r>
          </w:p>
        </w:tc>
        <w:tc>
          <w:tcPr>
            <w:tcW w:w="0" w:type="auto"/>
            <w:shd w:val="clear" w:color="auto" w:fill="auto"/>
            <w:vAlign w:val="center"/>
          </w:tcPr>
          <w:p w14:paraId="32E6B048" w14:textId="77777777" w:rsidR="009B4584" w:rsidRPr="001C0EE8" w:rsidRDefault="009B4584" w:rsidP="00911340">
            <w:pPr>
              <w:pStyle w:val="af9"/>
            </w:pPr>
            <w:r w:rsidRPr="001C0EE8">
              <w:t>Тест-системы для определения кардиоспецифического полипептида тропонина Т</w:t>
            </w:r>
          </w:p>
        </w:tc>
        <w:tc>
          <w:tcPr>
            <w:tcW w:w="0" w:type="auto"/>
            <w:shd w:val="clear" w:color="auto" w:fill="auto"/>
            <w:vAlign w:val="center"/>
          </w:tcPr>
          <w:p w14:paraId="57059917" w14:textId="77777777" w:rsidR="009B4584" w:rsidRPr="001C0EE8" w:rsidRDefault="009B4584" w:rsidP="00911340">
            <w:pPr>
              <w:pStyle w:val="af9"/>
            </w:pPr>
            <w:r w:rsidRPr="001C0EE8">
              <w:t>Тест-система для определения кардио-специфичного тропонина Т. Диагностическое окно — до 14 суток после начала развития кардионекроза. Позволяет определять риск развития кардиальных осложнений при нестабильной стенокардии. Выявляет малые многокардиальные повреждения (микроинфаркты). Исследуемый материал — 150 мкл цельной венозной крови, обработанной гепарином, ЭДТА. Время анализа — 15 минут. Условия хранения — 4 недели при комнатной температуре и до истечения срока годности при температуре +2°C - +8°C. Состав: - 10 одноразовых тест-полосок в индивидуальной упаковке</w:t>
            </w:r>
          </w:p>
        </w:tc>
        <w:tc>
          <w:tcPr>
            <w:tcW w:w="0" w:type="auto"/>
            <w:shd w:val="clear" w:color="auto" w:fill="auto"/>
            <w:vAlign w:val="center"/>
          </w:tcPr>
          <w:p w14:paraId="786E23A7"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345AA55F" w14:textId="6177858E" w:rsidR="009B4584" w:rsidRPr="001C0EE8" w:rsidRDefault="00372671" w:rsidP="00F12E85">
            <w:pPr>
              <w:widowControl/>
              <w:overflowPunct/>
              <w:autoSpaceDE/>
              <w:adjustRightInd/>
              <w:jc w:val="center"/>
              <w:rPr>
                <w:kern w:val="0"/>
                <w:sz w:val="19"/>
                <w:szCs w:val="19"/>
                <w:lang w:bidi="en-US"/>
              </w:rPr>
            </w:pPr>
            <w:r>
              <w:rPr>
                <w:kern w:val="0"/>
                <w:sz w:val="19"/>
                <w:szCs w:val="19"/>
                <w:lang w:bidi="en-US"/>
              </w:rPr>
              <w:t>1</w:t>
            </w:r>
          </w:p>
        </w:tc>
      </w:tr>
      <w:tr w:rsidR="009B4584" w:rsidRPr="001C0EE8" w14:paraId="1EA05559" w14:textId="77777777" w:rsidTr="00F12E85">
        <w:trPr>
          <w:trHeight w:val="20"/>
        </w:trPr>
        <w:tc>
          <w:tcPr>
            <w:tcW w:w="0" w:type="auto"/>
            <w:shd w:val="clear" w:color="auto" w:fill="auto"/>
            <w:vAlign w:val="center"/>
            <w:hideMark/>
          </w:tcPr>
          <w:p w14:paraId="2AC00A0D" w14:textId="51C5ECE1" w:rsidR="009B4584" w:rsidRPr="001C0EE8" w:rsidRDefault="009B4584" w:rsidP="00911340">
            <w:pPr>
              <w:pStyle w:val="af9"/>
            </w:pPr>
            <w:r w:rsidRPr="001C0EE8">
              <w:t>6</w:t>
            </w:r>
            <w:r w:rsidR="00911340">
              <w:t>6</w:t>
            </w:r>
          </w:p>
        </w:tc>
        <w:tc>
          <w:tcPr>
            <w:tcW w:w="0" w:type="auto"/>
            <w:shd w:val="clear" w:color="auto" w:fill="auto"/>
            <w:vAlign w:val="center"/>
          </w:tcPr>
          <w:p w14:paraId="244E5098" w14:textId="77777777" w:rsidR="009B4584" w:rsidRPr="001C0EE8" w:rsidRDefault="009B4584" w:rsidP="00911340">
            <w:pPr>
              <w:pStyle w:val="af9"/>
            </w:pPr>
            <w:r w:rsidRPr="001C0EE8">
              <w:t>Набор реагентов для определения фибринолитической активности плазмы крови человека (XIIа-зависимый фибринолиз)</w:t>
            </w:r>
          </w:p>
        </w:tc>
        <w:tc>
          <w:tcPr>
            <w:tcW w:w="0" w:type="auto"/>
            <w:shd w:val="clear" w:color="auto" w:fill="auto"/>
            <w:vAlign w:val="center"/>
          </w:tcPr>
          <w:p w14:paraId="6B768FB6" w14:textId="77777777" w:rsidR="009B4584" w:rsidRPr="001C0EE8" w:rsidRDefault="009B4584" w:rsidP="00911340">
            <w:pPr>
              <w:pStyle w:val="af9"/>
            </w:pPr>
            <w:r w:rsidRPr="001C0EE8">
              <w:t>Предназначен для исследования системы фибринолиза ручным методом. Состав набора: Буфер имидазоловый концентрированный (2 мл/фл.) – 1 флакон; Кальций хлористый 0,025 М раствор (10 мл/фл.) – 2 флакона; Уксусная кислота 1% раствор (10 мл/фл.) – 1 флакон; Каолин 0,5% суспензия (5 мл/фл.) – 2 флакона. Один набор предназначен для проведения  40 анализов.</w:t>
            </w:r>
          </w:p>
        </w:tc>
        <w:tc>
          <w:tcPr>
            <w:tcW w:w="0" w:type="auto"/>
            <w:shd w:val="clear" w:color="auto" w:fill="auto"/>
            <w:vAlign w:val="center"/>
          </w:tcPr>
          <w:p w14:paraId="0B889362"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118ADE89"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w:t>
            </w:r>
          </w:p>
        </w:tc>
      </w:tr>
      <w:tr w:rsidR="009B4584" w:rsidRPr="001C0EE8" w14:paraId="5BBD1B5F" w14:textId="77777777" w:rsidTr="00F12E85">
        <w:trPr>
          <w:trHeight w:val="20"/>
        </w:trPr>
        <w:tc>
          <w:tcPr>
            <w:tcW w:w="0" w:type="auto"/>
            <w:shd w:val="clear" w:color="auto" w:fill="auto"/>
            <w:vAlign w:val="center"/>
            <w:hideMark/>
          </w:tcPr>
          <w:p w14:paraId="07F700C4" w14:textId="4C9A93E9" w:rsidR="009B4584" w:rsidRPr="001C0EE8" w:rsidRDefault="009B4584" w:rsidP="00911340">
            <w:pPr>
              <w:pStyle w:val="af9"/>
            </w:pPr>
            <w:r w:rsidRPr="001C0EE8">
              <w:t>6</w:t>
            </w:r>
            <w:r w:rsidR="00911340">
              <w:t>7</w:t>
            </w:r>
          </w:p>
        </w:tc>
        <w:tc>
          <w:tcPr>
            <w:tcW w:w="0" w:type="auto"/>
            <w:shd w:val="clear" w:color="auto" w:fill="auto"/>
            <w:vAlign w:val="center"/>
          </w:tcPr>
          <w:p w14:paraId="29E512FB"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Набор реагентов для определения содержания фибриногена</w:t>
            </w:r>
          </w:p>
        </w:tc>
        <w:tc>
          <w:tcPr>
            <w:tcW w:w="0" w:type="auto"/>
            <w:shd w:val="clear" w:color="auto" w:fill="auto"/>
            <w:vAlign w:val="center"/>
          </w:tcPr>
          <w:p w14:paraId="5415EE5D"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Предназначен для определения концентрации фибриногена в плазме крови клоттинговым методом по Клауссу на всех типах полуавтоматических и автоматических коагулометров. Состав набора:Тромбин человека, лиофильно высушенный (2 мл/фл.) – 8 флаконов,  Плазма-калибратор, лиофильно высушенная (1 мл/фл.) – 1 флакон, Буфер имидазоловый концентрированный (5 мл/фл.) – 1 флакон. Один набор предназначен для проведения 320 анализов при расходе 0,05 мл тромбина на один анализ</w:t>
            </w:r>
          </w:p>
        </w:tc>
        <w:tc>
          <w:tcPr>
            <w:tcW w:w="0" w:type="auto"/>
            <w:shd w:val="clear" w:color="auto" w:fill="auto"/>
            <w:vAlign w:val="center"/>
          </w:tcPr>
          <w:p w14:paraId="38D9C9CF"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val="en-US" w:bidi="en-US"/>
              </w:rPr>
              <w:t>упаковка</w:t>
            </w:r>
          </w:p>
        </w:tc>
        <w:tc>
          <w:tcPr>
            <w:tcW w:w="0" w:type="auto"/>
            <w:shd w:val="clear" w:color="auto" w:fill="auto"/>
            <w:vAlign w:val="center"/>
          </w:tcPr>
          <w:p w14:paraId="161FEE3B" w14:textId="07910457" w:rsidR="009B4584" w:rsidRPr="001C0EE8" w:rsidRDefault="00372671" w:rsidP="00F12E85">
            <w:pPr>
              <w:widowControl/>
              <w:overflowPunct/>
              <w:autoSpaceDE/>
              <w:adjustRightInd/>
              <w:jc w:val="center"/>
              <w:rPr>
                <w:kern w:val="0"/>
                <w:sz w:val="19"/>
                <w:szCs w:val="19"/>
                <w:lang w:bidi="en-US"/>
              </w:rPr>
            </w:pPr>
            <w:r>
              <w:rPr>
                <w:kern w:val="0"/>
                <w:sz w:val="19"/>
                <w:szCs w:val="19"/>
                <w:lang w:bidi="en-US"/>
              </w:rPr>
              <w:t>3</w:t>
            </w:r>
          </w:p>
        </w:tc>
      </w:tr>
      <w:tr w:rsidR="009B4584" w:rsidRPr="001C0EE8" w14:paraId="1C841580" w14:textId="77777777" w:rsidTr="00F12E85">
        <w:trPr>
          <w:trHeight w:val="20"/>
        </w:trPr>
        <w:tc>
          <w:tcPr>
            <w:tcW w:w="0" w:type="auto"/>
            <w:shd w:val="clear" w:color="auto" w:fill="auto"/>
            <w:vAlign w:val="center"/>
            <w:hideMark/>
          </w:tcPr>
          <w:p w14:paraId="00CFEB0D" w14:textId="04C65697" w:rsidR="009B4584" w:rsidRPr="001C0EE8" w:rsidRDefault="009B4584" w:rsidP="00911340">
            <w:pPr>
              <w:pStyle w:val="af9"/>
            </w:pPr>
            <w:r w:rsidRPr="001C0EE8">
              <w:t>6</w:t>
            </w:r>
            <w:r w:rsidR="00911340">
              <w:t>8</w:t>
            </w:r>
          </w:p>
        </w:tc>
        <w:tc>
          <w:tcPr>
            <w:tcW w:w="0" w:type="auto"/>
            <w:shd w:val="clear" w:color="auto" w:fill="auto"/>
            <w:vAlign w:val="center"/>
          </w:tcPr>
          <w:p w14:paraId="4378F58A"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bCs/>
                <w:kern w:val="0"/>
                <w:sz w:val="19"/>
                <w:szCs w:val="19"/>
              </w:rPr>
              <w:t>Фуксин основной</w:t>
            </w:r>
          </w:p>
        </w:tc>
        <w:tc>
          <w:tcPr>
            <w:tcW w:w="0" w:type="auto"/>
            <w:shd w:val="clear" w:color="auto" w:fill="auto"/>
            <w:vAlign w:val="center"/>
          </w:tcPr>
          <w:p w14:paraId="1270823C" w14:textId="37E2803B"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rPr>
              <w:t>Готовый к применению раствор солянокислого розанилина. Состав: Основной фуксин, вода, фенол, Применение: контркраситель при окрашивании по Граму. Объем: 1000 мл. Упаковка – герметичная бутыль с крышкой и контролем вскрытия. Снабжена мерной шкалой с делениями.</w:t>
            </w:r>
          </w:p>
        </w:tc>
        <w:tc>
          <w:tcPr>
            <w:tcW w:w="0" w:type="auto"/>
            <w:shd w:val="clear" w:color="auto" w:fill="auto"/>
            <w:vAlign w:val="center"/>
          </w:tcPr>
          <w:p w14:paraId="310D7F6F" w14:textId="77777777" w:rsidR="009B4584" w:rsidRPr="001C0EE8" w:rsidRDefault="009B4584" w:rsidP="00F12E85">
            <w:pPr>
              <w:widowControl/>
              <w:overflowPunct/>
              <w:autoSpaceDE/>
              <w:autoSpaceDN/>
              <w:adjustRightInd/>
              <w:jc w:val="center"/>
              <w:textAlignment w:val="auto"/>
              <w:rPr>
                <w:kern w:val="0"/>
                <w:sz w:val="19"/>
                <w:szCs w:val="19"/>
                <w:lang w:val="en-US" w:bidi="en-US"/>
              </w:rPr>
            </w:pPr>
            <w:r w:rsidRPr="001C0EE8">
              <w:rPr>
                <w:kern w:val="0"/>
                <w:sz w:val="19"/>
                <w:szCs w:val="19"/>
                <w:lang w:val="en-US" w:bidi="en-US"/>
              </w:rPr>
              <w:t>упаковка</w:t>
            </w:r>
          </w:p>
        </w:tc>
        <w:tc>
          <w:tcPr>
            <w:tcW w:w="0" w:type="auto"/>
            <w:shd w:val="clear" w:color="auto" w:fill="auto"/>
            <w:vAlign w:val="center"/>
          </w:tcPr>
          <w:p w14:paraId="6DDE877C"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val="en-US" w:bidi="en-US"/>
              </w:rPr>
              <w:t>1</w:t>
            </w:r>
          </w:p>
        </w:tc>
      </w:tr>
      <w:tr w:rsidR="009B4584" w:rsidRPr="001C0EE8" w14:paraId="46805F00" w14:textId="77777777" w:rsidTr="00F12E85">
        <w:trPr>
          <w:trHeight w:val="20"/>
        </w:trPr>
        <w:tc>
          <w:tcPr>
            <w:tcW w:w="0" w:type="auto"/>
            <w:shd w:val="clear" w:color="auto" w:fill="auto"/>
            <w:vAlign w:val="center"/>
            <w:hideMark/>
          </w:tcPr>
          <w:p w14:paraId="12399975" w14:textId="0F089CC0" w:rsidR="009B4584" w:rsidRPr="001C0EE8" w:rsidRDefault="009B4584" w:rsidP="00911340">
            <w:pPr>
              <w:pStyle w:val="af9"/>
            </w:pPr>
            <w:r w:rsidRPr="001C0EE8">
              <w:t>6</w:t>
            </w:r>
            <w:r w:rsidR="00911340">
              <w:t>9</w:t>
            </w:r>
          </w:p>
        </w:tc>
        <w:tc>
          <w:tcPr>
            <w:tcW w:w="0" w:type="auto"/>
            <w:shd w:val="clear" w:color="auto" w:fill="auto"/>
            <w:vAlign w:val="center"/>
          </w:tcPr>
          <w:p w14:paraId="46C0DBB2" w14:textId="264172EC" w:rsidR="009B4584" w:rsidRPr="001C0EE8" w:rsidRDefault="009B4584" w:rsidP="00911340">
            <w:pPr>
              <w:pStyle w:val="af9"/>
            </w:pPr>
            <w:r w:rsidRPr="001C0EE8">
              <w:t>Тест-полоски ИХА для определения антигена Helicobacter рylori в кале</w:t>
            </w:r>
          </w:p>
        </w:tc>
        <w:tc>
          <w:tcPr>
            <w:tcW w:w="0" w:type="auto"/>
            <w:shd w:val="clear" w:color="auto" w:fill="auto"/>
            <w:vAlign w:val="center"/>
          </w:tcPr>
          <w:p w14:paraId="6FB90C5C" w14:textId="075E2FA1" w:rsidR="009B4584" w:rsidRPr="001C0EE8" w:rsidRDefault="009B4584" w:rsidP="00911340">
            <w:pPr>
              <w:pStyle w:val="af9"/>
            </w:pPr>
            <w:r w:rsidRPr="001C0EE8">
              <w:t>Экспресс-тест предназначен для качественного ИХА экспресс-анализа для выявления Helicobacter pylori в кале; является вспомогательным средством в диагностике. Все составляющие набора готовы к использованию. Время достижения устойчивого показателя результата:от  10 до  15 мин. Специфичность:  100%. Чувствительность: 98,4% Состав набора:тест-кассет в индивидуальной упаковке –   30 шт.; пробирки для отбора образцов –  30 шт.; инструкция по применению.Требуемое количество образца –  50 мг.</w:t>
            </w:r>
          </w:p>
        </w:tc>
        <w:tc>
          <w:tcPr>
            <w:tcW w:w="0" w:type="auto"/>
            <w:shd w:val="clear" w:color="auto" w:fill="auto"/>
            <w:vAlign w:val="center"/>
          </w:tcPr>
          <w:p w14:paraId="35B73580"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508C3662"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5</w:t>
            </w:r>
          </w:p>
        </w:tc>
      </w:tr>
      <w:tr w:rsidR="009B4584" w:rsidRPr="001C0EE8" w14:paraId="15450867" w14:textId="77777777" w:rsidTr="00F12E85">
        <w:trPr>
          <w:trHeight w:val="20"/>
        </w:trPr>
        <w:tc>
          <w:tcPr>
            <w:tcW w:w="0" w:type="auto"/>
            <w:shd w:val="clear" w:color="auto" w:fill="auto"/>
            <w:vAlign w:val="center"/>
            <w:hideMark/>
          </w:tcPr>
          <w:p w14:paraId="45C9575F" w14:textId="6EE60A94" w:rsidR="009B4584" w:rsidRPr="00911340" w:rsidRDefault="00911340" w:rsidP="00911340">
            <w:pPr>
              <w:pStyle w:val="af9"/>
            </w:pPr>
            <w:r>
              <w:t>70</w:t>
            </w:r>
          </w:p>
        </w:tc>
        <w:tc>
          <w:tcPr>
            <w:tcW w:w="0" w:type="auto"/>
            <w:shd w:val="clear" w:color="auto" w:fill="auto"/>
            <w:vAlign w:val="center"/>
          </w:tcPr>
          <w:p w14:paraId="58299F38" w14:textId="77777777" w:rsidR="009B4584" w:rsidRPr="001C0EE8" w:rsidRDefault="009B4584" w:rsidP="00911340">
            <w:pPr>
              <w:pStyle w:val="af9"/>
            </w:pPr>
            <w:r w:rsidRPr="001C0EE8">
              <w:t>Общий хронический гонадотропин человека (ХГЧ) ИВД, набор, иммуноферментный анализ (ИФА)</w:t>
            </w:r>
          </w:p>
        </w:tc>
        <w:tc>
          <w:tcPr>
            <w:tcW w:w="0" w:type="auto"/>
            <w:shd w:val="clear" w:color="auto" w:fill="auto"/>
            <w:vAlign w:val="center"/>
          </w:tcPr>
          <w:p w14:paraId="4FCDFAAA" w14:textId="4355DEF2" w:rsidR="009B4584" w:rsidRPr="001C0EE8" w:rsidRDefault="009B4584" w:rsidP="00911340">
            <w:pPr>
              <w:pStyle w:val="af9"/>
              <w:rPr>
                <w:lang w:val="en-US"/>
              </w:rPr>
            </w:pPr>
            <w:r w:rsidRPr="001C0EE8">
              <w:t>Для анализаторов открытого типа и ручной постановки. Количесвто анализируемого образца-не более 100 мкл. Минимальная определяемая концентрация ХГЧ-не более 5 МЕ/л. Инкубация-при комнатной температуре, без встряхивания. Готовый к применению раствор конъюгата – не менее 11 мл. Готовый к применению раствор хромоген-сбстратной смеси 11 мл. Набор рассчитан на не менее 96 определений. Кат.№</w:t>
            </w:r>
            <w:r w:rsidRPr="001C0EE8">
              <w:rPr>
                <w:lang w:val="en-US"/>
              </w:rPr>
              <w:t>RH-153</w:t>
            </w:r>
          </w:p>
        </w:tc>
        <w:tc>
          <w:tcPr>
            <w:tcW w:w="0" w:type="auto"/>
            <w:shd w:val="clear" w:color="auto" w:fill="auto"/>
            <w:vAlign w:val="center"/>
          </w:tcPr>
          <w:p w14:paraId="68963149" w14:textId="77777777" w:rsidR="009B4584" w:rsidRPr="001C0EE8" w:rsidRDefault="009B4584" w:rsidP="00F12E85">
            <w:pPr>
              <w:widowControl/>
              <w:overflowPunct/>
              <w:autoSpaceDE/>
              <w:autoSpaceDN/>
              <w:adjustRightInd/>
              <w:jc w:val="center"/>
              <w:textAlignment w:val="auto"/>
              <w:rPr>
                <w:kern w:val="0"/>
                <w:sz w:val="19"/>
                <w:szCs w:val="19"/>
                <w:lang w:bidi="en-US"/>
              </w:rPr>
            </w:pPr>
            <w:r>
              <w:rPr>
                <w:kern w:val="0"/>
                <w:sz w:val="19"/>
                <w:szCs w:val="19"/>
                <w:lang w:bidi="en-US"/>
              </w:rPr>
              <w:t>упаковка</w:t>
            </w:r>
          </w:p>
        </w:tc>
        <w:tc>
          <w:tcPr>
            <w:tcW w:w="0" w:type="auto"/>
            <w:shd w:val="clear" w:color="auto" w:fill="auto"/>
            <w:vAlign w:val="center"/>
          </w:tcPr>
          <w:p w14:paraId="64EDB7E0"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6F0FF419" w14:textId="77777777" w:rsidTr="00F12E85">
        <w:trPr>
          <w:trHeight w:val="20"/>
        </w:trPr>
        <w:tc>
          <w:tcPr>
            <w:tcW w:w="0" w:type="auto"/>
            <w:shd w:val="clear" w:color="auto" w:fill="auto"/>
            <w:vAlign w:val="center"/>
            <w:hideMark/>
          </w:tcPr>
          <w:p w14:paraId="146002F4" w14:textId="1B6BFA65" w:rsidR="009B4584" w:rsidRPr="001C0EE8" w:rsidRDefault="00911340" w:rsidP="00911340">
            <w:pPr>
              <w:pStyle w:val="af9"/>
            </w:pPr>
            <w:r>
              <w:t>71</w:t>
            </w:r>
          </w:p>
        </w:tc>
        <w:tc>
          <w:tcPr>
            <w:tcW w:w="0" w:type="auto"/>
            <w:shd w:val="clear" w:color="auto" w:fill="auto"/>
            <w:vAlign w:val="center"/>
          </w:tcPr>
          <w:p w14:paraId="425E1292" w14:textId="77777777" w:rsidR="009B4584" w:rsidRPr="001C0EE8" w:rsidRDefault="009B4584" w:rsidP="00911340">
            <w:pPr>
              <w:pStyle w:val="af9"/>
            </w:pPr>
            <w:r w:rsidRPr="001C0EE8">
              <w:t>Набор для определения содержания хлоридов</w:t>
            </w:r>
          </w:p>
        </w:tc>
        <w:tc>
          <w:tcPr>
            <w:tcW w:w="0" w:type="auto"/>
            <w:shd w:val="clear" w:color="auto" w:fill="auto"/>
            <w:vAlign w:val="center"/>
          </w:tcPr>
          <w:p w14:paraId="2DFB5344" w14:textId="77777777" w:rsidR="009B4584" w:rsidRPr="001C0EE8" w:rsidRDefault="009B4584" w:rsidP="00911340">
            <w:pPr>
              <w:pStyle w:val="af9"/>
            </w:pPr>
            <w:r w:rsidRPr="001C0EE8">
              <w:t>Метод: фотометрический колориметрический тест с тиоционатом ртути по конечной точке. Линейность в диапазоне от 10 до 160 ммоль/л. Чувствительность: 5,0 ммоль/л. Жидкие стабильные готовые к использованию Реагент и стандарт. Фасовка: 100 мл.</w:t>
            </w:r>
          </w:p>
          <w:p w14:paraId="1DB62495" w14:textId="77777777" w:rsidR="009B4584" w:rsidRPr="001C0EE8" w:rsidRDefault="009B4584" w:rsidP="00911340">
            <w:pPr>
              <w:pStyle w:val="af9"/>
            </w:pPr>
            <w:r w:rsidRPr="001C0EE8">
              <w:t>Кат.№ 10 237 ДДС</w:t>
            </w:r>
          </w:p>
        </w:tc>
        <w:tc>
          <w:tcPr>
            <w:tcW w:w="0" w:type="auto"/>
            <w:shd w:val="clear" w:color="auto" w:fill="auto"/>
            <w:vAlign w:val="center"/>
          </w:tcPr>
          <w:p w14:paraId="549482ED"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606F983C"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4</w:t>
            </w:r>
          </w:p>
        </w:tc>
      </w:tr>
      <w:tr w:rsidR="009B4584" w:rsidRPr="001C0EE8" w14:paraId="3C9B3AD3" w14:textId="77777777" w:rsidTr="00F12E85">
        <w:trPr>
          <w:trHeight w:val="20"/>
        </w:trPr>
        <w:tc>
          <w:tcPr>
            <w:tcW w:w="0" w:type="auto"/>
            <w:shd w:val="clear" w:color="auto" w:fill="auto"/>
            <w:vAlign w:val="center"/>
            <w:hideMark/>
          </w:tcPr>
          <w:p w14:paraId="5214471C" w14:textId="2923AA49" w:rsidR="009B4584" w:rsidRPr="001C0EE8" w:rsidRDefault="00911340" w:rsidP="00911340">
            <w:pPr>
              <w:pStyle w:val="af9"/>
            </w:pPr>
            <w:r>
              <w:t>72</w:t>
            </w:r>
          </w:p>
        </w:tc>
        <w:tc>
          <w:tcPr>
            <w:tcW w:w="0" w:type="auto"/>
            <w:shd w:val="clear" w:color="auto" w:fill="auto"/>
            <w:vAlign w:val="center"/>
          </w:tcPr>
          <w:p w14:paraId="6EF8E9E4" w14:textId="77777777" w:rsidR="009B4584" w:rsidRPr="001C0EE8" w:rsidRDefault="009B4584" w:rsidP="00911340">
            <w:pPr>
              <w:pStyle w:val="af9"/>
            </w:pPr>
            <w:r w:rsidRPr="001C0EE8">
              <w:t>Набор реагентов для определения содержания холестерина в сыворотке и плазме крови человека</w:t>
            </w:r>
          </w:p>
        </w:tc>
        <w:tc>
          <w:tcPr>
            <w:tcW w:w="0" w:type="auto"/>
            <w:shd w:val="clear" w:color="auto" w:fill="auto"/>
            <w:vAlign w:val="center"/>
          </w:tcPr>
          <w:p w14:paraId="5E31BF2C" w14:textId="66893ADE" w:rsidR="009B4584" w:rsidRPr="001C0EE8" w:rsidRDefault="009B4584" w:rsidP="00911340">
            <w:pPr>
              <w:pStyle w:val="af9"/>
            </w:pPr>
            <w:r w:rsidRPr="001C0EE8">
              <w:t>Метод: ферментативный фотометрический тестGOD-PAP, метод Триндера, конечная точка. Линейная точность в диапазоне 1 – 27 ммоль/л. чувствительность 0,5 ммоль/л. Жидкие стабильные готовые к использованию</w:t>
            </w:r>
            <w:r w:rsidR="004A10F6">
              <w:t xml:space="preserve">. </w:t>
            </w:r>
            <w:r w:rsidRPr="001C0EE8">
              <w:t>Реагент и стандарт. Наличие АЛФ, для устранения липемичность сыворотки. Фасовка: 600 мл.</w:t>
            </w:r>
          </w:p>
          <w:p w14:paraId="357FD1D4" w14:textId="77777777" w:rsidR="009B4584" w:rsidRPr="001C0EE8" w:rsidRDefault="009B4584" w:rsidP="00911340">
            <w:pPr>
              <w:pStyle w:val="af9"/>
            </w:pPr>
            <w:r w:rsidRPr="001C0EE8">
              <w:t>Кат.№ 10 192 ДДС</w:t>
            </w:r>
          </w:p>
        </w:tc>
        <w:tc>
          <w:tcPr>
            <w:tcW w:w="0" w:type="auto"/>
            <w:shd w:val="clear" w:color="auto" w:fill="auto"/>
            <w:vAlign w:val="center"/>
          </w:tcPr>
          <w:p w14:paraId="64BEE1EA"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09EDB39D"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8</w:t>
            </w:r>
          </w:p>
        </w:tc>
      </w:tr>
      <w:tr w:rsidR="009B4584" w:rsidRPr="001C0EE8" w14:paraId="0DA10AC9" w14:textId="77777777" w:rsidTr="00F12E85">
        <w:trPr>
          <w:trHeight w:val="20"/>
        </w:trPr>
        <w:tc>
          <w:tcPr>
            <w:tcW w:w="0" w:type="auto"/>
            <w:shd w:val="clear" w:color="auto" w:fill="auto"/>
            <w:vAlign w:val="center"/>
            <w:hideMark/>
          </w:tcPr>
          <w:p w14:paraId="2A2C7A89" w14:textId="545543A1" w:rsidR="009B4584" w:rsidRPr="001C0EE8" w:rsidRDefault="00911340" w:rsidP="00911340">
            <w:pPr>
              <w:pStyle w:val="af9"/>
            </w:pPr>
            <w:r>
              <w:t>73</w:t>
            </w:r>
          </w:p>
        </w:tc>
        <w:tc>
          <w:tcPr>
            <w:tcW w:w="0" w:type="auto"/>
            <w:shd w:val="clear" w:color="auto" w:fill="auto"/>
            <w:vAlign w:val="center"/>
          </w:tcPr>
          <w:p w14:paraId="076590FF" w14:textId="77777777" w:rsidR="009B4584" w:rsidRPr="001C0EE8" w:rsidRDefault="009B4584" w:rsidP="00911340">
            <w:pPr>
              <w:pStyle w:val="af9"/>
            </w:pPr>
            <w:r w:rsidRPr="001C0EE8">
              <w:t>Набор для определения ЛПВП методом осаждения</w:t>
            </w:r>
          </w:p>
        </w:tc>
        <w:tc>
          <w:tcPr>
            <w:tcW w:w="0" w:type="auto"/>
            <w:shd w:val="clear" w:color="auto" w:fill="auto"/>
            <w:vAlign w:val="center"/>
          </w:tcPr>
          <w:p w14:paraId="5E783517" w14:textId="77777777" w:rsidR="009B4584" w:rsidRPr="001C0EE8" w:rsidRDefault="009B4584" w:rsidP="00911340">
            <w:pPr>
              <w:pStyle w:val="af9"/>
            </w:pPr>
            <w:r w:rsidRPr="001C0EE8">
              <w:t>Метод: осаждения фосфовольфрамовой кислотой.  Линейность в диапазоне от 0,3 до 5 ммоль/л. Чувствительность: 0,2 ммоль/л. Жидкие стабильные готовые к использованию Реагент и стандарт (стандарт не требует дополнительного разведения). Фасовка: 100 мл.</w:t>
            </w:r>
          </w:p>
          <w:p w14:paraId="4499A4DF" w14:textId="77777777" w:rsidR="009B4584" w:rsidRPr="001C0EE8" w:rsidRDefault="009B4584" w:rsidP="00911340">
            <w:pPr>
              <w:pStyle w:val="af9"/>
            </w:pPr>
            <w:r w:rsidRPr="001C0EE8">
              <w:t>Кат.№ 10 350 ДДС</w:t>
            </w:r>
          </w:p>
          <w:p w14:paraId="5556DFF8" w14:textId="77777777" w:rsidR="009B4584" w:rsidRPr="001C0EE8" w:rsidRDefault="009B4584" w:rsidP="00911340">
            <w:pPr>
              <w:pStyle w:val="af9"/>
            </w:pPr>
          </w:p>
          <w:p w14:paraId="00DB0896" w14:textId="77777777" w:rsidR="009B4584" w:rsidRPr="001C0EE8" w:rsidRDefault="009B4584" w:rsidP="00911340">
            <w:pPr>
              <w:pStyle w:val="af9"/>
            </w:pPr>
          </w:p>
          <w:p w14:paraId="6DE50DA6" w14:textId="77777777" w:rsidR="009B4584" w:rsidRPr="001C0EE8" w:rsidRDefault="009B4584" w:rsidP="00911340">
            <w:pPr>
              <w:pStyle w:val="af9"/>
            </w:pPr>
          </w:p>
        </w:tc>
        <w:tc>
          <w:tcPr>
            <w:tcW w:w="0" w:type="auto"/>
            <w:shd w:val="clear" w:color="auto" w:fill="auto"/>
            <w:vAlign w:val="center"/>
          </w:tcPr>
          <w:p w14:paraId="2B6B065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43DF2EE4"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20</w:t>
            </w:r>
          </w:p>
        </w:tc>
      </w:tr>
      <w:tr w:rsidR="009B4584" w:rsidRPr="001C0EE8" w14:paraId="72CA2DDE" w14:textId="77777777" w:rsidTr="00F12E85">
        <w:trPr>
          <w:trHeight w:val="20"/>
        </w:trPr>
        <w:tc>
          <w:tcPr>
            <w:tcW w:w="0" w:type="auto"/>
            <w:shd w:val="clear" w:color="auto" w:fill="auto"/>
            <w:vAlign w:val="center"/>
            <w:hideMark/>
          </w:tcPr>
          <w:p w14:paraId="762789C6" w14:textId="1E027313" w:rsidR="009B4584" w:rsidRPr="001C0EE8" w:rsidRDefault="00911340" w:rsidP="00911340">
            <w:pPr>
              <w:pStyle w:val="af9"/>
            </w:pPr>
            <w:r>
              <w:lastRenderedPageBreak/>
              <w:t>74</w:t>
            </w:r>
          </w:p>
        </w:tc>
        <w:tc>
          <w:tcPr>
            <w:tcW w:w="0" w:type="auto"/>
            <w:shd w:val="clear" w:color="auto" w:fill="auto"/>
            <w:vAlign w:val="center"/>
          </w:tcPr>
          <w:p w14:paraId="65DD5914" w14:textId="77777777" w:rsidR="009B4584" w:rsidRPr="001C0EE8" w:rsidRDefault="009B4584" w:rsidP="00911340">
            <w:pPr>
              <w:pStyle w:val="af9"/>
            </w:pPr>
            <w:r w:rsidRPr="001C0EE8">
              <w:t>Цоликлон Анти-А</w:t>
            </w:r>
          </w:p>
        </w:tc>
        <w:tc>
          <w:tcPr>
            <w:tcW w:w="0" w:type="auto"/>
            <w:shd w:val="clear" w:color="auto" w:fill="auto"/>
            <w:vAlign w:val="center"/>
          </w:tcPr>
          <w:p w14:paraId="77AF40AF" w14:textId="77777777" w:rsidR="009B4584" w:rsidRPr="001C0EE8" w:rsidRDefault="009B4584" w:rsidP="00911340">
            <w:pPr>
              <w:pStyle w:val="af9"/>
            </w:pPr>
            <w:r w:rsidRPr="001C0EE8">
              <w:t>Цоликлоны Анти-А  предназначены для определения групп крови человека системы АВО в прямых реакциях гемагглютинации и применяются взамен и параллельно с поликлональными иммунными сыворотками. Форма выпуска – флакон 10мл с капельницей</w:t>
            </w:r>
          </w:p>
        </w:tc>
        <w:tc>
          <w:tcPr>
            <w:tcW w:w="0" w:type="auto"/>
            <w:shd w:val="clear" w:color="auto" w:fill="auto"/>
            <w:vAlign w:val="center"/>
          </w:tcPr>
          <w:p w14:paraId="64C5441B"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7ED2AC27"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10</w:t>
            </w:r>
          </w:p>
        </w:tc>
      </w:tr>
      <w:tr w:rsidR="009B4584" w:rsidRPr="001C0EE8" w14:paraId="4AA13D17" w14:textId="77777777" w:rsidTr="00F12E85">
        <w:trPr>
          <w:trHeight w:val="20"/>
        </w:trPr>
        <w:tc>
          <w:tcPr>
            <w:tcW w:w="0" w:type="auto"/>
            <w:shd w:val="clear" w:color="auto" w:fill="auto"/>
            <w:vAlign w:val="center"/>
            <w:hideMark/>
          </w:tcPr>
          <w:p w14:paraId="514E9F20" w14:textId="6A70A101" w:rsidR="009B4584" w:rsidRPr="001C0EE8" w:rsidRDefault="009B4584" w:rsidP="00911340">
            <w:pPr>
              <w:pStyle w:val="af9"/>
              <w:rPr>
                <w:lang w:val="en-US"/>
              </w:rPr>
            </w:pPr>
            <w:r w:rsidRPr="001C0EE8">
              <w:t>7</w:t>
            </w:r>
            <w:r w:rsidR="00911340">
              <w:t>5</w:t>
            </w:r>
          </w:p>
        </w:tc>
        <w:tc>
          <w:tcPr>
            <w:tcW w:w="0" w:type="auto"/>
            <w:shd w:val="clear" w:color="auto" w:fill="auto"/>
            <w:vAlign w:val="center"/>
          </w:tcPr>
          <w:p w14:paraId="503B63AB" w14:textId="77777777" w:rsidR="009B4584" w:rsidRPr="001C0EE8" w:rsidRDefault="009B4584" w:rsidP="00911340">
            <w:pPr>
              <w:pStyle w:val="af9"/>
            </w:pPr>
            <w:r w:rsidRPr="001C0EE8">
              <w:t>Цоликлон Анти-В</w:t>
            </w:r>
          </w:p>
        </w:tc>
        <w:tc>
          <w:tcPr>
            <w:tcW w:w="0" w:type="auto"/>
            <w:shd w:val="clear" w:color="auto" w:fill="auto"/>
            <w:vAlign w:val="center"/>
          </w:tcPr>
          <w:p w14:paraId="116B772F" w14:textId="77777777" w:rsidR="009B4584" w:rsidRPr="001C0EE8" w:rsidRDefault="009B4584" w:rsidP="00911340">
            <w:pPr>
              <w:pStyle w:val="af9"/>
            </w:pPr>
            <w:r w:rsidRPr="001C0EE8">
              <w:t>Цоликлоны  Анти-В  предназначены для определения групп крови человека системы АВО в прямых реакциях гемагглютинации и применяются взамен и параллельно с поликлональными иммунными сыворотками. Форма выпуска – флакон 10мл с капельницей</w:t>
            </w:r>
          </w:p>
        </w:tc>
        <w:tc>
          <w:tcPr>
            <w:tcW w:w="0" w:type="auto"/>
            <w:shd w:val="clear" w:color="auto" w:fill="auto"/>
            <w:vAlign w:val="center"/>
          </w:tcPr>
          <w:p w14:paraId="2BF430F3"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5206A13C"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10</w:t>
            </w:r>
          </w:p>
        </w:tc>
      </w:tr>
      <w:tr w:rsidR="009B4584" w:rsidRPr="001C0EE8" w14:paraId="2E650B68" w14:textId="77777777" w:rsidTr="00F12E85">
        <w:trPr>
          <w:trHeight w:val="20"/>
        </w:trPr>
        <w:tc>
          <w:tcPr>
            <w:tcW w:w="0" w:type="auto"/>
            <w:shd w:val="clear" w:color="auto" w:fill="auto"/>
            <w:vAlign w:val="center"/>
            <w:hideMark/>
          </w:tcPr>
          <w:p w14:paraId="26B16C34" w14:textId="3674D5EA" w:rsidR="009B4584" w:rsidRPr="001C0EE8" w:rsidRDefault="009B4584" w:rsidP="00911340">
            <w:pPr>
              <w:pStyle w:val="af9"/>
            </w:pPr>
            <w:r w:rsidRPr="001C0EE8">
              <w:t>7</w:t>
            </w:r>
            <w:r w:rsidR="00911340">
              <w:t>6</w:t>
            </w:r>
          </w:p>
        </w:tc>
        <w:tc>
          <w:tcPr>
            <w:tcW w:w="0" w:type="auto"/>
            <w:shd w:val="clear" w:color="auto" w:fill="auto"/>
            <w:vAlign w:val="center"/>
          </w:tcPr>
          <w:p w14:paraId="7F90E05A" w14:textId="77777777" w:rsidR="009B4584" w:rsidRPr="001C0EE8" w:rsidRDefault="009B4584" w:rsidP="00911340">
            <w:pPr>
              <w:pStyle w:val="af9"/>
            </w:pPr>
            <w:r w:rsidRPr="001C0EE8">
              <w:t>Цоликлон Анти - D</w:t>
            </w:r>
          </w:p>
        </w:tc>
        <w:tc>
          <w:tcPr>
            <w:tcW w:w="0" w:type="auto"/>
            <w:shd w:val="clear" w:color="auto" w:fill="auto"/>
            <w:vAlign w:val="center"/>
          </w:tcPr>
          <w:p w14:paraId="73FBD840" w14:textId="77777777" w:rsidR="009B4584" w:rsidRPr="001C0EE8" w:rsidRDefault="009B4584" w:rsidP="00911340">
            <w:pPr>
              <w:pStyle w:val="af9"/>
            </w:pPr>
            <w:r w:rsidRPr="001C0EE8">
              <w:t>ЦОЛИКЛОН АНТИ-D содержит неполные АНТИ-D IgG антитела, которые не способны вызывать прямую агглютинацию резус-положительных эритроцитов, поэтому реагент используется только в непрямом антиглобулиновом тесте (реакции Кумбса), в тестах с белковоколлоидными неспецифическими усилителями (желатином, альбумином, декстраном и др.) и с эритроцитами, обработанными протеолитическими ферментами. Форма выпуска – флакон 10мл с капельницей</w:t>
            </w:r>
          </w:p>
        </w:tc>
        <w:tc>
          <w:tcPr>
            <w:tcW w:w="0" w:type="auto"/>
            <w:shd w:val="clear" w:color="auto" w:fill="auto"/>
            <w:vAlign w:val="center"/>
          </w:tcPr>
          <w:p w14:paraId="713A062E"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5A0C1948"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12</w:t>
            </w:r>
          </w:p>
        </w:tc>
      </w:tr>
      <w:tr w:rsidR="009B4584" w:rsidRPr="001C0EE8" w14:paraId="2804D4E7" w14:textId="77777777" w:rsidTr="00F12E85">
        <w:trPr>
          <w:trHeight w:val="20"/>
        </w:trPr>
        <w:tc>
          <w:tcPr>
            <w:tcW w:w="0" w:type="auto"/>
            <w:shd w:val="clear" w:color="auto" w:fill="auto"/>
            <w:vAlign w:val="center"/>
            <w:hideMark/>
          </w:tcPr>
          <w:p w14:paraId="75736819" w14:textId="06421606" w:rsidR="009B4584" w:rsidRPr="001C0EE8" w:rsidRDefault="009B4584" w:rsidP="00911340">
            <w:pPr>
              <w:pStyle w:val="af9"/>
            </w:pPr>
            <w:r w:rsidRPr="001C0EE8">
              <w:t>7</w:t>
            </w:r>
            <w:r w:rsidR="00911340">
              <w:t>7</w:t>
            </w:r>
          </w:p>
        </w:tc>
        <w:tc>
          <w:tcPr>
            <w:tcW w:w="0" w:type="auto"/>
            <w:shd w:val="clear" w:color="auto" w:fill="auto"/>
            <w:vAlign w:val="center"/>
          </w:tcPr>
          <w:p w14:paraId="676D86AF"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С Супер</w:t>
            </w:r>
          </w:p>
        </w:tc>
        <w:tc>
          <w:tcPr>
            <w:tcW w:w="0" w:type="auto"/>
            <w:shd w:val="clear" w:color="auto" w:fill="auto"/>
            <w:vAlign w:val="center"/>
          </w:tcPr>
          <w:p w14:paraId="6FD4CE4C"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С Супер. Форма выпуска – флакон 10мл с капельницей</w:t>
            </w:r>
          </w:p>
        </w:tc>
        <w:tc>
          <w:tcPr>
            <w:tcW w:w="0" w:type="auto"/>
            <w:shd w:val="clear" w:color="auto" w:fill="auto"/>
            <w:vAlign w:val="center"/>
          </w:tcPr>
          <w:p w14:paraId="2E10D072"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56197549"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033993D0" w14:textId="77777777" w:rsidTr="00F12E85">
        <w:trPr>
          <w:trHeight w:val="20"/>
        </w:trPr>
        <w:tc>
          <w:tcPr>
            <w:tcW w:w="0" w:type="auto"/>
            <w:shd w:val="clear" w:color="auto" w:fill="auto"/>
            <w:vAlign w:val="center"/>
          </w:tcPr>
          <w:p w14:paraId="5C6875B0" w14:textId="1454FE08" w:rsidR="009B4584" w:rsidRPr="001C0EE8" w:rsidRDefault="009B4584" w:rsidP="00911340">
            <w:pPr>
              <w:pStyle w:val="af9"/>
            </w:pPr>
            <w:r w:rsidRPr="001C0EE8">
              <w:t>7</w:t>
            </w:r>
            <w:r w:rsidR="00911340">
              <w:t>8</w:t>
            </w:r>
          </w:p>
        </w:tc>
        <w:tc>
          <w:tcPr>
            <w:tcW w:w="0" w:type="auto"/>
            <w:shd w:val="clear" w:color="auto" w:fill="auto"/>
            <w:vAlign w:val="center"/>
          </w:tcPr>
          <w:p w14:paraId="2E77BDA0"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с Супер</w:t>
            </w:r>
          </w:p>
        </w:tc>
        <w:tc>
          <w:tcPr>
            <w:tcW w:w="0" w:type="auto"/>
            <w:shd w:val="clear" w:color="auto" w:fill="auto"/>
            <w:vAlign w:val="center"/>
          </w:tcPr>
          <w:p w14:paraId="42B2710D"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с Супер. Форма выпуска – флакон 10мл с капельницей</w:t>
            </w:r>
          </w:p>
        </w:tc>
        <w:tc>
          <w:tcPr>
            <w:tcW w:w="0" w:type="auto"/>
            <w:shd w:val="clear" w:color="auto" w:fill="auto"/>
            <w:vAlign w:val="center"/>
          </w:tcPr>
          <w:p w14:paraId="0BC84132"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1C79D430"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68D214B5" w14:textId="77777777" w:rsidTr="00F12E85">
        <w:trPr>
          <w:trHeight w:val="20"/>
        </w:trPr>
        <w:tc>
          <w:tcPr>
            <w:tcW w:w="0" w:type="auto"/>
            <w:shd w:val="clear" w:color="auto" w:fill="auto"/>
            <w:vAlign w:val="center"/>
          </w:tcPr>
          <w:p w14:paraId="52E83FE5" w14:textId="378D7D46" w:rsidR="009B4584" w:rsidRPr="001C0EE8" w:rsidRDefault="009B4584" w:rsidP="00911340">
            <w:pPr>
              <w:pStyle w:val="af9"/>
            </w:pPr>
            <w:r w:rsidRPr="001C0EE8">
              <w:t>7</w:t>
            </w:r>
            <w:r w:rsidR="00911340">
              <w:t>9</w:t>
            </w:r>
          </w:p>
        </w:tc>
        <w:tc>
          <w:tcPr>
            <w:tcW w:w="0" w:type="auto"/>
            <w:shd w:val="clear" w:color="auto" w:fill="auto"/>
            <w:vAlign w:val="center"/>
          </w:tcPr>
          <w:p w14:paraId="32E809EA"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Е Супер</w:t>
            </w:r>
          </w:p>
        </w:tc>
        <w:tc>
          <w:tcPr>
            <w:tcW w:w="0" w:type="auto"/>
            <w:shd w:val="clear" w:color="auto" w:fill="auto"/>
            <w:vAlign w:val="center"/>
          </w:tcPr>
          <w:p w14:paraId="0AD118B3"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Е Супер. Форма выпуска – флакон 10мл с капельницей</w:t>
            </w:r>
          </w:p>
        </w:tc>
        <w:tc>
          <w:tcPr>
            <w:tcW w:w="0" w:type="auto"/>
            <w:shd w:val="clear" w:color="auto" w:fill="auto"/>
            <w:vAlign w:val="center"/>
          </w:tcPr>
          <w:p w14:paraId="194F830A"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1A62E430"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30D199BA" w14:textId="77777777" w:rsidTr="00F12E85">
        <w:trPr>
          <w:trHeight w:val="20"/>
        </w:trPr>
        <w:tc>
          <w:tcPr>
            <w:tcW w:w="0" w:type="auto"/>
            <w:shd w:val="clear" w:color="auto" w:fill="auto"/>
            <w:vAlign w:val="center"/>
          </w:tcPr>
          <w:p w14:paraId="5E7157F7" w14:textId="17B303BC" w:rsidR="009B4584" w:rsidRPr="001C0EE8" w:rsidRDefault="00911340" w:rsidP="00911340">
            <w:pPr>
              <w:pStyle w:val="af9"/>
            </w:pPr>
            <w:r>
              <w:t>80</w:t>
            </w:r>
          </w:p>
        </w:tc>
        <w:tc>
          <w:tcPr>
            <w:tcW w:w="0" w:type="auto"/>
            <w:shd w:val="clear" w:color="auto" w:fill="auto"/>
            <w:vAlign w:val="center"/>
          </w:tcPr>
          <w:p w14:paraId="3D48945E"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е Супер</w:t>
            </w:r>
          </w:p>
        </w:tc>
        <w:tc>
          <w:tcPr>
            <w:tcW w:w="0" w:type="auto"/>
            <w:shd w:val="clear" w:color="auto" w:fill="auto"/>
            <w:vAlign w:val="center"/>
          </w:tcPr>
          <w:p w14:paraId="2470BABC"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е Супер. Форма выпуска – флакон 10мл с капельницей</w:t>
            </w:r>
          </w:p>
        </w:tc>
        <w:tc>
          <w:tcPr>
            <w:tcW w:w="0" w:type="auto"/>
            <w:shd w:val="clear" w:color="auto" w:fill="auto"/>
            <w:vAlign w:val="center"/>
          </w:tcPr>
          <w:p w14:paraId="26B7E1AE"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775999CA"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16E33E30" w14:textId="77777777" w:rsidTr="00F12E85">
        <w:trPr>
          <w:trHeight w:val="20"/>
        </w:trPr>
        <w:tc>
          <w:tcPr>
            <w:tcW w:w="0" w:type="auto"/>
            <w:shd w:val="clear" w:color="auto" w:fill="auto"/>
            <w:vAlign w:val="center"/>
          </w:tcPr>
          <w:p w14:paraId="74033920" w14:textId="7A5E3086" w:rsidR="009B4584" w:rsidRPr="001C0EE8" w:rsidRDefault="00911340" w:rsidP="00911340">
            <w:pPr>
              <w:pStyle w:val="af9"/>
            </w:pPr>
            <w:r>
              <w:t>81</w:t>
            </w:r>
          </w:p>
        </w:tc>
        <w:tc>
          <w:tcPr>
            <w:tcW w:w="0" w:type="auto"/>
            <w:shd w:val="clear" w:color="auto" w:fill="auto"/>
            <w:vAlign w:val="center"/>
          </w:tcPr>
          <w:p w14:paraId="3AB3888C"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С</w:t>
            </w:r>
            <w:r w:rsidRPr="001C0EE8">
              <w:rPr>
                <w:kern w:val="0"/>
                <w:sz w:val="19"/>
                <w:szCs w:val="19"/>
                <w:lang w:val="en-US" w:bidi="en-US"/>
              </w:rPr>
              <w:t>w</w:t>
            </w:r>
            <w:r w:rsidRPr="001C0EE8">
              <w:rPr>
                <w:kern w:val="0"/>
                <w:sz w:val="19"/>
                <w:szCs w:val="19"/>
                <w:lang w:bidi="en-US"/>
              </w:rPr>
              <w:t xml:space="preserve"> </w:t>
            </w:r>
            <w:r w:rsidRPr="001C0EE8">
              <w:rPr>
                <w:kern w:val="0"/>
                <w:sz w:val="19"/>
                <w:szCs w:val="19"/>
                <w:lang w:val="en-US" w:bidi="en-US"/>
              </w:rPr>
              <w:t>IgM</w:t>
            </w:r>
            <w:r w:rsidRPr="001C0EE8">
              <w:rPr>
                <w:kern w:val="0"/>
                <w:sz w:val="19"/>
                <w:szCs w:val="19"/>
                <w:lang w:bidi="en-US"/>
              </w:rPr>
              <w:t xml:space="preserve"> Супер</w:t>
            </w:r>
          </w:p>
        </w:tc>
        <w:tc>
          <w:tcPr>
            <w:tcW w:w="0" w:type="auto"/>
            <w:shd w:val="clear" w:color="auto" w:fill="auto"/>
            <w:vAlign w:val="center"/>
          </w:tcPr>
          <w:p w14:paraId="148A2985"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Сw IgM Супер. Форма выпуска – флакон 10мл с капельницей</w:t>
            </w:r>
          </w:p>
        </w:tc>
        <w:tc>
          <w:tcPr>
            <w:tcW w:w="0" w:type="auto"/>
            <w:shd w:val="clear" w:color="auto" w:fill="auto"/>
            <w:vAlign w:val="center"/>
          </w:tcPr>
          <w:p w14:paraId="07517869"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5B850F30"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0F98396E" w14:textId="77777777" w:rsidTr="00F12E85">
        <w:trPr>
          <w:trHeight w:val="20"/>
        </w:trPr>
        <w:tc>
          <w:tcPr>
            <w:tcW w:w="0" w:type="auto"/>
            <w:shd w:val="clear" w:color="auto" w:fill="auto"/>
            <w:vAlign w:val="center"/>
          </w:tcPr>
          <w:p w14:paraId="26D578C7" w14:textId="4C160EB7" w:rsidR="009B4584" w:rsidRPr="001C0EE8" w:rsidRDefault="00911340" w:rsidP="00911340">
            <w:pPr>
              <w:pStyle w:val="af9"/>
            </w:pPr>
            <w:r>
              <w:t>82</w:t>
            </w:r>
          </w:p>
        </w:tc>
        <w:tc>
          <w:tcPr>
            <w:tcW w:w="0" w:type="auto"/>
            <w:shd w:val="clear" w:color="auto" w:fill="auto"/>
            <w:vAlign w:val="center"/>
          </w:tcPr>
          <w:p w14:paraId="66872CC1"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 xml:space="preserve">Цоликлон Анти – </w:t>
            </w:r>
            <w:r w:rsidRPr="001C0EE8">
              <w:rPr>
                <w:kern w:val="0"/>
                <w:sz w:val="19"/>
                <w:szCs w:val="19"/>
                <w:lang w:val="en-US" w:bidi="en-US"/>
              </w:rPr>
              <w:t xml:space="preserve">Kell </w:t>
            </w:r>
            <w:r w:rsidRPr="001C0EE8">
              <w:rPr>
                <w:kern w:val="0"/>
                <w:sz w:val="19"/>
                <w:szCs w:val="19"/>
                <w:lang w:bidi="en-US"/>
              </w:rPr>
              <w:t>супер</w:t>
            </w:r>
          </w:p>
        </w:tc>
        <w:tc>
          <w:tcPr>
            <w:tcW w:w="0" w:type="auto"/>
            <w:shd w:val="clear" w:color="auto" w:fill="auto"/>
            <w:vAlign w:val="center"/>
          </w:tcPr>
          <w:p w14:paraId="6ACCC65F"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Kell Супер. Форма выпуска – флакон 10мл с капельницей</w:t>
            </w:r>
          </w:p>
        </w:tc>
        <w:tc>
          <w:tcPr>
            <w:tcW w:w="0" w:type="auto"/>
            <w:shd w:val="clear" w:color="auto" w:fill="auto"/>
            <w:vAlign w:val="center"/>
          </w:tcPr>
          <w:p w14:paraId="3F106114"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72690132"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3B9B7182" w14:textId="77777777" w:rsidTr="00F12E85">
        <w:trPr>
          <w:trHeight w:val="20"/>
        </w:trPr>
        <w:tc>
          <w:tcPr>
            <w:tcW w:w="0" w:type="auto"/>
            <w:shd w:val="clear" w:color="auto" w:fill="auto"/>
            <w:vAlign w:val="center"/>
          </w:tcPr>
          <w:p w14:paraId="5DDFE9AE" w14:textId="312845F1" w:rsidR="009B4584" w:rsidRPr="001C0EE8" w:rsidRDefault="00911340" w:rsidP="00911340">
            <w:pPr>
              <w:pStyle w:val="af9"/>
            </w:pPr>
            <w:r>
              <w:t>83</w:t>
            </w:r>
          </w:p>
        </w:tc>
        <w:tc>
          <w:tcPr>
            <w:tcW w:w="0" w:type="auto"/>
            <w:shd w:val="clear" w:color="auto" w:fill="auto"/>
            <w:vAlign w:val="center"/>
          </w:tcPr>
          <w:p w14:paraId="7214A54E"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 xml:space="preserve">Цоликлон Анти – </w:t>
            </w:r>
            <w:r w:rsidRPr="001C0EE8">
              <w:rPr>
                <w:kern w:val="0"/>
                <w:sz w:val="19"/>
                <w:szCs w:val="19"/>
                <w:lang w:val="en-US" w:bidi="en-US"/>
              </w:rPr>
              <w:t>k (</w:t>
            </w:r>
            <w:r w:rsidRPr="001C0EE8">
              <w:rPr>
                <w:kern w:val="0"/>
                <w:sz w:val="19"/>
                <w:szCs w:val="19"/>
                <w:lang w:bidi="en-US"/>
              </w:rPr>
              <w:t>Челлано)</w:t>
            </w:r>
          </w:p>
        </w:tc>
        <w:tc>
          <w:tcPr>
            <w:tcW w:w="0" w:type="auto"/>
            <w:shd w:val="clear" w:color="auto" w:fill="auto"/>
            <w:vAlign w:val="center"/>
          </w:tcPr>
          <w:p w14:paraId="1D168D29"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Цоликлон Анти – k (Челлано). Форма выпуска – флакон 10мл с капельницей</w:t>
            </w:r>
          </w:p>
        </w:tc>
        <w:tc>
          <w:tcPr>
            <w:tcW w:w="0" w:type="auto"/>
            <w:shd w:val="clear" w:color="auto" w:fill="auto"/>
            <w:vAlign w:val="center"/>
          </w:tcPr>
          <w:p w14:paraId="6F04A1D5"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флакон</w:t>
            </w:r>
          </w:p>
        </w:tc>
        <w:tc>
          <w:tcPr>
            <w:tcW w:w="0" w:type="auto"/>
            <w:shd w:val="clear" w:color="auto" w:fill="auto"/>
            <w:vAlign w:val="center"/>
          </w:tcPr>
          <w:p w14:paraId="1FC16609"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37B5361F" w14:textId="77777777" w:rsidTr="00F12E85">
        <w:trPr>
          <w:trHeight w:val="20"/>
        </w:trPr>
        <w:tc>
          <w:tcPr>
            <w:tcW w:w="0" w:type="auto"/>
            <w:shd w:val="clear" w:color="auto" w:fill="auto"/>
            <w:vAlign w:val="center"/>
          </w:tcPr>
          <w:p w14:paraId="555E5900" w14:textId="08D60AFA" w:rsidR="009B4584" w:rsidRPr="001C0EE8" w:rsidRDefault="00911340" w:rsidP="00911340">
            <w:pPr>
              <w:pStyle w:val="af9"/>
            </w:pPr>
            <w:r>
              <w:t>84</w:t>
            </w:r>
          </w:p>
        </w:tc>
        <w:tc>
          <w:tcPr>
            <w:tcW w:w="0" w:type="auto"/>
            <w:shd w:val="clear" w:color="auto" w:fill="auto"/>
            <w:vAlign w:val="center"/>
          </w:tcPr>
          <w:p w14:paraId="1F892780" w14:textId="77777777" w:rsidR="009B4584" w:rsidRPr="001C0EE8" w:rsidRDefault="009B4584" w:rsidP="00911340">
            <w:pPr>
              <w:pStyle w:val="af9"/>
            </w:pPr>
            <w:r w:rsidRPr="001C0EE8">
              <w:t>Набор для определения активности щелочной фосфатазы</w:t>
            </w:r>
          </w:p>
        </w:tc>
        <w:tc>
          <w:tcPr>
            <w:tcW w:w="0" w:type="auto"/>
            <w:shd w:val="clear" w:color="auto" w:fill="auto"/>
            <w:vAlign w:val="center"/>
          </w:tcPr>
          <w:p w14:paraId="6BBD0C73" w14:textId="77777777" w:rsidR="009B4584" w:rsidRPr="001C0EE8" w:rsidRDefault="009B4584" w:rsidP="00911340">
            <w:pPr>
              <w:pStyle w:val="af9"/>
            </w:pPr>
            <w:r w:rsidRPr="001C0EE8">
              <w:t>Метод: Кинетический фотометрический тест в соответствии с рекомендациями DGKC, с ДЭА-буфером.  Линейность в диапазоне от 40 Е/л до 1200 Е/л. Чувствительность: 30 Е/л. Жидкие стабильные готовые к использованию реагенты, содержащие  Реагент 1 и Реагент 2. Фасовка: 500 мл. Кат.№ 10 202 ДДС</w:t>
            </w:r>
          </w:p>
        </w:tc>
        <w:tc>
          <w:tcPr>
            <w:tcW w:w="0" w:type="auto"/>
            <w:shd w:val="clear" w:color="auto" w:fill="auto"/>
            <w:vAlign w:val="center"/>
          </w:tcPr>
          <w:p w14:paraId="0C716A02"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75FC7AEE"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r w:rsidR="009B4584" w:rsidRPr="001C0EE8" w14:paraId="2F1D3F93" w14:textId="77777777" w:rsidTr="00F12E85">
        <w:trPr>
          <w:trHeight w:val="20"/>
        </w:trPr>
        <w:tc>
          <w:tcPr>
            <w:tcW w:w="0" w:type="auto"/>
            <w:shd w:val="clear" w:color="auto" w:fill="auto"/>
            <w:vAlign w:val="center"/>
          </w:tcPr>
          <w:p w14:paraId="3DEA0F50" w14:textId="591D1B5E" w:rsidR="009B4584" w:rsidRPr="00911340" w:rsidRDefault="009B4584" w:rsidP="00911340">
            <w:pPr>
              <w:pStyle w:val="af9"/>
            </w:pPr>
            <w:r w:rsidRPr="001C0EE8">
              <w:rPr>
                <w:lang w:val="en-US"/>
              </w:rPr>
              <w:t>8</w:t>
            </w:r>
            <w:r w:rsidR="00911340">
              <w:t>5</w:t>
            </w:r>
          </w:p>
        </w:tc>
        <w:tc>
          <w:tcPr>
            <w:tcW w:w="0" w:type="auto"/>
            <w:shd w:val="clear" w:color="auto" w:fill="auto"/>
            <w:vAlign w:val="center"/>
          </w:tcPr>
          <w:p w14:paraId="575A57E9" w14:textId="77777777" w:rsidR="009B4584" w:rsidRPr="001C0EE8" w:rsidRDefault="009B4584" w:rsidP="00911340">
            <w:pPr>
              <w:pStyle w:val="af9"/>
            </w:pPr>
            <w:r w:rsidRPr="001C0EE8">
              <w:t>Набор реагентов для определения группы крови на плоскости</w:t>
            </w:r>
          </w:p>
        </w:tc>
        <w:tc>
          <w:tcPr>
            <w:tcW w:w="0" w:type="auto"/>
            <w:shd w:val="clear" w:color="auto" w:fill="auto"/>
            <w:vAlign w:val="center"/>
          </w:tcPr>
          <w:p w14:paraId="3FEB7C68" w14:textId="77777777" w:rsidR="009B4584" w:rsidRPr="001C0EE8" w:rsidRDefault="009B4584" w:rsidP="00911340">
            <w:pPr>
              <w:pStyle w:val="af9"/>
            </w:pPr>
            <w:r w:rsidRPr="001C0EE8">
              <w:t>Представляет собой человеческие эритроциты для определения группы крови, в виде 5 % суспензии в буферном растворе с консервантами, 3 флакона по 10 мл. Эритроциты А1 агглютинируются сывороткой, содержащей антитела анти-А, эритроциты В агглютинируются сывороткой, содержащей антитела анти-В. Результат реакции интерпретируют по четырехкрестной системе. Надосадочная жидкость бесцветная, после ресуспензирования осадка эритроцитов цвет суспензии темно-красный.  Состав комплекта: клеточная суспензия в  3 флаконах по 10 мл 5%  стандартных человеческих эритроцитов соответственно групп 0, А и В. Готовые к применению, не требуют дополнительного разведения. Условия хранения: при температуре +2...8°C. Срок годности со дня изготовления 8 недель. 10мл</w:t>
            </w:r>
          </w:p>
        </w:tc>
        <w:tc>
          <w:tcPr>
            <w:tcW w:w="0" w:type="auto"/>
            <w:shd w:val="clear" w:color="auto" w:fill="auto"/>
            <w:vAlign w:val="center"/>
          </w:tcPr>
          <w:p w14:paraId="4EECE35D"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70DB4CC3"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6</w:t>
            </w:r>
          </w:p>
        </w:tc>
      </w:tr>
      <w:tr w:rsidR="009B4584" w:rsidRPr="001C0EE8" w14:paraId="25B8C7AE" w14:textId="77777777" w:rsidTr="00F12E85">
        <w:trPr>
          <w:trHeight w:val="20"/>
        </w:trPr>
        <w:tc>
          <w:tcPr>
            <w:tcW w:w="0" w:type="auto"/>
            <w:shd w:val="clear" w:color="auto" w:fill="auto"/>
            <w:vAlign w:val="center"/>
          </w:tcPr>
          <w:p w14:paraId="101CBB41" w14:textId="0F5B2946" w:rsidR="009B4584" w:rsidRPr="001C0EE8" w:rsidRDefault="009B4584" w:rsidP="00911340">
            <w:pPr>
              <w:pStyle w:val="af9"/>
            </w:pPr>
            <w:r w:rsidRPr="001C0EE8">
              <w:t>8</w:t>
            </w:r>
            <w:r w:rsidR="00911340">
              <w:t>6</w:t>
            </w:r>
          </w:p>
        </w:tc>
        <w:tc>
          <w:tcPr>
            <w:tcW w:w="0" w:type="auto"/>
            <w:shd w:val="clear" w:color="auto" w:fill="auto"/>
            <w:vAlign w:val="center"/>
          </w:tcPr>
          <w:p w14:paraId="39485FB7" w14:textId="77777777" w:rsidR="009B4584" w:rsidRPr="001C0EE8" w:rsidRDefault="009B4584" w:rsidP="00911340">
            <w:pPr>
              <w:pStyle w:val="af9"/>
            </w:pPr>
            <w:r w:rsidRPr="001C0EE8">
              <w:t>Стабилизированный раствор красителя по Май-Грюнвальду</w:t>
            </w:r>
          </w:p>
        </w:tc>
        <w:tc>
          <w:tcPr>
            <w:tcW w:w="0" w:type="auto"/>
            <w:shd w:val="clear" w:color="auto" w:fill="auto"/>
            <w:vAlign w:val="center"/>
          </w:tcPr>
          <w:p w14:paraId="288CC4AD" w14:textId="77777777" w:rsidR="009B4584" w:rsidRPr="001C0EE8" w:rsidRDefault="009B4584" w:rsidP="00911340">
            <w:pPr>
              <w:pStyle w:val="af9"/>
            </w:pPr>
            <w:r w:rsidRPr="001C0EE8">
              <w:t>Фиксатор Май- Грюнвальда - стабилизированный раствор красителя по Май-Грюнвальду для  фиксации препаратов крови и предварительной окраски. Состав: 0,30% раствор сухого красителя эозин метиленовый синий по Май-Грюнвальду в метаноле. Один литр красителя-фиксатора рассчитан на фиксацию  1000 препаратов. Объём флакона  1 л.</w:t>
            </w:r>
          </w:p>
        </w:tc>
        <w:tc>
          <w:tcPr>
            <w:tcW w:w="0" w:type="auto"/>
            <w:shd w:val="clear" w:color="auto" w:fill="auto"/>
            <w:vAlign w:val="center"/>
          </w:tcPr>
          <w:p w14:paraId="36208309" w14:textId="77777777" w:rsidR="009B4584" w:rsidRPr="001C0EE8" w:rsidRDefault="009B4584" w:rsidP="00F12E85">
            <w:pPr>
              <w:widowControl/>
              <w:overflowPunct/>
              <w:autoSpaceDE/>
              <w:autoSpaceDN/>
              <w:adjustRightInd/>
              <w:jc w:val="center"/>
              <w:textAlignment w:val="auto"/>
              <w:rPr>
                <w:kern w:val="0"/>
                <w:sz w:val="19"/>
                <w:szCs w:val="19"/>
                <w:lang w:bidi="en-US"/>
              </w:rPr>
            </w:pPr>
            <w:r>
              <w:rPr>
                <w:kern w:val="0"/>
                <w:sz w:val="19"/>
                <w:szCs w:val="19"/>
                <w:lang w:bidi="en-US"/>
              </w:rPr>
              <w:t>флакон</w:t>
            </w:r>
          </w:p>
        </w:tc>
        <w:tc>
          <w:tcPr>
            <w:tcW w:w="0" w:type="auto"/>
            <w:shd w:val="clear" w:color="auto" w:fill="auto"/>
            <w:vAlign w:val="center"/>
          </w:tcPr>
          <w:p w14:paraId="184FCDA2"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4</w:t>
            </w:r>
          </w:p>
        </w:tc>
      </w:tr>
      <w:tr w:rsidR="009A3D97" w:rsidRPr="001C0EE8" w14:paraId="56D26D34" w14:textId="77777777" w:rsidTr="00A550C0">
        <w:trPr>
          <w:trHeight w:val="20"/>
        </w:trPr>
        <w:tc>
          <w:tcPr>
            <w:tcW w:w="0" w:type="auto"/>
            <w:shd w:val="clear" w:color="auto" w:fill="auto"/>
            <w:vAlign w:val="center"/>
          </w:tcPr>
          <w:p w14:paraId="7B0FBFBB" w14:textId="556384A9" w:rsidR="009A3D97" w:rsidRPr="001C0EE8" w:rsidRDefault="009A3D97" w:rsidP="009A3D97">
            <w:pPr>
              <w:pStyle w:val="af9"/>
            </w:pPr>
            <w:r>
              <w:t>87</w:t>
            </w:r>
          </w:p>
        </w:tc>
        <w:tc>
          <w:tcPr>
            <w:tcW w:w="0" w:type="auto"/>
            <w:shd w:val="clear" w:color="auto" w:fill="auto"/>
          </w:tcPr>
          <w:p w14:paraId="263B56A1" w14:textId="2B8D7C98" w:rsidR="009A3D97" w:rsidRPr="001C0EE8" w:rsidRDefault="009A3D97" w:rsidP="009A3D97">
            <w:pPr>
              <w:pStyle w:val="af9"/>
            </w:pPr>
            <w:r w:rsidRPr="00875586">
              <w:t>Набор для определения антистрептолизина</w:t>
            </w:r>
          </w:p>
        </w:tc>
        <w:tc>
          <w:tcPr>
            <w:tcW w:w="0" w:type="auto"/>
            <w:shd w:val="clear" w:color="auto" w:fill="auto"/>
          </w:tcPr>
          <w:p w14:paraId="6B244EA5" w14:textId="77777777" w:rsidR="009A3D97" w:rsidRPr="00875586" w:rsidRDefault="009A3D97" w:rsidP="009A3D97">
            <w:pPr>
              <w:pStyle w:val="af9"/>
            </w:pPr>
            <w:r w:rsidRPr="00875586">
              <w:t>Набор реагентов для определения антистрептолизина (О) в сыворотке крови методом латекс-агглютинации.</w:t>
            </w:r>
          </w:p>
          <w:p w14:paraId="6AEA068D" w14:textId="77777777" w:rsidR="009A3D97" w:rsidRPr="00875586" w:rsidRDefault="009A3D97" w:rsidP="009A3D97">
            <w:pPr>
              <w:pStyle w:val="af9"/>
            </w:pPr>
            <w:r w:rsidRPr="00875586">
              <w:t>Состав набора:</w:t>
            </w:r>
          </w:p>
          <w:p w14:paraId="2F0A3DBE" w14:textId="77777777" w:rsidR="009A3D97" w:rsidRPr="00875586" w:rsidRDefault="009A3D97" w:rsidP="009A3D97">
            <w:pPr>
              <w:pStyle w:val="af9"/>
            </w:pPr>
            <w:r w:rsidRPr="00875586">
              <w:t>1) реагент 1: ASL(O)-Латекс (суспензия латексных частиц, покрытых  стрептолизином О, в глициновом буфере, 1,1%, азид натрия 0,95 г/л) (1×2,5 мл).</w:t>
            </w:r>
          </w:p>
          <w:p w14:paraId="36EF78DE" w14:textId="77777777" w:rsidR="009A3D97" w:rsidRPr="00875586" w:rsidRDefault="009A3D97" w:rsidP="009A3D97">
            <w:pPr>
              <w:pStyle w:val="af9"/>
            </w:pPr>
            <w:r w:rsidRPr="00875586">
              <w:t>2) реагент 2: Разбавитель (натрия хлорид, 9 г/л) (1×5 мл).</w:t>
            </w:r>
          </w:p>
          <w:p w14:paraId="1BFCA422" w14:textId="77777777" w:rsidR="009A3D97" w:rsidRPr="00875586" w:rsidRDefault="009A3D97" w:rsidP="009A3D97">
            <w:pPr>
              <w:pStyle w:val="af9"/>
            </w:pPr>
            <w:r w:rsidRPr="00875586">
              <w:t>3) Контроль (+): положительная контрольная проба на основе сыворотки  крови человека с содержанием АСЛ (O) 200 МЕ/мл, азид натрия 0,95 г/л (1× 0,5 мл)</w:t>
            </w:r>
          </w:p>
          <w:p w14:paraId="46316AC4" w14:textId="77777777" w:rsidR="009A3D97" w:rsidRPr="00875586" w:rsidRDefault="009A3D97" w:rsidP="009A3D97">
            <w:pPr>
              <w:pStyle w:val="af9"/>
            </w:pPr>
            <w:r w:rsidRPr="00875586">
              <w:t>4) Контроль (-): отрицательная контрольная проба на основе сыворотки крови с содержанием АСЛ (O)  100 МЕ/мл, азид натрия 0,95 г/л (1× 0,5 мл)</w:t>
            </w:r>
          </w:p>
          <w:p w14:paraId="70D9C6CE" w14:textId="77777777" w:rsidR="009A3D97" w:rsidRPr="00875586" w:rsidRDefault="009A3D97" w:rsidP="009A3D97">
            <w:pPr>
              <w:pStyle w:val="af9"/>
            </w:pPr>
            <w:r w:rsidRPr="00875586">
              <w:t>5) Тест-пластины (3 штуки)</w:t>
            </w:r>
          </w:p>
          <w:p w14:paraId="6DACB25C" w14:textId="77777777" w:rsidR="009A3D97" w:rsidRPr="00875586" w:rsidRDefault="009A3D97" w:rsidP="009A3D97">
            <w:pPr>
              <w:pStyle w:val="af9"/>
            </w:pPr>
            <w:r w:rsidRPr="00875586">
              <w:t>6) Одноразовые мешалки (1×60 штук)</w:t>
            </w:r>
          </w:p>
          <w:p w14:paraId="1543786C" w14:textId="77777777" w:rsidR="009A3D97" w:rsidRPr="00875586" w:rsidRDefault="009A3D97" w:rsidP="009A3D97">
            <w:pPr>
              <w:pStyle w:val="af9"/>
            </w:pPr>
            <w:r w:rsidRPr="00875586">
              <w:t xml:space="preserve"> Количество исследований: 125 определений. </w:t>
            </w:r>
          </w:p>
          <w:p w14:paraId="586F8A98" w14:textId="77777777" w:rsidR="009A3D97" w:rsidRPr="00875586" w:rsidRDefault="009A3D97" w:rsidP="009A3D97">
            <w:pPr>
              <w:pStyle w:val="af9"/>
            </w:pPr>
            <w:r w:rsidRPr="00875586">
              <w:t>Чувствительность теста: (200) МЕ/мл.</w:t>
            </w:r>
          </w:p>
          <w:p w14:paraId="4A24CE5F" w14:textId="77777777" w:rsidR="009A3D97" w:rsidRPr="00875586" w:rsidRDefault="009A3D97" w:rsidP="009A3D97">
            <w:pPr>
              <w:pStyle w:val="af9"/>
            </w:pPr>
            <w:r w:rsidRPr="00875586">
              <w:lastRenderedPageBreak/>
              <w:t>Диагностическая специфичность –97%</w:t>
            </w:r>
          </w:p>
          <w:p w14:paraId="010DF499" w14:textId="77777777" w:rsidR="009A3D97" w:rsidRPr="00875586" w:rsidRDefault="009A3D97" w:rsidP="009A3D97">
            <w:pPr>
              <w:pStyle w:val="af9"/>
            </w:pPr>
            <w:r w:rsidRPr="00875586">
              <w:t>Все реагенты готовы к использованию.</w:t>
            </w:r>
          </w:p>
          <w:p w14:paraId="4D773554" w14:textId="0F6D3C25" w:rsidR="009A3D97" w:rsidRPr="001C0EE8" w:rsidRDefault="009A3D97" w:rsidP="009A3D97">
            <w:pPr>
              <w:pStyle w:val="af9"/>
            </w:pPr>
            <w:r w:rsidRPr="00875586">
              <w:t>В 200.250</w:t>
            </w:r>
          </w:p>
        </w:tc>
        <w:tc>
          <w:tcPr>
            <w:tcW w:w="0" w:type="auto"/>
            <w:shd w:val="clear" w:color="auto" w:fill="auto"/>
            <w:vAlign w:val="center"/>
          </w:tcPr>
          <w:p w14:paraId="7145C55C" w14:textId="1AB5795B" w:rsidR="009A3D97" w:rsidRDefault="009A3D97" w:rsidP="009A3D97">
            <w:pPr>
              <w:widowControl/>
              <w:overflowPunct/>
              <w:autoSpaceDE/>
              <w:autoSpaceDN/>
              <w:adjustRightInd/>
              <w:jc w:val="center"/>
              <w:textAlignment w:val="auto"/>
              <w:rPr>
                <w:kern w:val="0"/>
                <w:sz w:val="19"/>
                <w:szCs w:val="19"/>
                <w:lang w:bidi="en-US"/>
              </w:rPr>
            </w:pPr>
            <w:r>
              <w:rPr>
                <w:kern w:val="0"/>
                <w:sz w:val="19"/>
                <w:szCs w:val="19"/>
                <w:lang w:bidi="en-US"/>
              </w:rPr>
              <w:lastRenderedPageBreak/>
              <w:t>упаковка</w:t>
            </w:r>
          </w:p>
        </w:tc>
        <w:tc>
          <w:tcPr>
            <w:tcW w:w="0" w:type="auto"/>
            <w:shd w:val="clear" w:color="auto" w:fill="auto"/>
            <w:vAlign w:val="center"/>
          </w:tcPr>
          <w:p w14:paraId="1CB13F34" w14:textId="3EFD4DEF" w:rsidR="009A3D97" w:rsidRPr="001C0EE8" w:rsidRDefault="009A3D97" w:rsidP="009A3D97">
            <w:pPr>
              <w:widowControl/>
              <w:overflowPunct/>
              <w:autoSpaceDE/>
              <w:adjustRightInd/>
              <w:jc w:val="center"/>
              <w:rPr>
                <w:kern w:val="0"/>
                <w:sz w:val="19"/>
                <w:szCs w:val="19"/>
                <w:lang w:bidi="en-US"/>
              </w:rPr>
            </w:pPr>
            <w:r>
              <w:rPr>
                <w:kern w:val="0"/>
                <w:sz w:val="19"/>
                <w:szCs w:val="19"/>
                <w:lang w:bidi="en-US"/>
              </w:rPr>
              <w:t>1</w:t>
            </w:r>
          </w:p>
        </w:tc>
      </w:tr>
      <w:tr w:rsidR="009B4584" w:rsidRPr="001C0EE8" w14:paraId="0DC9CC2A" w14:textId="77777777" w:rsidTr="00F12E85">
        <w:trPr>
          <w:trHeight w:val="20"/>
        </w:trPr>
        <w:tc>
          <w:tcPr>
            <w:tcW w:w="0" w:type="auto"/>
            <w:shd w:val="clear" w:color="auto" w:fill="auto"/>
            <w:vAlign w:val="center"/>
          </w:tcPr>
          <w:p w14:paraId="3CD11DE7" w14:textId="2460B3A4" w:rsidR="009B4584" w:rsidRPr="001C0EE8" w:rsidRDefault="009B4584" w:rsidP="00911340">
            <w:pPr>
              <w:pStyle w:val="af9"/>
            </w:pPr>
            <w:r w:rsidRPr="001C0EE8">
              <w:t>8</w:t>
            </w:r>
            <w:r w:rsidR="00911340">
              <w:t>8</w:t>
            </w:r>
          </w:p>
        </w:tc>
        <w:tc>
          <w:tcPr>
            <w:tcW w:w="0" w:type="auto"/>
            <w:shd w:val="clear" w:color="auto" w:fill="auto"/>
            <w:vAlign w:val="center"/>
          </w:tcPr>
          <w:p w14:paraId="3D74E988" w14:textId="77777777" w:rsidR="009B4584" w:rsidRPr="001C0EE8" w:rsidRDefault="009B4584" w:rsidP="00911340">
            <w:pPr>
              <w:pStyle w:val="af9"/>
            </w:pPr>
            <w:r w:rsidRPr="001C0EE8">
              <w:t>Стекло покровное</w:t>
            </w:r>
          </w:p>
        </w:tc>
        <w:tc>
          <w:tcPr>
            <w:tcW w:w="0" w:type="auto"/>
            <w:shd w:val="clear" w:color="auto" w:fill="auto"/>
            <w:vAlign w:val="center"/>
          </w:tcPr>
          <w:p w14:paraId="492FCC3D" w14:textId="77777777" w:rsidR="009B4584" w:rsidRPr="001C0EE8" w:rsidRDefault="009B4584" w:rsidP="00911340">
            <w:pPr>
              <w:pStyle w:val="af9"/>
            </w:pPr>
            <w:r w:rsidRPr="001C0EE8">
              <w:t>Размер – 24х24мм, толщина – 0,19мм. Края обработанные.</w:t>
            </w:r>
          </w:p>
        </w:tc>
        <w:tc>
          <w:tcPr>
            <w:tcW w:w="0" w:type="auto"/>
            <w:shd w:val="clear" w:color="auto" w:fill="auto"/>
            <w:vAlign w:val="center"/>
          </w:tcPr>
          <w:p w14:paraId="2B8AB08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штука</w:t>
            </w:r>
          </w:p>
        </w:tc>
        <w:tc>
          <w:tcPr>
            <w:tcW w:w="0" w:type="auto"/>
            <w:shd w:val="clear" w:color="auto" w:fill="auto"/>
            <w:vAlign w:val="center"/>
          </w:tcPr>
          <w:p w14:paraId="02A32EB2"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1000</w:t>
            </w:r>
          </w:p>
        </w:tc>
      </w:tr>
      <w:tr w:rsidR="009B4584" w:rsidRPr="001C0EE8" w14:paraId="183C18AB" w14:textId="77777777" w:rsidTr="00F12E85">
        <w:trPr>
          <w:trHeight w:val="20"/>
        </w:trPr>
        <w:tc>
          <w:tcPr>
            <w:tcW w:w="0" w:type="auto"/>
            <w:shd w:val="clear" w:color="auto" w:fill="auto"/>
            <w:vAlign w:val="center"/>
          </w:tcPr>
          <w:p w14:paraId="11AA2168" w14:textId="743194DC" w:rsidR="009B4584" w:rsidRPr="00911340" w:rsidRDefault="009B4584" w:rsidP="00911340">
            <w:pPr>
              <w:pStyle w:val="af9"/>
            </w:pPr>
            <w:r w:rsidRPr="001C0EE8">
              <w:rPr>
                <w:lang w:val="en-US"/>
              </w:rPr>
              <w:t>8</w:t>
            </w:r>
            <w:r w:rsidR="00911340">
              <w:t>9</w:t>
            </w:r>
          </w:p>
        </w:tc>
        <w:tc>
          <w:tcPr>
            <w:tcW w:w="0" w:type="auto"/>
            <w:shd w:val="clear" w:color="auto" w:fill="auto"/>
            <w:vAlign w:val="center"/>
          </w:tcPr>
          <w:p w14:paraId="46D04475" w14:textId="77777777" w:rsidR="009B4584" w:rsidRPr="001C0EE8" w:rsidRDefault="009B4584" w:rsidP="00911340">
            <w:pPr>
              <w:pStyle w:val="af9"/>
            </w:pPr>
            <w:r w:rsidRPr="001C0EE8">
              <w:t>Карты для проведения реакции Кумбса</w:t>
            </w:r>
          </w:p>
        </w:tc>
        <w:tc>
          <w:tcPr>
            <w:tcW w:w="0" w:type="auto"/>
            <w:shd w:val="clear" w:color="auto" w:fill="auto"/>
            <w:vAlign w:val="center"/>
          </w:tcPr>
          <w:p w14:paraId="3EDF26C1" w14:textId="77777777" w:rsidR="009B4584" w:rsidRPr="001C0EE8" w:rsidRDefault="009B4584" w:rsidP="00911340">
            <w:pPr>
              <w:pStyle w:val="af9"/>
            </w:pPr>
            <w:r w:rsidRPr="001C0EE8">
              <w:t>Назначение – для постановки прямой пробы Кумбса и непрямой пробы Кумбса. Непрямая проба Кумбса включает: скрининг и идентификацию иммунных антител, проведение проб на индивидуальную совместимость, аутоконтроль и типирование эритроцитов. Состав: каждая микропробирка карты содержит полимеризированные декстраны в буферной среде с консервантами, смешанные c античеловеческим глобулином. Микропробирки различают по буквенным обозначениям на картах: микропробирки AHG: для проведения пробы Кумбса, буферный раствор низкой ионной силы (LISS) с поливалентным античеловеческим глобулином. Смесь кроличьего поликлонального анти lgG и антител моноклонального анти-С3d, мышиных антител анти-lgM, клон 12011 D10.Упаковка: 2х25 карт.</w:t>
            </w:r>
          </w:p>
        </w:tc>
        <w:tc>
          <w:tcPr>
            <w:tcW w:w="0" w:type="auto"/>
            <w:shd w:val="clear" w:color="auto" w:fill="auto"/>
            <w:vAlign w:val="center"/>
          </w:tcPr>
          <w:p w14:paraId="2060A606" w14:textId="72A83AF7" w:rsidR="009B4584" w:rsidRPr="004A10F6" w:rsidRDefault="004A10F6" w:rsidP="00F12E85">
            <w:pPr>
              <w:widowControl/>
              <w:overflowPunct/>
              <w:autoSpaceDE/>
              <w:autoSpaceDN/>
              <w:adjustRightInd/>
              <w:jc w:val="center"/>
              <w:textAlignment w:val="auto"/>
              <w:rPr>
                <w:kern w:val="0"/>
                <w:sz w:val="19"/>
                <w:szCs w:val="19"/>
                <w:lang w:bidi="en-US"/>
              </w:rPr>
            </w:pPr>
            <w:r>
              <w:rPr>
                <w:kern w:val="0"/>
                <w:sz w:val="19"/>
                <w:szCs w:val="19"/>
                <w:lang w:bidi="en-US"/>
              </w:rPr>
              <w:t>упаковка</w:t>
            </w:r>
          </w:p>
        </w:tc>
        <w:tc>
          <w:tcPr>
            <w:tcW w:w="0" w:type="auto"/>
            <w:shd w:val="clear" w:color="auto" w:fill="auto"/>
            <w:vAlign w:val="center"/>
          </w:tcPr>
          <w:p w14:paraId="36CE07BA"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val="en-US" w:bidi="en-US"/>
              </w:rPr>
              <w:t>1</w:t>
            </w:r>
          </w:p>
        </w:tc>
      </w:tr>
      <w:tr w:rsidR="004A10F6" w:rsidRPr="001C0EE8" w14:paraId="5E505B37" w14:textId="77777777" w:rsidTr="00D76046">
        <w:trPr>
          <w:trHeight w:val="20"/>
        </w:trPr>
        <w:tc>
          <w:tcPr>
            <w:tcW w:w="0" w:type="auto"/>
            <w:shd w:val="clear" w:color="auto" w:fill="auto"/>
            <w:vAlign w:val="center"/>
          </w:tcPr>
          <w:p w14:paraId="0A1F82D5" w14:textId="0AACB8A7" w:rsidR="004A10F6" w:rsidRPr="00911340" w:rsidRDefault="00911340" w:rsidP="00911340">
            <w:pPr>
              <w:pStyle w:val="af9"/>
            </w:pPr>
            <w:r>
              <w:t>90</w:t>
            </w:r>
          </w:p>
        </w:tc>
        <w:tc>
          <w:tcPr>
            <w:tcW w:w="0" w:type="auto"/>
            <w:shd w:val="clear" w:color="auto" w:fill="auto"/>
          </w:tcPr>
          <w:p w14:paraId="75EAE60A" w14:textId="1E1F8DC0" w:rsidR="004A10F6" w:rsidRPr="001C0EE8" w:rsidRDefault="004A10F6" w:rsidP="00911340">
            <w:pPr>
              <w:pStyle w:val="af9"/>
            </w:pPr>
            <w:r w:rsidRPr="00606EAC">
              <w:t>Стандартные эритроциты</w:t>
            </w:r>
          </w:p>
        </w:tc>
        <w:tc>
          <w:tcPr>
            <w:tcW w:w="0" w:type="auto"/>
            <w:shd w:val="clear" w:color="auto" w:fill="auto"/>
          </w:tcPr>
          <w:p w14:paraId="4F880478" w14:textId="3B8DB765" w:rsidR="004A10F6" w:rsidRPr="001C0EE8" w:rsidRDefault="004A10F6" w:rsidP="00911340">
            <w:pPr>
              <w:pStyle w:val="af9"/>
            </w:pPr>
            <w:r w:rsidRPr="00606EAC">
              <w:t>Скрининг антиэритроцитарных антител с помощью гелевой методики. Состав: Каждый флакон (I, II, III, IV) содержит 10 мл человеческих эритроцитов группы крови 0 в 0,8% суспензии в буферном растворе с консервантами. Реагент производится из материала одного донора для каждого флакона. Стеклянные флаконы закрыты пробкой и крышкой белого цвета. Конфигурация антигенов в эритроцитарном реагенте приведена в прилагаемой таблице (специально для каждой партии продукта). Упаковка: 4x10 мл (I, II, III, IV).</w:t>
            </w:r>
          </w:p>
        </w:tc>
        <w:tc>
          <w:tcPr>
            <w:tcW w:w="0" w:type="auto"/>
            <w:shd w:val="clear" w:color="auto" w:fill="auto"/>
            <w:vAlign w:val="center"/>
          </w:tcPr>
          <w:p w14:paraId="30204CBB" w14:textId="7DC27AB0" w:rsidR="004A10F6" w:rsidRPr="004A10F6" w:rsidRDefault="004A10F6" w:rsidP="004A10F6">
            <w:pPr>
              <w:widowControl/>
              <w:overflowPunct/>
              <w:autoSpaceDE/>
              <w:autoSpaceDN/>
              <w:adjustRightInd/>
              <w:jc w:val="center"/>
              <w:textAlignment w:val="auto"/>
              <w:rPr>
                <w:kern w:val="0"/>
                <w:sz w:val="19"/>
                <w:szCs w:val="19"/>
                <w:lang w:bidi="en-US"/>
              </w:rPr>
            </w:pPr>
            <w:r>
              <w:rPr>
                <w:kern w:val="0"/>
                <w:sz w:val="19"/>
                <w:szCs w:val="19"/>
                <w:lang w:bidi="en-US"/>
              </w:rPr>
              <w:t>упаковка</w:t>
            </w:r>
          </w:p>
        </w:tc>
        <w:tc>
          <w:tcPr>
            <w:tcW w:w="0" w:type="auto"/>
            <w:shd w:val="clear" w:color="auto" w:fill="auto"/>
            <w:vAlign w:val="center"/>
          </w:tcPr>
          <w:p w14:paraId="622C734E" w14:textId="28E9BB95" w:rsidR="004A10F6" w:rsidRPr="004A10F6" w:rsidRDefault="004A10F6" w:rsidP="004A10F6">
            <w:pPr>
              <w:widowControl/>
              <w:overflowPunct/>
              <w:autoSpaceDE/>
              <w:adjustRightInd/>
              <w:jc w:val="center"/>
              <w:rPr>
                <w:kern w:val="0"/>
                <w:sz w:val="19"/>
                <w:szCs w:val="19"/>
                <w:lang w:bidi="en-US"/>
              </w:rPr>
            </w:pPr>
            <w:r>
              <w:rPr>
                <w:kern w:val="0"/>
                <w:sz w:val="19"/>
                <w:szCs w:val="19"/>
                <w:lang w:bidi="en-US"/>
              </w:rPr>
              <w:t>1</w:t>
            </w:r>
          </w:p>
        </w:tc>
      </w:tr>
      <w:tr w:rsidR="009B4584" w:rsidRPr="001C0EE8" w14:paraId="62B00907" w14:textId="77777777" w:rsidTr="00F12E85">
        <w:trPr>
          <w:trHeight w:val="20"/>
        </w:trPr>
        <w:tc>
          <w:tcPr>
            <w:tcW w:w="0" w:type="auto"/>
            <w:shd w:val="clear" w:color="auto" w:fill="auto"/>
            <w:vAlign w:val="center"/>
          </w:tcPr>
          <w:p w14:paraId="6A6D0A14" w14:textId="676DE884" w:rsidR="009B4584" w:rsidRPr="001C0EE8" w:rsidRDefault="00911340" w:rsidP="00911340">
            <w:pPr>
              <w:pStyle w:val="af9"/>
            </w:pPr>
            <w:r>
              <w:t>91</w:t>
            </w:r>
          </w:p>
        </w:tc>
        <w:tc>
          <w:tcPr>
            <w:tcW w:w="0" w:type="auto"/>
            <w:shd w:val="clear" w:color="auto" w:fill="auto"/>
            <w:vAlign w:val="center"/>
          </w:tcPr>
          <w:p w14:paraId="74288F7C" w14:textId="77777777" w:rsidR="009B4584" w:rsidRPr="001C0EE8" w:rsidRDefault="009B4584" w:rsidP="00911340">
            <w:pPr>
              <w:pStyle w:val="af9"/>
            </w:pPr>
            <w:r w:rsidRPr="001C0EE8">
              <w:t>Комплект реагентов для окраски микроорганизмов по Грамму</w:t>
            </w:r>
          </w:p>
        </w:tc>
        <w:tc>
          <w:tcPr>
            <w:tcW w:w="0" w:type="auto"/>
            <w:shd w:val="clear" w:color="auto" w:fill="auto"/>
            <w:vAlign w:val="center"/>
          </w:tcPr>
          <w:p w14:paraId="5315804E" w14:textId="77777777" w:rsidR="009B4584" w:rsidRPr="001C0EE8" w:rsidRDefault="009B4584" w:rsidP="00911340">
            <w:pPr>
              <w:pStyle w:val="af9"/>
            </w:pPr>
            <w:r w:rsidRPr="001C0EE8">
              <w:t>Набор реагентов предназначен для выявления микроорганизмов в мазках крови, мочи, мокроте и других биологических жидкостях, дифференциальной окраски и выявления принадлежности бактерий к грамположительнымик грамотрицательным группам. Состав набора: генциановый фиолетовый карболовый (генциан-виолет) -1 флакон (100 мл);  раствор Люголя - 1 флакон (100 мл); фуксин основной карболовый (фуксин Циля) - 1 флакон (10 мл). Набор предназначен для постановки на  100 определений.</w:t>
            </w:r>
          </w:p>
        </w:tc>
        <w:tc>
          <w:tcPr>
            <w:tcW w:w="0" w:type="auto"/>
            <w:shd w:val="clear" w:color="auto" w:fill="auto"/>
            <w:vAlign w:val="center"/>
          </w:tcPr>
          <w:p w14:paraId="35EECE96" w14:textId="77777777" w:rsidR="009B4584" w:rsidRPr="001C0EE8" w:rsidRDefault="009B4584" w:rsidP="00F12E85">
            <w:pPr>
              <w:widowControl/>
              <w:overflowPunct/>
              <w:autoSpaceDE/>
              <w:autoSpaceDN/>
              <w:adjustRightInd/>
              <w:jc w:val="center"/>
              <w:textAlignment w:val="auto"/>
              <w:rPr>
                <w:kern w:val="0"/>
                <w:sz w:val="19"/>
                <w:szCs w:val="19"/>
                <w:lang w:bidi="en-US"/>
              </w:rPr>
            </w:pPr>
            <w:r>
              <w:rPr>
                <w:kern w:val="0"/>
                <w:sz w:val="19"/>
                <w:szCs w:val="19"/>
                <w:lang w:bidi="en-US"/>
              </w:rPr>
              <w:t>набор</w:t>
            </w:r>
          </w:p>
        </w:tc>
        <w:tc>
          <w:tcPr>
            <w:tcW w:w="0" w:type="auto"/>
            <w:shd w:val="clear" w:color="auto" w:fill="auto"/>
            <w:vAlign w:val="center"/>
          </w:tcPr>
          <w:p w14:paraId="25781940" w14:textId="5940EF8E" w:rsidR="009B4584" w:rsidRPr="001C0EE8" w:rsidRDefault="00372671" w:rsidP="00F12E85">
            <w:pPr>
              <w:widowControl/>
              <w:overflowPunct/>
              <w:autoSpaceDE/>
              <w:adjustRightInd/>
              <w:jc w:val="center"/>
              <w:rPr>
                <w:kern w:val="0"/>
                <w:sz w:val="19"/>
                <w:szCs w:val="19"/>
                <w:lang w:bidi="en-US"/>
              </w:rPr>
            </w:pPr>
            <w:r>
              <w:rPr>
                <w:kern w:val="0"/>
                <w:sz w:val="19"/>
                <w:szCs w:val="19"/>
                <w:lang w:bidi="en-US"/>
              </w:rPr>
              <w:t>5</w:t>
            </w:r>
          </w:p>
        </w:tc>
      </w:tr>
      <w:tr w:rsidR="009B4584" w:rsidRPr="001C0EE8" w14:paraId="135F9915" w14:textId="77777777" w:rsidTr="00F12E85">
        <w:trPr>
          <w:trHeight w:val="20"/>
        </w:trPr>
        <w:tc>
          <w:tcPr>
            <w:tcW w:w="0" w:type="auto"/>
            <w:shd w:val="clear" w:color="auto" w:fill="auto"/>
            <w:vAlign w:val="center"/>
          </w:tcPr>
          <w:p w14:paraId="165740F7" w14:textId="486F523E" w:rsidR="009B4584" w:rsidRPr="001C0EE8" w:rsidRDefault="00911340" w:rsidP="00911340">
            <w:pPr>
              <w:pStyle w:val="af9"/>
            </w:pPr>
            <w:r>
              <w:t>92</w:t>
            </w:r>
          </w:p>
        </w:tc>
        <w:tc>
          <w:tcPr>
            <w:tcW w:w="0" w:type="auto"/>
            <w:shd w:val="clear" w:color="auto" w:fill="auto"/>
            <w:vAlign w:val="center"/>
          </w:tcPr>
          <w:p w14:paraId="2C64096A" w14:textId="77777777" w:rsidR="009B4584" w:rsidRPr="001C0EE8" w:rsidRDefault="009B4584" w:rsidP="00911340">
            <w:pPr>
              <w:pStyle w:val="af9"/>
            </w:pPr>
            <w:r w:rsidRPr="001C0EE8">
              <w:t>Набор ИХА для исследования кала на скрытую кровь</w:t>
            </w:r>
          </w:p>
        </w:tc>
        <w:tc>
          <w:tcPr>
            <w:tcW w:w="0" w:type="auto"/>
            <w:shd w:val="clear" w:color="auto" w:fill="auto"/>
            <w:vAlign w:val="center"/>
          </w:tcPr>
          <w:p w14:paraId="14C9FE81" w14:textId="6DD3ABAB" w:rsidR="009B4584" w:rsidRPr="001C0EE8" w:rsidRDefault="009B4584" w:rsidP="00911340">
            <w:pPr>
              <w:pStyle w:val="af9"/>
            </w:pPr>
            <w:r w:rsidRPr="001C0EE8">
              <w:t xml:space="preserve">Предназначен для исследования кала на скрытую кровь иммунонохроматографическим методом. Форма выпуска – тест-полоски, буфер для разведения образцов. Количество тестов в упаковке </w:t>
            </w:r>
            <w:r>
              <w:t>10</w:t>
            </w:r>
            <w:r w:rsidRPr="001C0EE8">
              <w:t>0 шт.</w:t>
            </w:r>
          </w:p>
        </w:tc>
        <w:tc>
          <w:tcPr>
            <w:tcW w:w="0" w:type="auto"/>
            <w:shd w:val="clear" w:color="auto" w:fill="auto"/>
            <w:vAlign w:val="center"/>
          </w:tcPr>
          <w:p w14:paraId="138A3F57" w14:textId="7B6677DB" w:rsidR="009B4584" w:rsidRPr="001C0EE8" w:rsidRDefault="00B45A10" w:rsidP="00F12E85">
            <w:pPr>
              <w:widowControl/>
              <w:overflowPunct/>
              <w:autoSpaceDE/>
              <w:autoSpaceDN/>
              <w:adjustRightInd/>
              <w:jc w:val="center"/>
              <w:textAlignment w:val="auto"/>
              <w:rPr>
                <w:kern w:val="0"/>
                <w:sz w:val="19"/>
                <w:szCs w:val="19"/>
                <w:lang w:bidi="en-US"/>
              </w:rPr>
            </w:pPr>
            <w:r>
              <w:rPr>
                <w:kern w:val="0"/>
                <w:sz w:val="19"/>
                <w:szCs w:val="19"/>
                <w:lang w:bidi="en-US"/>
              </w:rPr>
              <w:t>у</w:t>
            </w:r>
            <w:r w:rsidR="009B4584" w:rsidRPr="001C0EE8">
              <w:rPr>
                <w:kern w:val="0"/>
                <w:sz w:val="19"/>
                <w:szCs w:val="19"/>
                <w:lang w:bidi="en-US"/>
              </w:rPr>
              <w:t>паковка</w:t>
            </w:r>
          </w:p>
        </w:tc>
        <w:tc>
          <w:tcPr>
            <w:tcW w:w="0" w:type="auto"/>
            <w:shd w:val="clear" w:color="auto" w:fill="auto"/>
            <w:vAlign w:val="center"/>
          </w:tcPr>
          <w:p w14:paraId="39ACA1F5" w14:textId="18DD1A57" w:rsidR="009B4584" w:rsidRPr="001C0EE8" w:rsidRDefault="00372671" w:rsidP="00F12E85">
            <w:pPr>
              <w:widowControl/>
              <w:overflowPunct/>
              <w:autoSpaceDE/>
              <w:adjustRightInd/>
              <w:jc w:val="center"/>
              <w:rPr>
                <w:kern w:val="0"/>
                <w:sz w:val="19"/>
                <w:szCs w:val="19"/>
                <w:lang w:bidi="en-US"/>
              </w:rPr>
            </w:pPr>
            <w:r>
              <w:rPr>
                <w:kern w:val="0"/>
                <w:sz w:val="19"/>
                <w:szCs w:val="19"/>
                <w:lang w:bidi="en-US"/>
              </w:rPr>
              <w:t>30</w:t>
            </w:r>
          </w:p>
        </w:tc>
      </w:tr>
      <w:tr w:rsidR="00372671" w:rsidRPr="001C0EE8" w14:paraId="54BC4DC2" w14:textId="77777777" w:rsidTr="00F12E85">
        <w:trPr>
          <w:trHeight w:val="20"/>
        </w:trPr>
        <w:tc>
          <w:tcPr>
            <w:tcW w:w="0" w:type="auto"/>
            <w:shd w:val="clear" w:color="auto" w:fill="auto"/>
            <w:vAlign w:val="center"/>
          </w:tcPr>
          <w:p w14:paraId="7BB5856A" w14:textId="789D3562" w:rsidR="00372671" w:rsidRPr="001C0EE8" w:rsidRDefault="00911340" w:rsidP="00911340">
            <w:pPr>
              <w:pStyle w:val="af9"/>
            </w:pPr>
            <w:r>
              <w:t>93</w:t>
            </w:r>
          </w:p>
        </w:tc>
        <w:tc>
          <w:tcPr>
            <w:tcW w:w="0" w:type="auto"/>
            <w:shd w:val="clear" w:color="auto" w:fill="auto"/>
            <w:vAlign w:val="center"/>
          </w:tcPr>
          <w:p w14:paraId="7DCC3535" w14:textId="3330EACE" w:rsidR="00372671" w:rsidRPr="001C0EE8" w:rsidRDefault="004A10F6" w:rsidP="00911340">
            <w:pPr>
              <w:pStyle w:val="af9"/>
            </w:pPr>
            <w:r w:rsidRPr="004A10F6">
              <w:t xml:space="preserve">Пипетка Пастера </w:t>
            </w:r>
          </w:p>
        </w:tc>
        <w:tc>
          <w:tcPr>
            <w:tcW w:w="0" w:type="auto"/>
            <w:shd w:val="clear" w:color="auto" w:fill="auto"/>
            <w:vAlign w:val="center"/>
          </w:tcPr>
          <w:p w14:paraId="1E221C48" w14:textId="247F3123" w:rsidR="00372671" w:rsidRPr="001C0EE8" w:rsidRDefault="009A3D97" w:rsidP="00911340">
            <w:pPr>
              <w:pStyle w:val="af9"/>
            </w:pPr>
            <w:r w:rsidRPr="009A3D97">
              <w:t>Пипетки Пастера для дозирования растворов при проведении серологических и бактериологических исследований. Пипетки изготовлены из полиэтилена низкой плотности (высокого давления). На каждую пипетку нанесена рельефная градуировка. Постоянный диаметр носика позволяет всегда получать каплю заданного объема. Замкнутый резервуар для заполнения обеспечивает безопасность работы.</w:t>
            </w:r>
            <w:r>
              <w:t xml:space="preserve"> Длина: не менее 150 мм. Цена деления: 0,5 мл. Объем: 3 мл. Упаковка: 100 шт. </w:t>
            </w:r>
          </w:p>
        </w:tc>
        <w:tc>
          <w:tcPr>
            <w:tcW w:w="0" w:type="auto"/>
            <w:shd w:val="clear" w:color="auto" w:fill="auto"/>
            <w:vAlign w:val="center"/>
          </w:tcPr>
          <w:p w14:paraId="1DA3AA89" w14:textId="0A296204" w:rsidR="00372671" w:rsidRPr="001C0EE8" w:rsidRDefault="00B45A10" w:rsidP="00F12E85">
            <w:pPr>
              <w:widowControl/>
              <w:overflowPunct/>
              <w:autoSpaceDE/>
              <w:autoSpaceDN/>
              <w:adjustRightInd/>
              <w:jc w:val="center"/>
              <w:textAlignment w:val="auto"/>
              <w:rPr>
                <w:kern w:val="0"/>
                <w:sz w:val="19"/>
                <w:szCs w:val="19"/>
                <w:lang w:bidi="en-US"/>
              </w:rPr>
            </w:pPr>
            <w:r>
              <w:rPr>
                <w:kern w:val="0"/>
                <w:sz w:val="19"/>
                <w:szCs w:val="19"/>
                <w:lang w:bidi="en-US"/>
              </w:rPr>
              <w:t>упаковка</w:t>
            </w:r>
          </w:p>
        </w:tc>
        <w:tc>
          <w:tcPr>
            <w:tcW w:w="0" w:type="auto"/>
            <w:shd w:val="clear" w:color="auto" w:fill="auto"/>
            <w:vAlign w:val="center"/>
          </w:tcPr>
          <w:p w14:paraId="2AD1FBF9" w14:textId="70A1D924" w:rsidR="00372671" w:rsidRDefault="00B45A10" w:rsidP="00F12E85">
            <w:pPr>
              <w:widowControl/>
              <w:overflowPunct/>
              <w:autoSpaceDE/>
              <w:adjustRightInd/>
              <w:jc w:val="center"/>
              <w:rPr>
                <w:kern w:val="0"/>
                <w:sz w:val="19"/>
                <w:szCs w:val="19"/>
                <w:lang w:bidi="en-US"/>
              </w:rPr>
            </w:pPr>
            <w:r>
              <w:rPr>
                <w:kern w:val="0"/>
                <w:sz w:val="19"/>
                <w:szCs w:val="19"/>
                <w:lang w:bidi="en-US"/>
              </w:rPr>
              <w:t>1</w:t>
            </w:r>
          </w:p>
        </w:tc>
      </w:tr>
      <w:tr w:rsidR="009B4584" w:rsidRPr="001C0EE8" w14:paraId="1A84CDAC" w14:textId="77777777" w:rsidTr="00F12E85">
        <w:trPr>
          <w:trHeight w:val="20"/>
        </w:trPr>
        <w:tc>
          <w:tcPr>
            <w:tcW w:w="0" w:type="auto"/>
            <w:shd w:val="clear" w:color="auto" w:fill="auto"/>
            <w:vAlign w:val="center"/>
          </w:tcPr>
          <w:p w14:paraId="55807B11" w14:textId="228825E7" w:rsidR="009B4584" w:rsidRPr="001C0EE8" w:rsidRDefault="00911340" w:rsidP="00911340">
            <w:pPr>
              <w:pStyle w:val="af9"/>
            </w:pPr>
            <w:r>
              <w:t>94</w:t>
            </w:r>
          </w:p>
        </w:tc>
        <w:tc>
          <w:tcPr>
            <w:tcW w:w="0" w:type="auto"/>
            <w:shd w:val="clear" w:color="auto" w:fill="auto"/>
            <w:vAlign w:val="center"/>
          </w:tcPr>
          <w:p w14:paraId="3CFE1D1C" w14:textId="77777777" w:rsidR="009B4584" w:rsidRPr="001C0EE8" w:rsidRDefault="009B4584" w:rsidP="00911340">
            <w:pPr>
              <w:pStyle w:val="af9"/>
            </w:pPr>
            <w:r w:rsidRPr="001C0EE8">
              <w:t>Лампа фотометрическая для биохимического анализатора Clima MC 15</w:t>
            </w:r>
          </w:p>
        </w:tc>
        <w:tc>
          <w:tcPr>
            <w:tcW w:w="0" w:type="auto"/>
            <w:shd w:val="clear" w:color="auto" w:fill="auto"/>
            <w:vAlign w:val="center"/>
          </w:tcPr>
          <w:p w14:paraId="7BAF7E28" w14:textId="77777777" w:rsidR="009B4584" w:rsidRPr="001C0EE8" w:rsidRDefault="009B4584" w:rsidP="00911340">
            <w:pPr>
              <w:pStyle w:val="af9"/>
            </w:pPr>
            <w:r w:rsidRPr="001C0EE8">
              <w:t>Электрический источник света, служащий для воспроизведения определенного числа единиц той и иной световой величины. Применяется при фотометрических и спектральных измерениях в ультрафиолетовой (УФ), видимой и ближней инфракрасной (ИК) областях спектра. Напряжение – 12 В. Мощность – 20 В.</w:t>
            </w:r>
          </w:p>
        </w:tc>
        <w:tc>
          <w:tcPr>
            <w:tcW w:w="0" w:type="auto"/>
            <w:shd w:val="clear" w:color="auto" w:fill="auto"/>
            <w:vAlign w:val="center"/>
          </w:tcPr>
          <w:p w14:paraId="6E0C9AA6"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штука</w:t>
            </w:r>
          </w:p>
        </w:tc>
        <w:tc>
          <w:tcPr>
            <w:tcW w:w="0" w:type="auto"/>
            <w:shd w:val="clear" w:color="auto" w:fill="auto"/>
            <w:vAlign w:val="center"/>
          </w:tcPr>
          <w:p w14:paraId="7495CEAF"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w:t>
            </w:r>
          </w:p>
        </w:tc>
      </w:tr>
      <w:tr w:rsidR="009B4584" w:rsidRPr="001C0EE8" w14:paraId="63188A9C" w14:textId="77777777" w:rsidTr="00F12E85">
        <w:trPr>
          <w:trHeight w:val="20"/>
        </w:trPr>
        <w:tc>
          <w:tcPr>
            <w:tcW w:w="0" w:type="auto"/>
            <w:shd w:val="clear" w:color="auto" w:fill="auto"/>
            <w:vAlign w:val="center"/>
          </w:tcPr>
          <w:p w14:paraId="73D2FAE6" w14:textId="77B3D1B1" w:rsidR="009B4584" w:rsidRPr="001C0EE8" w:rsidRDefault="00911340" w:rsidP="00911340">
            <w:pPr>
              <w:pStyle w:val="af9"/>
            </w:pPr>
            <w:r>
              <w:t>95</w:t>
            </w:r>
          </w:p>
        </w:tc>
        <w:tc>
          <w:tcPr>
            <w:tcW w:w="0" w:type="auto"/>
            <w:shd w:val="clear" w:color="auto" w:fill="auto"/>
            <w:vAlign w:val="center"/>
          </w:tcPr>
          <w:p w14:paraId="7FF04B54" w14:textId="77777777" w:rsidR="009B4584" w:rsidRPr="001C0EE8" w:rsidRDefault="009B4584" w:rsidP="00911340">
            <w:pPr>
              <w:pStyle w:val="af9"/>
            </w:pPr>
            <w:r w:rsidRPr="001C0EE8">
              <w:t>Кабель измерительного устройства для Clima- MC-15</w:t>
            </w:r>
          </w:p>
        </w:tc>
        <w:tc>
          <w:tcPr>
            <w:tcW w:w="0" w:type="auto"/>
            <w:shd w:val="clear" w:color="auto" w:fill="auto"/>
            <w:vAlign w:val="center"/>
          </w:tcPr>
          <w:p w14:paraId="4086C66F" w14:textId="77777777" w:rsidR="009B4584" w:rsidRPr="001C0EE8" w:rsidRDefault="009B4584" w:rsidP="00911340">
            <w:pPr>
              <w:pStyle w:val="af9"/>
            </w:pPr>
            <w:r w:rsidRPr="001C0EE8">
              <w:t>Совместимость кабеля измерительного устройства c биохимическим анализатором Clima-MC-15, имеющимся в наличии у заказчика. Кабель экранированный, Длина: 70 см., кабель с разъёмом 25-пин.</w:t>
            </w:r>
          </w:p>
        </w:tc>
        <w:tc>
          <w:tcPr>
            <w:tcW w:w="0" w:type="auto"/>
            <w:shd w:val="clear" w:color="auto" w:fill="auto"/>
            <w:vAlign w:val="center"/>
          </w:tcPr>
          <w:p w14:paraId="37A9B085"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штука</w:t>
            </w:r>
          </w:p>
        </w:tc>
        <w:tc>
          <w:tcPr>
            <w:tcW w:w="0" w:type="auto"/>
            <w:shd w:val="clear" w:color="auto" w:fill="auto"/>
            <w:vAlign w:val="center"/>
          </w:tcPr>
          <w:p w14:paraId="03E5A8B9"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2</w:t>
            </w:r>
          </w:p>
        </w:tc>
      </w:tr>
      <w:tr w:rsidR="009B4584" w:rsidRPr="001C0EE8" w14:paraId="1AE3EDC2" w14:textId="77777777" w:rsidTr="00F12E85">
        <w:trPr>
          <w:trHeight w:val="20"/>
        </w:trPr>
        <w:tc>
          <w:tcPr>
            <w:tcW w:w="0" w:type="auto"/>
            <w:shd w:val="clear" w:color="auto" w:fill="auto"/>
            <w:vAlign w:val="center"/>
          </w:tcPr>
          <w:p w14:paraId="3F8A717E" w14:textId="4213DCB3" w:rsidR="009B4584" w:rsidRPr="001C0EE8" w:rsidRDefault="00911340" w:rsidP="00911340">
            <w:pPr>
              <w:pStyle w:val="af9"/>
            </w:pPr>
            <w:r>
              <w:t>96</w:t>
            </w:r>
          </w:p>
        </w:tc>
        <w:tc>
          <w:tcPr>
            <w:tcW w:w="0" w:type="auto"/>
            <w:shd w:val="clear" w:color="auto" w:fill="auto"/>
            <w:vAlign w:val="center"/>
          </w:tcPr>
          <w:p w14:paraId="3D30BB0D" w14:textId="77777777" w:rsidR="009B4584" w:rsidRPr="001C0EE8" w:rsidRDefault="009B4584" w:rsidP="00F12E85">
            <w:pPr>
              <w:jc w:val="center"/>
              <w:rPr>
                <w:bCs/>
                <w:sz w:val="19"/>
                <w:szCs w:val="19"/>
              </w:rPr>
            </w:pPr>
            <w:r w:rsidRPr="001C0EE8">
              <w:rPr>
                <w:bCs/>
                <w:sz w:val="19"/>
                <w:szCs w:val="19"/>
              </w:rPr>
              <w:t>Набор для количественного определения общей лактатдегидрогеназы</w:t>
            </w:r>
          </w:p>
        </w:tc>
        <w:tc>
          <w:tcPr>
            <w:tcW w:w="0" w:type="auto"/>
            <w:shd w:val="clear" w:color="auto" w:fill="auto"/>
            <w:vAlign w:val="center"/>
          </w:tcPr>
          <w:p w14:paraId="1184B81E" w14:textId="558FB177" w:rsidR="009B4584" w:rsidRPr="003506FA" w:rsidRDefault="009B4584" w:rsidP="00F12E85">
            <w:pPr>
              <w:jc w:val="center"/>
              <w:rPr>
                <w:bCs/>
                <w:sz w:val="19"/>
                <w:szCs w:val="19"/>
              </w:rPr>
            </w:pPr>
            <w:r w:rsidRPr="003506FA">
              <w:rPr>
                <w:bCs/>
                <w:sz w:val="19"/>
                <w:szCs w:val="19"/>
              </w:rPr>
              <w:t xml:space="preserve">Метод: Оптимизированный УФ тест в соответствии с рекомендациями DGKC, Кинетический.  Линейность в диапазоне : 40 - 1200 Е/л. Чувствительность : 40 Е/л. Жидкие стабильные готовые к использованию реагенты. Стабильность: После вскрытия Реагент 1 и Реагент 2 стабильны в течение срока, указанного на этикетке при температуре от +2°С до +8°С. Рабочий реагент стабилен в течение 2 недель при температуре от +2°С до +8°С. Фасовка не менее: 125 мл. </w:t>
            </w:r>
            <w:r w:rsidRPr="003506FA">
              <w:rPr>
                <w:sz w:val="19"/>
                <w:szCs w:val="19"/>
              </w:rPr>
              <w:t>Кат.№ 10 241 ДДС</w:t>
            </w:r>
          </w:p>
        </w:tc>
        <w:tc>
          <w:tcPr>
            <w:tcW w:w="0" w:type="auto"/>
            <w:shd w:val="clear" w:color="auto" w:fill="auto"/>
            <w:vAlign w:val="center"/>
          </w:tcPr>
          <w:p w14:paraId="054E19F8" w14:textId="77777777" w:rsidR="009B4584" w:rsidRPr="001C0EE8" w:rsidRDefault="009B4584" w:rsidP="00F12E85">
            <w:pPr>
              <w:widowControl/>
              <w:overflowPunct/>
              <w:autoSpaceDE/>
              <w:autoSpaceDN/>
              <w:adjustRightInd/>
              <w:jc w:val="center"/>
              <w:textAlignment w:val="auto"/>
              <w:rPr>
                <w:kern w:val="0"/>
                <w:sz w:val="19"/>
                <w:szCs w:val="19"/>
                <w:lang w:bidi="en-US"/>
              </w:rPr>
            </w:pPr>
            <w:r w:rsidRPr="001C0EE8">
              <w:rPr>
                <w:kern w:val="0"/>
                <w:sz w:val="19"/>
                <w:szCs w:val="19"/>
                <w:lang w:bidi="en-US"/>
              </w:rPr>
              <w:t>Упаковка</w:t>
            </w:r>
          </w:p>
        </w:tc>
        <w:tc>
          <w:tcPr>
            <w:tcW w:w="0" w:type="auto"/>
            <w:shd w:val="clear" w:color="auto" w:fill="auto"/>
            <w:vAlign w:val="center"/>
          </w:tcPr>
          <w:p w14:paraId="2046FC16" w14:textId="77777777" w:rsidR="009B4584" w:rsidRPr="001C0EE8" w:rsidRDefault="009B4584" w:rsidP="00F12E85">
            <w:pPr>
              <w:widowControl/>
              <w:overflowPunct/>
              <w:autoSpaceDE/>
              <w:adjustRightInd/>
              <w:jc w:val="center"/>
              <w:rPr>
                <w:kern w:val="0"/>
                <w:sz w:val="19"/>
                <w:szCs w:val="19"/>
                <w:lang w:bidi="en-US"/>
              </w:rPr>
            </w:pPr>
            <w:r w:rsidRPr="001C0EE8">
              <w:rPr>
                <w:kern w:val="0"/>
                <w:sz w:val="19"/>
                <w:szCs w:val="19"/>
                <w:lang w:bidi="en-US"/>
              </w:rPr>
              <w:t>1</w:t>
            </w:r>
          </w:p>
        </w:tc>
      </w:tr>
    </w:tbl>
    <w:p w14:paraId="164E7927" w14:textId="77777777" w:rsidR="008A5C45" w:rsidRDefault="008A5C45" w:rsidP="00061129">
      <w:pPr>
        <w:rPr>
          <w:kern w:val="3"/>
          <w:sz w:val="24"/>
          <w:szCs w:val="24"/>
        </w:rPr>
      </w:pPr>
    </w:p>
    <w:sectPr w:rsidR="008A5C45" w:rsidSect="00F750FE">
      <w:footerReference w:type="even" r:id="rId7"/>
      <w:footerReference w:type="default" r:id="rId8"/>
      <w:pgSz w:w="16838" w:h="11906" w:orient="landscape"/>
      <w:pgMar w:top="851" w:right="719" w:bottom="566"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30398" w14:textId="77777777" w:rsidR="006224EB" w:rsidRDefault="006224EB">
      <w:r>
        <w:separator/>
      </w:r>
    </w:p>
  </w:endnote>
  <w:endnote w:type="continuationSeparator" w:id="0">
    <w:p w14:paraId="4F99848A" w14:textId="77777777" w:rsidR="006224EB" w:rsidRDefault="0062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9326" w14:textId="77777777" w:rsidR="005C6212" w:rsidRDefault="005C62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56F2D6FE" w14:textId="77777777" w:rsidR="005C6212" w:rsidRDefault="005C62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3FC5" w14:textId="77777777" w:rsidR="005C6212" w:rsidRDefault="005C6212" w:rsidP="003504C9">
    <w:pPr>
      <w:pStyle w:val="a5"/>
      <w:jc w:val="center"/>
    </w:pPr>
  </w:p>
  <w:p w14:paraId="4F7C4600" w14:textId="77777777" w:rsidR="005C6212" w:rsidRDefault="005C6212" w:rsidP="003504C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680D" w14:textId="77777777" w:rsidR="006224EB" w:rsidRDefault="006224EB">
      <w:r>
        <w:separator/>
      </w:r>
    </w:p>
  </w:footnote>
  <w:footnote w:type="continuationSeparator" w:id="0">
    <w:p w14:paraId="1E6D3DA5" w14:textId="77777777" w:rsidR="006224EB" w:rsidRDefault="00622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5B31"/>
    <w:multiLevelType w:val="hybridMultilevel"/>
    <w:tmpl w:val="60C61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8590D4A"/>
    <w:multiLevelType w:val="hybridMultilevel"/>
    <w:tmpl w:val="05B2DD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454EB"/>
    <w:multiLevelType w:val="hybridMultilevel"/>
    <w:tmpl w:val="8E3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ECB1869"/>
    <w:multiLevelType w:val="hybridMultilevel"/>
    <w:tmpl w:val="60C61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7" w15:restartNumberingAfterBreak="0">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9057BE"/>
    <w:multiLevelType w:val="hybridMultilevel"/>
    <w:tmpl w:val="C05659FC"/>
    <w:lvl w:ilvl="0" w:tplc="B29EEA92">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7D1F5154"/>
    <w:multiLevelType w:val="hybridMultilevel"/>
    <w:tmpl w:val="701EBAEE"/>
    <w:lvl w:ilvl="0" w:tplc="47307A3E">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847147">
    <w:abstractNumId w:val="8"/>
  </w:num>
  <w:num w:numId="2" w16cid:durableId="1090394083">
    <w:abstractNumId w:val="4"/>
  </w:num>
  <w:num w:numId="3" w16cid:durableId="1831601436">
    <w:abstractNumId w:val="2"/>
  </w:num>
  <w:num w:numId="4" w16cid:durableId="860125352">
    <w:abstractNumId w:val="9"/>
  </w:num>
  <w:num w:numId="5" w16cid:durableId="851532708">
    <w:abstractNumId w:val="7"/>
    <w:lvlOverride w:ilvl="0"/>
    <w:lvlOverride w:ilvl="1">
      <w:startOverride w:val="1"/>
    </w:lvlOverride>
    <w:lvlOverride w:ilvl="2"/>
    <w:lvlOverride w:ilvl="3"/>
    <w:lvlOverride w:ilvl="4"/>
    <w:lvlOverride w:ilvl="5"/>
    <w:lvlOverride w:ilvl="6"/>
    <w:lvlOverride w:ilvl="7"/>
    <w:lvlOverride w:ilvl="8"/>
  </w:num>
  <w:num w:numId="6" w16cid:durableId="1896551054">
    <w:abstractNumId w:val="3"/>
  </w:num>
  <w:num w:numId="7" w16cid:durableId="1460689194">
    <w:abstractNumId w:val="1"/>
  </w:num>
  <w:num w:numId="8" w16cid:durableId="1640459189">
    <w:abstractNumId w:val="6"/>
  </w:num>
  <w:num w:numId="9" w16cid:durableId="1429235385">
    <w:abstractNumId w:val="0"/>
  </w:num>
  <w:num w:numId="10" w16cid:durableId="1168441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F4A"/>
    <w:rsid w:val="00000014"/>
    <w:rsid w:val="00010F4A"/>
    <w:rsid w:val="0001147C"/>
    <w:rsid w:val="00026D22"/>
    <w:rsid w:val="00031638"/>
    <w:rsid w:val="00036C1D"/>
    <w:rsid w:val="000479CB"/>
    <w:rsid w:val="00047D10"/>
    <w:rsid w:val="00052F36"/>
    <w:rsid w:val="00061129"/>
    <w:rsid w:val="00063DCE"/>
    <w:rsid w:val="00065267"/>
    <w:rsid w:val="00065996"/>
    <w:rsid w:val="000800AB"/>
    <w:rsid w:val="0009095A"/>
    <w:rsid w:val="000B1D60"/>
    <w:rsid w:val="000C04D5"/>
    <w:rsid w:val="000D5CA3"/>
    <w:rsid w:val="000E4A31"/>
    <w:rsid w:val="000F3A6B"/>
    <w:rsid w:val="000F6FA2"/>
    <w:rsid w:val="0010533C"/>
    <w:rsid w:val="00116AC0"/>
    <w:rsid w:val="00127004"/>
    <w:rsid w:val="001304C6"/>
    <w:rsid w:val="00140F78"/>
    <w:rsid w:val="001431B1"/>
    <w:rsid w:val="001471B4"/>
    <w:rsid w:val="00157B61"/>
    <w:rsid w:val="001627B9"/>
    <w:rsid w:val="00172AD2"/>
    <w:rsid w:val="0017720B"/>
    <w:rsid w:val="00177DEE"/>
    <w:rsid w:val="00180F1A"/>
    <w:rsid w:val="00182CA3"/>
    <w:rsid w:val="00187FFA"/>
    <w:rsid w:val="00190409"/>
    <w:rsid w:val="00192297"/>
    <w:rsid w:val="001B11F2"/>
    <w:rsid w:val="001B7B77"/>
    <w:rsid w:val="001B7CFB"/>
    <w:rsid w:val="001C0EE8"/>
    <w:rsid w:val="001C620A"/>
    <w:rsid w:val="001E56D1"/>
    <w:rsid w:val="001F6D63"/>
    <w:rsid w:val="00201136"/>
    <w:rsid w:val="0020731A"/>
    <w:rsid w:val="00210A25"/>
    <w:rsid w:val="0022107B"/>
    <w:rsid w:val="0022274F"/>
    <w:rsid w:val="002436C7"/>
    <w:rsid w:val="002556B3"/>
    <w:rsid w:val="0025710A"/>
    <w:rsid w:val="0026424C"/>
    <w:rsid w:val="00265E16"/>
    <w:rsid w:val="002662E3"/>
    <w:rsid w:val="002726ED"/>
    <w:rsid w:val="00273AC9"/>
    <w:rsid w:val="00285CC1"/>
    <w:rsid w:val="00285FA6"/>
    <w:rsid w:val="00292F59"/>
    <w:rsid w:val="002A243A"/>
    <w:rsid w:val="002A4DEB"/>
    <w:rsid w:val="002A6B47"/>
    <w:rsid w:val="002B56E0"/>
    <w:rsid w:val="002C209B"/>
    <w:rsid w:val="002C4445"/>
    <w:rsid w:val="002C73E3"/>
    <w:rsid w:val="002C7D4D"/>
    <w:rsid w:val="002D09BC"/>
    <w:rsid w:val="002D6678"/>
    <w:rsid w:val="002D7A13"/>
    <w:rsid w:val="002D7E1A"/>
    <w:rsid w:val="002E53BD"/>
    <w:rsid w:val="002E5915"/>
    <w:rsid w:val="002F3621"/>
    <w:rsid w:val="00305A13"/>
    <w:rsid w:val="003142BA"/>
    <w:rsid w:val="003345F3"/>
    <w:rsid w:val="00344C47"/>
    <w:rsid w:val="003504C9"/>
    <w:rsid w:val="003506FA"/>
    <w:rsid w:val="0036531C"/>
    <w:rsid w:val="00372671"/>
    <w:rsid w:val="00373083"/>
    <w:rsid w:val="00375F76"/>
    <w:rsid w:val="00377FC0"/>
    <w:rsid w:val="00380523"/>
    <w:rsid w:val="00385F74"/>
    <w:rsid w:val="003B2E6F"/>
    <w:rsid w:val="003C41C0"/>
    <w:rsid w:val="003C4C61"/>
    <w:rsid w:val="003D24E2"/>
    <w:rsid w:val="003D51F3"/>
    <w:rsid w:val="003D6A89"/>
    <w:rsid w:val="003E468F"/>
    <w:rsid w:val="003E53C6"/>
    <w:rsid w:val="00416F5D"/>
    <w:rsid w:val="00420758"/>
    <w:rsid w:val="0042677A"/>
    <w:rsid w:val="0044034D"/>
    <w:rsid w:val="004437C1"/>
    <w:rsid w:val="004465E5"/>
    <w:rsid w:val="0044702C"/>
    <w:rsid w:val="004537F7"/>
    <w:rsid w:val="0045454D"/>
    <w:rsid w:val="00465330"/>
    <w:rsid w:val="0046769F"/>
    <w:rsid w:val="00470E37"/>
    <w:rsid w:val="00482DF7"/>
    <w:rsid w:val="004966B8"/>
    <w:rsid w:val="004A037C"/>
    <w:rsid w:val="004A06FB"/>
    <w:rsid w:val="004A10F6"/>
    <w:rsid w:val="004E0BD9"/>
    <w:rsid w:val="004E71CC"/>
    <w:rsid w:val="004F6CB3"/>
    <w:rsid w:val="004F7A71"/>
    <w:rsid w:val="00500EF3"/>
    <w:rsid w:val="005031EF"/>
    <w:rsid w:val="00506199"/>
    <w:rsid w:val="00510FAF"/>
    <w:rsid w:val="00515E3A"/>
    <w:rsid w:val="00524B4D"/>
    <w:rsid w:val="00525177"/>
    <w:rsid w:val="00525DAF"/>
    <w:rsid w:val="005300B6"/>
    <w:rsid w:val="00546AF1"/>
    <w:rsid w:val="0055009D"/>
    <w:rsid w:val="005544B6"/>
    <w:rsid w:val="0056256D"/>
    <w:rsid w:val="00565A9B"/>
    <w:rsid w:val="00570C0F"/>
    <w:rsid w:val="00581C82"/>
    <w:rsid w:val="0059740C"/>
    <w:rsid w:val="005975E5"/>
    <w:rsid w:val="005976F5"/>
    <w:rsid w:val="005A0F32"/>
    <w:rsid w:val="005C3FE8"/>
    <w:rsid w:val="005C6212"/>
    <w:rsid w:val="005D797D"/>
    <w:rsid w:val="005E1C84"/>
    <w:rsid w:val="005E239E"/>
    <w:rsid w:val="005E2A51"/>
    <w:rsid w:val="005E3696"/>
    <w:rsid w:val="005F6488"/>
    <w:rsid w:val="00607185"/>
    <w:rsid w:val="00617F2C"/>
    <w:rsid w:val="006224EB"/>
    <w:rsid w:val="00631F6F"/>
    <w:rsid w:val="006324B4"/>
    <w:rsid w:val="006328E3"/>
    <w:rsid w:val="0063465B"/>
    <w:rsid w:val="0063782C"/>
    <w:rsid w:val="00650911"/>
    <w:rsid w:val="00663896"/>
    <w:rsid w:val="00672963"/>
    <w:rsid w:val="00672FD6"/>
    <w:rsid w:val="006742F1"/>
    <w:rsid w:val="006841FE"/>
    <w:rsid w:val="006B03E6"/>
    <w:rsid w:val="006B3A5D"/>
    <w:rsid w:val="006B4E6E"/>
    <w:rsid w:val="006C12F0"/>
    <w:rsid w:val="006D1EE3"/>
    <w:rsid w:val="006E1293"/>
    <w:rsid w:val="006E6CF9"/>
    <w:rsid w:val="006F14CC"/>
    <w:rsid w:val="006F44CF"/>
    <w:rsid w:val="00710F4A"/>
    <w:rsid w:val="00714676"/>
    <w:rsid w:val="007257EA"/>
    <w:rsid w:val="007368A5"/>
    <w:rsid w:val="007446FA"/>
    <w:rsid w:val="0074719D"/>
    <w:rsid w:val="00747E3A"/>
    <w:rsid w:val="00751425"/>
    <w:rsid w:val="00760388"/>
    <w:rsid w:val="00761D14"/>
    <w:rsid w:val="007626B6"/>
    <w:rsid w:val="00764915"/>
    <w:rsid w:val="00765E92"/>
    <w:rsid w:val="00767146"/>
    <w:rsid w:val="00784593"/>
    <w:rsid w:val="00785258"/>
    <w:rsid w:val="00796E21"/>
    <w:rsid w:val="007A174C"/>
    <w:rsid w:val="007B1CD1"/>
    <w:rsid w:val="007B4E40"/>
    <w:rsid w:val="007B587B"/>
    <w:rsid w:val="007C34E5"/>
    <w:rsid w:val="007C5B56"/>
    <w:rsid w:val="007C5DC3"/>
    <w:rsid w:val="007D5FF7"/>
    <w:rsid w:val="007E1130"/>
    <w:rsid w:val="007F2327"/>
    <w:rsid w:val="00803467"/>
    <w:rsid w:val="00803DFF"/>
    <w:rsid w:val="00807495"/>
    <w:rsid w:val="00811F45"/>
    <w:rsid w:val="00814F96"/>
    <w:rsid w:val="00815AF3"/>
    <w:rsid w:val="0081671D"/>
    <w:rsid w:val="00832ADF"/>
    <w:rsid w:val="00832D8E"/>
    <w:rsid w:val="008333B5"/>
    <w:rsid w:val="008348D3"/>
    <w:rsid w:val="00850AE3"/>
    <w:rsid w:val="00850D57"/>
    <w:rsid w:val="00872CAD"/>
    <w:rsid w:val="00872DCC"/>
    <w:rsid w:val="008852B9"/>
    <w:rsid w:val="00895213"/>
    <w:rsid w:val="00896143"/>
    <w:rsid w:val="008A5C45"/>
    <w:rsid w:val="008B7364"/>
    <w:rsid w:val="008B7F8B"/>
    <w:rsid w:val="008C5854"/>
    <w:rsid w:val="008D261D"/>
    <w:rsid w:val="008D37C4"/>
    <w:rsid w:val="008D599E"/>
    <w:rsid w:val="008E174E"/>
    <w:rsid w:val="008E628B"/>
    <w:rsid w:val="008E784C"/>
    <w:rsid w:val="009019C0"/>
    <w:rsid w:val="00905FD9"/>
    <w:rsid w:val="00911340"/>
    <w:rsid w:val="00911489"/>
    <w:rsid w:val="0091638D"/>
    <w:rsid w:val="00925B36"/>
    <w:rsid w:val="009331F6"/>
    <w:rsid w:val="00943705"/>
    <w:rsid w:val="009443AC"/>
    <w:rsid w:val="00946DC2"/>
    <w:rsid w:val="00962B23"/>
    <w:rsid w:val="009640D9"/>
    <w:rsid w:val="00976CFE"/>
    <w:rsid w:val="0098615F"/>
    <w:rsid w:val="00987DFE"/>
    <w:rsid w:val="00992A3D"/>
    <w:rsid w:val="0099376F"/>
    <w:rsid w:val="00993FD2"/>
    <w:rsid w:val="009A3D97"/>
    <w:rsid w:val="009B4584"/>
    <w:rsid w:val="009B5792"/>
    <w:rsid w:val="009D0246"/>
    <w:rsid w:val="009D7437"/>
    <w:rsid w:val="009E13E9"/>
    <w:rsid w:val="009F2ED9"/>
    <w:rsid w:val="00A05DD6"/>
    <w:rsid w:val="00A22D47"/>
    <w:rsid w:val="00A30B88"/>
    <w:rsid w:val="00A32072"/>
    <w:rsid w:val="00A356ED"/>
    <w:rsid w:val="00A375F3"/>
    <w:rsid w:val="00A37D3D"/>
    <w:rsid w:val="00A4714E"/>
    <w:rsid w:val="00A478B8"/>
    <w:rsid w:val="00A52205"/>
    <w:rsid w:val="00A55082"/>
    <w:rsid w:val="00A55E0C"/>
    <w:rsid w:val="00A66311"/>
    <w:rsid w:val="00A67459"/>
    <w:rsid w:val="00A67C16"/>
    <w:rsid w:val="00A7727D"/>
    <w:rsid w:val="00A80A80"/>
    <w:rsid w:val="00A85D6D"/>
    <w:rsid w:val="00A87590"/>
    <w:rsid w:val="00AA5853"/>
    <w:rsid w:val="00AA7F60"/>
    <w:rsid w:val="00AC2936"/>
    <w:rsid w:val="00AF6591"/>
    <w:rsid w:val="00B0095D"/>
    <w:rsid w:val="00B01134"/>
    <w:rsid w:val="00B02A05"/>
    <w:rsid w:val="00B048AA"/>
    <w:rsid w:val="00B07C54"/>
    <w:rsid w:val="00B122B3"/>
    <w:rsid w:val="00B1724E"/>
    <w:rsid w:val="00B22C41"/>
    <w:rsid w:val="00B25027"/>
    <w:rsid w:val="00B26858"/>
    <w:rsid w:val="00B41D82"/>
    <w:rsid w:val="00B45A10"/>
    <w:rsid w:val="00B91E08"/>
    <w:rsid w:val="00BB4E98"/>
    <w:rsid w:val="00BC0BDE"/>
    <w:rsid w:val="00BC48CC"/>
    <w:rsid w:val="00BD26FC"/>
    <w:rsid w:val="00BD3CAB"/>
    <w:rsid w:val="00BD4B2D"/>
    <w:rsid w:val="00BD52D0"/>
    <w:rsid w:val="00BD548F"/>
    <w:rsid w:val="00BD7895"/>
    <w:rsid w:val="00BE125F"/>
    <w:rsid w:val="00BF2EA7"/>
    <w:rsid w:val="00C179E4"/>
    <w:rsid w:val="00C21DEB"/>
    <w:rsid w:val="00C27A00"/>
    <w:rsid w:val="00C3035C"/>
    <w:rsid w:val="00C519DA"/>
    <w:rsid w:val="00C54282"/>
    <w:rsid w:val="00C60F26"/>
    <w:rsid w:val="00C76FDF"/>
    <w:rsid w:val="00C833A4"/>
    <w:rsid w:val="00C846D4"/>
    <w:rsid w:val="00C87914"/>
    <w:rsid w:val="00C95459"/>
    <w:rsid w:val="00C954EC"/>
    <w:rsid w:val="00CB2942"/>
    <w:rsid w:val="00CB7123"/>
    <w:rsid w:val="00CB7E2B"/>
    <w:rsid w:val="00CC5381"/>
    <w:rsid w:val="00CD7471"/>
    <w:rsid w:val="00CE3788"/>
    <w:rsid w:val="00CE4130"/>
    <w:rsid w:val="00CE533D"/>
    <w:rsid w:val="00CF55EE"/>
    <w:rsid w:val="00CF7545"/>
    <w:rsid w:val="00D103A7"/>
    <w:rsid w:val="00D168F4"/>
    <w:rsid w:val="00D1740E"/>
    <w:rsid w:val="00D26660"/>
    <w:rsid w:val="00D2696C"/>
    <w:rsid w:val="00D2723D"/>
    <w:rsid w:val="00D3458A"/>
    <w:rsid w:val="00D476CB"/>
    <w:rsid w:val="00D52CB5"/>
    <w:rsid w:val="00D5518E"/>
    <w:rsid w:val="00D60DF8"/>
    <w:rsid w:val="00D77CDF"/>
    <w:rsid w:val="00D84E01"/>
    <w:rsid w:val="00D97961"/>
    <w:rsid w:val="00DA4DBE"/>
    <w:rsid w:val="00DA67B0"/>
    <w:rsid w:val="00DB5AEE"/>
    <w:rsid w:val="00DB6492"/>
    <w:rsid w:val="00DC4B9D"/>
    <w:rsid w:val="00DC7793"/>
    <w:rsid w:val="00DE7056"/>
    <w:rsid w:val="00DF5D23"/>
    <w:rsid w:val="00E031B5"/>
    <w:rsid w:val="00E10FD2"/>
    <w:rsid w:val="00E26646"/>
    <w:rsid w:val="00E272EB"/>
    <w:rsid w:val="00E276D4"/>
    <w:rsid w:val="00E3004D"/>
    <w:rsid w:val="00E32A4A"/>
    <w:rsid w:val="00E34173"/>
    <w:rsid w:val="00E505D6"/>
    <w:rsid w:val="00E61297"/>
    <w:rsid w:val="00E929EA"/>
    <w:rsid w:val="00E9782E"/>
    <w:rsid w:val="00EB5192"/>
    <w:rsid w:val="00EB6354"/>
    <w:rsid w:val="00ED23B7"/>
    <w:rsid w:val="00EE2247"/>
    <w:rsid w:val="00EE46D4"/>
    <w:rsid w:val="00EE6563"/>
    <w:rsid w:val="00EF74C4"/>
    <w:rsid w:val="00F12E85"/>
    <w:rsid w:val="00F20CF3"/>
    <w:rsid w:val="00F42FD7"/>
    <w:rsid w:val="00F525AC"/>
    <w:rsid w:val="00F66A29"/>
    <w:rsid w:val="00F67323"/>
    <w:rsid w:val="00F750FE"/>
    <w:rsid w:val="00F901A2"/>
    <w:rsid w:val="00F9100A"/>
    <w:rsid w:val="00F91169"/>
    <w:rsid w:val="00FA1531"/>
    <w:rsid w:val="00FA3220"/>
    <w:rsid w:val="00FA56CB"/>
    <w:rsid w:val="00FB1437"/>
    <w:rsid w:val="00FB25EA"/>
    <w:rsid w:val="00FB2CD7"/>
    <w:rsid w:val="00FC4129"/>
    <w:rsid w:val="00FD0256"/>
    <w:rsid w:val="00FD1733"/>
    <w:rsid w:val="00FE5F8B"/>
    <w:rsid w:val="00FE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9F31"/>
  <w15:docId w15:val="{7D03BBA5-1DBD-46DF-B47F-3BF01A3A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F4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lang w:eastAsia="ru-RU"/>
    </w:rPr>
  </w:style>
  <w:style w:type="paragraph" w:styleId="1">
    <w:name w:val="heading 1"/>
    <w:basedOn w:val="a"/>
    <w:link w:val="10"/>
    <w:qFormat/>
    <w:rsid w:val="00010F4A"/>
    <w:pPr>
      <w:widowControl/>
      <w:overflowPunct/>
      <w:autoSpaceDE/>
      <w:autoSpaceDN/>
      <w:adjustRightInd/>
      <w:spacing w:before="100" w:beforeAutospacing="1" w:after="100" w:afterAutospacing="1"/>
      <w:textAlignment w:val="auto"/>
      <w:outlineLvl w:val="0"/>
    </w:pPr>
    <w:rPr>
      <w:b/>
      <w:bCs/>
      <w:kern w:val="36"/>
      <w:sz w:val="48"/>
      <w:szCs w:val="48"/>
    </w:rPr>
  </w:style>
  <w:style w:type="paragraph" w:styleId="3">
    <w:name w:val="heading 3"/>
    <w:basedOn w:val="a"/>
    <w:next w:val="a"/>
    <w:link w:val="30"/>
    <w:qFormat/>
    <w:rsid w:val="00010F4A"/>
    <w:pPr>
      <w:keepNext/>
      <w:widowControl/>
      <w:overflowPunct/>
      <w:autoSpaceDE/>
      <w:autoSpaceDN/>
      <w:adjustRightInd/>
      <w:spacing w:before="240" w:after="60"/>
      <w:textAlignment w:val="auto"/>
      <w:outlineLvl w:val="2"/>
    </w:pPr>
    <w:rPr>
      <w:rFonts w:ascii="Arial" w:hAnsi="Arial" w:cs="Arial"/>
      <w:b/>
      <w:bCs/>
      <w:kern w:val="0"/>
      <w:sz w:val="26"/>
      <w:szCs w:val="26"/>
    </w:rPr>
  </w:style>
  <w:style w:type="paragraph" w:styleId="6">
    <w:name w:val="heading 6"/>
    <w:basedOn w:val="a"/>
    <w:next w:val="a"/>
    <w:link w:val="60"/>
    <w:uiPriority w:val="9"/>
    <w:unhideWhenUsed/>
    <w:qFormat/>
    <w:rsid w:val="006F44CF"/>
    <w:pPr>
      <w:widowControl/>
      <w:overflowPunct/>
      <w:autoSpaceDE/>
      <w:autoSpaceDN/>
      <w:adjustRightInd/>
      <w:spacing w:before="240" w:after="60"/>
      <w:textAlignment w:val="auto"/>
      <w:outlineLvl w:val="5"/>
    </w:pPr>
    <w:rPr>
      <w:rFonts w:ascii="Calibri" w:hAnsi="Calibri"/>
      <w:b/>
      <w:bCs/>
      <w:kern w:val="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0F4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010F4A"/>
    <w:rPr>
      <w:rFonts w:ascii="Arial" w:eastAsia="Times New Roman" w:hAnsi="Arial" w:cs="Arial"/>
      <w:b/>
      <w:bCs/>
      <w:sz w:val="26"/>
      <w:szCs w:val="26"/>
      <w:lang w:eastAsia="ru-RU"/>
    </w:rPr>
  </w:style>
  <w:style w:type="paragraph" w:styleId="a3">
    <w:name w:val="Body Text"/>
    <w:basedOn w:val="a"/>
    <w:link w:val="a4"/>
    <w:rsid w:val="00010F4A"/>
    <w:pPr>
      <w:widowControl/>
      <w:overflowPunct/>
      <w:autoSpaceDE/>
      <w:autoSpaceDN/>
      <w:adjustRightInd/>
      <w:jc w:val="center"/>
      <w:textAlignment w:val="auto"/>
    </w:pPr>
    <w:rPr>
      <w:kern w:val="0"/>
      <w:sz w:val="24"/>
    </w:rPr>
  </w:style>
  <w:style w:type="character" w:customStyle="1" w:styleId="a4">
    <w:name w:val="Основной текст Знак"/>
    <w:basedOn w:val="a0"/>
    <w:link w:val="a3"/>
    <w:rsid w:val="00010F4A"/>
    <w:rPr>
      <w:rFonts w:ascii="Times New Roman" w:eastAsia="Times New Roman" w:hAnsi="Times New Roman" w:cs="Times New Roman"/>
      <w:sz w:val="24"/>
      <w:szCs w:val="20"/>
      <w:lang w:eastAsia="ru-RU"/>
    </w:rPr>
  </w:style>
  <w:style w:type="paragraph" w:customStyle="1" w:styleId="ConsPlusNormal">
    <w:name w:val="ConsPlusNormal"/>
    <w:rsid w:val="00010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rsid w:val="00010F4A"/>
    <w:pPr>
      <w:widowControl/>
      <w:tabs>
        <w:tab w:val="center" w:pos="4677"/>
        <w:tab w:val="right" w:pos="9355"/>
      </w:tabs>
      <w:overflowPunct/>
      <w:autoSpaceDE/>
      <w:autoSpaceDN/>
      <w:adjustRightInd/>
      <w:textAlignment w:val="auto"/>
    </w:pPr>
    <w:rPr>
      <w:kern w:val="0"/>
      <w:sz w:val="24"/>
      <w:szCs w:val="24"/>
    </w:rPr>
  </w:style>
  <w:style w:type="character" w:customStyle="1" w:styleId="a6">
    <w:name w:val="Нижний колонтитул Знак"/>
    <w:basedOn w:val="a0"/>
    <w:link w:val="a5"/>
    <w:rsid w:val="00010F4A"/>
    <w:rPr>
      <w:rFonts w:ascii="Times New Roman" w:eastAsia="Times New Roman" w:hAnsi="Times New Roman" w:cs="Times New Roman"/>
      <w:sz w:val="24"/>
      <w:szCs w:val="24"/>
      <w:lang w:eastAsia="ru-RU"/>
    </w:rPr>
  </w:style>
  <w:style w:type="character" w:styleId="a7">
    <w:name w:val="page number"/>
    <w:basedOn w:val="a0"/>
    <w:rsid w:val="00010F4A"/>
  </w:style>
  <w:style w:type="paragraph" w:styleId="a8">
    <w:name w:val="Body Text Indent"/>
    <w:basedOn w:val="a"/>
    <w:link w:val="a9"/>
    <w:rsid w:val="00010F4A"/>
    <w:pPr>
      <w:widowControl/>
      <w:overflowPunct/>
      <w:autoSpaceDE/>
      <w:autoSpaceDN/>
      <w:adjustRightInd/>
      <w:spacing w:after="120"/>
      <w:ind w:left="283"/>
      <w:textAlignment w:val="auto"/>
    </w:pPr>
    <w:rPr>
      <w:kern w:val="0"/>
      <w:sz w:val="24"/>
      <w:szCs w:val="24"/>
    </w:rPr>
  </w:style>
  <w:style w:type="character" w:customStyle="1" w:styleId="a9">
    <w:name w:val="Основной текст с отступом Знак"/>
    <w:basedOn w:val="a0"/>
    <w:link w:val="a8"/>
    <w:rsid w:val="00010F4A"/>
    <w:rPr>
      <w:rFonts w:ascii="Times New Roman" w:eastAsia="Times New Roman" w:hAnsi="Times New Roman" w:cs="Times New Roman"/>
      <w:sz w:val="24"/>
      <w:szCs w:val="24"/>
      <w:lang w:eastAsia="ru-RU"/>
    </w:rPr>
  </w:style>
  <w:style w:type="paragraph" w:styleId="31">
    <w:name w:val="Body Text 3"/>
    <w:basedOn w:val="a"/>
    <w:link w:val="32"/>
    <w:rsid w:val="00010F4A"/>
    <w:pPr>
      <w:widowControl/>
      <w:overflowPunct/>
      <w:autoSpaceDE/>
      <w:autoSpaceDN/>
      <w:adjustRightInd/>
      <w:spacing w:after="120"/>
      <w:textAlignment w:val="auto"/>
    </w:pPr>
    <w:rPr>
      <w:kern w:val="0"/>
      <w:sz w:val="16"/>
      <w:szCs w:val="16"/>
    </w:rPr>
  </w:style>
  <w:style w:type="character" w:customStyle="1" w:styleId="32">
    <w:name w:val="Основной текст 3 Знак"/>
    <w:basedOn w:val="a0"/>
    <w:link w:val="31"/>
    <w:rsid w:val="00010F4A"/>
    <w:rPr>
      <w:rFonts w:ascii="Times New Roman" w:eastAsia="Times New Roman" w:hAnsi="Times New Roman" w:cs="Times New Roman"/>
      <w:sz w:val="16"/>
      <w:szCs w:val="16"/>
      <w:lang w:eastAsia="ru-RU"/>
    </w:rPr>
  </w:style>
  <w:style w:type="character" w:customStyle="1" w:styleId="aa">
    <w:name w:val="Основной шрифт"/>
    <w:semiHidden/>
    <w:rsid w:val="00010F4A"/>
  </w:style>
  <w:style w:type="paragraph" w:customStyle="1" w:styleId="11">
    <w:name w:val="Без интервала1"/>
    <w:link w:val="NoSpacingChar"/>
    <w:rsid w:val="00010F4A"/>
    <w:pPr>
      <w:spacing w:after="0" w:line="240" w:lineRule="auto"/>
    </w:pPr>
    <w:rPr>
      <w:rFonts w:ascii="Calibri" w:eastAsia="Calibri" w:hAnsi="Calibri" w:cs="Times New Roman"/>
      <w:lang w:eastAsia="ru-RU"/>
    </w:rPr>
  </w:style>
  <w:style w:type="table" w:styleId="ab">
    <w:name w:val="Table Grid"/>
    <w:basedOn w:val="a1"/>
    <w:uiPriority w:val="59"/>
    <w:rsid w:val="00010F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010F4A"/>
    <w:rPr>
      <w:color w:val="0000FF"/>
      <w:u w:val="single"/>
    </w:rPr>
  </w:style>
  <w:style w:type="paragraph" w:styleId="ad">
    <w:name w:val="Title"/>
    <w:basedOn w:val="a"/>
    <w:link w:val="ae"/>
    <w:qFormat/>
    <w:rsid w:val="00010F4A"/>
    <w:pPr>
      <w:shd w:val="clear" w:color="auto" w:fill="FFFFFF"/>
      <w:overflowPunct/>
      <w:ind w:right="1037"/>
      <w:jc w:val="center"/>
      <w:textAlignment w:val="auto"/>
    </w:pPr>
    <w:rPr>
      <w:rFonts w:ascii="Arial" w:hAnsi="Arial" w:cs="Arial"/>
      <w:b/>
      <w:bCs/>
      <w:color w:val="000000"/>
      <w:spacing w:val="6"/>
      <w:kern w:val="0"/>
      <w:sz w:val="28"/>
      <w:szCs w:val="28"/>
    </w:rPr>
  </w:style>
  <w:style w:type="character" w:customStyle="1" w:styleId="ae">
    <w:name w:val="Заголовок Знак"/>
    <w:basedOn w:val="a0"/>
    <w:link w:val="ad"/>
    <w:rsid w:val="00010F4A"/>
    <w:rPr>
      <w:rFonts w:ascii="Arial" w:eastAsia="Times New Roman" w:hAnsi="Arial" w:cs="Arial"/>
      <w:b/>
      <w:bCs/>
      <w:color w:val="000000"/>
      <w:spacing w:val="6"/>
      <w:sz w:val="28"/>
      <w:szCs w:val="28"/>
      <w:shd w:val="clear" w:color="auto" w:fill="FFFFFF"/>
      <w:lang w:eastAsia="ru-RU"/>
    </w:rPr>
  </w:style>
  <w:style w:type="paragraph" w:customStyle="1" w:styleId="12">
    <w:name w:val="Обычный1"/>
    <w:rsid w:val="00010F4A"/>
    <w:pPr>
      <w:widowControl w:val="0"/>
      <w:spacing w:before="240" w:after="0" w:line="240" w:lineRule="auto"/>
      <w:ind w:firstLine="740"/>
      <w:jc w:val="both"/>
    </w:pPr>
    <w:rPr>
      <w:rFonts w:ascii="Times New Roman" w:eastAsia="Times New Roman" w:hAnsi="Times New Roman" w:cs="Times New Roman"/>
      <w:snapToGrid w:val="0"/>
      <w:sz w:val="24"/>
      <w:szCs w:val="20"/>
      <w:lang w:eastAsia="ru-RU"/>
    </w:rPr>
  </w:style>
  <w:style w:type="paragraph" w:customStyle="1" w:styleId="af">
    <w:name w:val="áû÷íûé"/>
    <w:uiPriority w:val="99"/>
    <w:rsid w:val="00010F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0">
    <w:name w:val="Plain Text"/>
    <w:basedOn w:val="a"/>
    <w:link w:val="af1"/>
    <w:uiPriority w:val="99"/>
    <w:rsid w:val="00010F4A"/>
    <w:pPr>
      <w:widowControl/>
      <w:overflowPunct/>
      <w:autoSpaceDE/>
      <w:autoSpaceDN/>
      <w:adjustRightInd/>
      <w:textAlignment w:val="auto"/>
    </w:pPr>
    <w:rPr>
      <w:rFonts w:ascii="Courier New" w:hAnsi="Courier New" w:cs="Courier New"/>
      <w:kern w:val="0"/>
    </w:rPr>
  </w:style>
  <w:style w:type="character" w:customStyle="1" w:styleId="af1">
    <w:name w:val="Текст Знак"/>
    <w:basedOn w:val="a0"/>
    <w:link w:val="af0"/>
    <w:uiPriority w:val="99"/>
    <w:rsid w:val="00010F4A"/>
    <w:rPr>
      <w:rFonts w:ascii="Courier New" w:eastAsia="Times New Roman" w:hAnsi="Courier New" w:cs="Courier New"/>
      <w:sz w:val="20"/>
      <w:szCs w:val="20"/>
      <w:lang w:eastAsia="ru-RU"/>
    </w:rPr>
  </w:style>
  <w:style w:type="paragraph" w:styleId="af2">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
    <w:basedOn w:val="a"/>
    <w:link w:val="af3"/>
    <w:uiPriority w:val="99"/>
    <w:rsid w:val="00010F4A"/>
    <w:pPr>
      <w:widowControl/>
      <w:tabs>
        <w:tab w:val="center" w:pos="4677"/>
        <w:tab w:val="right" w:pos="9355"/>
      </w:tabs>
      <w:overflowPunct/>
      <w:autoSpaceDE/>
      <w:autoSpaceDN/>
      <w:adjustRightInd/>
      <w:textAlignment w:val="auto"/>
    </w:pPr>
    <w:rPr>
      <w:kern w:val="0"/>
      <w:sz w:val="24"/>
      <w:szCs w:val="24"/>
    </w:rPr>
  </w:style>
  <w:style w:type="character" w:customStyle="1" w:styleId="af3">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basedOn w:val="a0"/>
    <w:link w:val="af2"/>
    <w:uiPriority w:val="99"/>
    <w:rsid w:val="00010F4A"/>
    <w:rPr>
      <w:rFonts w:ascii="Times New Roman" w:eastAsia="Times New Roman" w:hAnsi="Times New Roman" w:cs="Times New Roman"/>
      <w:sz w:val="24"/>
      <w:szCs w:val="24"/>
      <w:lang w:eastAsia="ru-RU"/>
    </w:rPr>
  </w:style>
  <w:style w:type="character" w:customStyle="1" w:styleId="med-formret-flt-functionfunction">
    <w:name w:val="med-form ret-flt-function function"/>
    <w:basedOn w:val="a0"/>
    <w:rsid w:val="00010F4A"/>
  </w:style>
  <w:style w:type="character" w:customStyle="1" w:styleId="key-valueitem-value">
    <w:name w:val="key-value__item-value"/>
    <w:rsid w:val="00010F4A"/>
    <w:rPr>
      <w:rFonts w:cs="Times New Roman"/>
    </w:rPr>
  </w:style>
  <w:style w:type="character" w:customStyle="1" w:styleId="TimesNewRoman">
    <w:name w:val="Основной текст + Times New Roman"/>
    <w:aliases w:val="8 pt,Не полужирный8"/>
    <w:rsid w:val="00010F4A"/>
    <w:rPr>
      <w:rFonts w:ascii="Times New Roman" w:hAnsi="Times New Roman" w:cs="Times New Roman"/>
      <w:sz w:val="16"/>
      <w:szCs w:val="16"/>
      <w:u w:val="none"/>
    </w:rPr>
  </w:style>
  <w:style w:type="character" w:customStyle="1" w:styleId="13">
    <w:name w:val="Заголовок №1_"/>
    <w:link w:val="110"/>
    <w:locked/>
    <w:rsid w:val="00010F4A"/>
    <w:rPr>
      <w:sz w:val="36"/>
      <w:szCs w:val="36"/>
      <w:shd w:val="clear" w:color="auto" w:fill="FFFFFF"/>
    </w:rPr>
  </w:style>
  <w:style w:type="character" w:customStyle="1" w:styleId="6pt">
    <w:name w:val="Основной текст + 6 pt"/>
    <w:aliases w:val="Не полужирный5"/>
    <w:rsid w:val="00010F4A"/>
    <w:rPr>
      <w:rFonts w:ascii="Arial" w:hAnsi="Arial" w:cs="Arial"/>
      <w:b/>
      <w:bCs/>
      <w:sz w:val="12"/>
      <w:szCs w:val="12"/>
      <w:u w:val="none"/>
    </w:rPr>
  </w:style>
  <w:style w:type="paragraph" w:customStyle="1" w:styleId="110">
    <w:name w:val="Заголовок №11"/>
    <w:basedOn w:val="a"/>
    <w:link w:val="13"/>
    <w:rsid w:val="00010F4A"/>
    <w:pPr>
      <w:shd w:val="clear" w:color="auto" w:fill="FFFFFF"/>
      <w:overflowPunct/>
      <w:autoSpaceDE/>
      <w:autoSpaceDN/>
      <w:adjustRightInd/>
      <w:spacing w:before="240" w:after="1200" w:line="240" w:lineRule="atLeast"/>
      <w:textAlignment w:val="auto"/>
      <w:outlineLvl w:val="0"/>
    </w:pPr>
    <w:rPr>
      <w:rFonts w:asciiTheme="minorHAnsi" w:eastAsiaTheme="minorHAnsi" w:hAnsiTheme="minorHAnsi" w:cstheme="minorBidi"/>
      <w:kern w:val="0"/>
      <w:sz w:val="36"/>
      <w:szCs w:val="36"/>
      <w:lang w:eastAsia="en-US"/>
    </w:rPr>
  </w:style>
  <w:style w:type="character" w:customStyle="1" w:styleId="2">
    <w:name w:val="Заголовок №2_"/>
    <w:link w:val="20"/>
    <w:locked/>
    <w:rsid w:val="00010F4A"/>
    <w:rPr>
      <w:rFonts w:ascii="Arial" w:hAnsi="Arial"/>
      <w:b/>
      <w:bCs/>
      <w:sz w:val="26"/>
      <w:szCs w:val="26"/>
      <w:shd w:val="clear" w:color="auto" w:fill="FFFFFF"/>
    </w:rPr>
  </w:style>
  <w:style w:type="character" w:customStyle="1" w:styleId="af4">
    <w:name w:val="Основной текст + Не полужирный"/>
    <w:rsid w:val="00010F4A"/>
    <w:rPr>
      <w:rFonts w:ascii="Arial" w:hAnsi="Arial" w:cs="Arial"/>
      <w:b/>
      <w:bCs/>
      <w:sz w:val="18"/>
      <w:szCs w:val="18"/>
      <w:u w:val="none"/>
    </w:rPr>
  </w:style>
  <w:style w:type="paragraph" w:customStyle="1" w:styleId="20">
    <w:name w:val="Заголовок №2"/>
    <w:basedOn w:val="a"/>
    <w:link w:val="2"/>
    <w:rsid w:val="00010F4A"/>
    <w:pPr>
      <w:shd w:val="clear" w:color="auto" w:fill="FFFFFF"/>
      <w:overflowPunct/>
      <w:autoSpaceDE/>
      <w:autoSpaceDN/>
      <w:adjustRightInd/>
      <w:spacing w:before="480" w:after="480" w:line="240" w:lineRule="atLeast"/>
      <w:jc w:val="center"/>
      <w:textAlignment w:val="auto"/>
      <w:outlineLvl w:val="1"/>
    </w:pPr>
    <w:rPr>
      <w:rFonts w:ascii="Arial" w:eastAsiaTheme="minorHAnsi" w:hAnsi="Arial" w:cstheme="minorBidi"/>
      <w:b/>
      <w:bCs/>
      <w:kern w:val="0"/>
      <w:sz w:val="26"/>
      <w:szCs w:val="26"/>
      <w:lang w:eastAsia="en-US"/>
    </w:rPr>
  </w:style>
  <w:style w:type="paragraph" w:styleId="21">
    <w:name w:val="Body Text 2"/>
    <w:basedOn w:val="a"/>
    <w:link w:val="22"/>
    <w:rsid w:val="00010F4A"/>
    <w:pPr>
      <w:spacing w:after="120" w:line="480" w:lineRule="auto"/>
    </w:pPr>
  </w:style>
  <w:style w:type="character" w:customStyle="1" w:styleId="22">
    <w:name w:val="Основной текст 2 Знак"/>
    <w:basedOn w:val="a0"/>
    <w:link w:val="21"/>
    <w:rsid w:val="00010F4A"/>
    <w:rPr>
      <w:rFonts w:ascii="Times New Roman" w:eastAsia="Times New Roman" w:hAnsi="Times New Roman" w:cs="Times New Roman"/>
      <w:kern w:val="28"/>
      <w:sz w:val="20"/>
      <w:szCs w:val="20"/>
      <w:lang w:eastAsia="ru-RU"/>
    </w:rPr>
  </w:style>
  <w:style w:type="paragraph" w:styleId="33">
    <w:name w:val="Body Text Indent 3"/>
    <w:basedOn w:val="a"/>
    <w:link w:val="34"/>
    <w:rsid w:val="00010F4A"/>
    <w:pPr>
      <w:spacing w:after="120"/>
      <w:ind w:left="283"/>
    </w:pPr>
    <w:rPr>
      <w:sz w:val="16"/>
      <w:szCs w:val="16"/>
    </w:rPr>
  </w:style>
  <w:style w:type="character" w:customStyle="1" w:styleId="34">
    <w:name w:val="Основной текст с отступом 3 Знак"/>
    <w:basedOn w:val="a0"/>
    <w:link w:val="33"/>
    <w:rsid w:val="00010F4A"/>
    <w:rPr>
      <w:rFonts w:ascii="Times New Roman" w:eastAsia="Times New Roman" w:hAnsi="Times New Roman" w:cs="Times New Roman"/>
      <w:kern w:val="28"/>
      <w:sz w:val="16"/>
      <w:szCs w:val="16"/>
      <w:lang w:eastAsia="ru-RU"/>
    </w:rPr>
  </w:style>
  <w:style w:type="character" w:styleId="af5">
    <w:name w:val="footnote reference"/>
    <w:rsid w:val="00010F4A"/>
    <w:rPr>
      <w:vertAlign w:val="superscript"/>
    </w:rPr>
  </w:style>
  <w:style w:type="character" w:customStyle="1" w:styleId="FontStyle16">
    <w:name w:val="Font Style16"/>
    <w:rsid w:val="00010F4A"/>
    <w:rPr>
      <w:rFonts w:ascii="Times New Roman" w:hAnsi="Times New Roman"/>
      <w:spacing w:val="10"/>
      <w:sz w:val="22"/>
    </w:rPr>
  </w:style>
  <w:style w:type="paragraph" w:customStyle="1" w:styleId="Style1">
    <w:name w:val="Style1"/>
    <w:basedOn w:val="a"/>
    <w:rsid w:val="00010F4A"/>
    <w:pPr>
      <w:overflowPunct/>
      <w:spacing w:line="317" w:lineRule="exact"/>
      <w:ind w:firstLine="682"/>
      <w:jc w:val="both"/>
      <w:textAlignment w:val="auto"/>
    </w:pPr>
    <w:rPr>
      <w:kern w:val="0"/>
      <w:sz w:val="24"/>
      <w:szCs w:val="24"/>
    </w:rPr>
  </w:style>
  <w:style w:type="paragraph" w:customStyle="1" w:styleId="Style3">
    <w:name w:val="Style3"/>
    <w:basedOn w:val="a"/>
    <w:rsid w:val="00010F4A"/>
    <w:pPr>
      <w:overflowPunct/>
      <w:spacing w:line="336" w:lineRule="exact"/>
      <w:ind w:firstLine="691"/>
      <w:jc w:val="both"/>
      <w:textAlignment w:val="auto"/>
    </w:pPr>
    <w:rPr>
      <w:kern w:val="0"/>
      <w:sz w:val="24"/>
      <w:szCs w:val="24"/>
    </w:rPr>
  </w:style>
  <w:style w:type="character" w:customStyle="1" w:styleId="5">
    <w:name w:val="Знак Знак5"/>
    <w:rsid w:val="00010F4A"/>
    <w:rPr>
      <w:sz w:val="24"/>
    </w:rPr>
  </w:style>
  <w:style w:type="paragraph" w:customStyle="1" w:styleId="Standard">
    <w:name w:val="Standard"/>
    <w:rsid w:val="00010F4A"/>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character" w:styleId="af6">
    <w:name w:val="Strong"/>
    <w:uiPriority w:val="22"/>
    <w:qFormat/>
    <w:rsid w:val="00010F4A"/>
    <w:rPr>
      <w:rFonts w:cs="Times New Roman"/>
      <w:b/>
      <w:bCs/>
    </w:rPr>
  </w:style>
  <w:style w:type="character" w:customStyle="1" w:styleId="NoSpacingChar">
    <w:name w:val="No Spacing Char"/>
    <w:link w:val="11"/>
    <w:locked/>
    <w:rsid w:val="00010F4A"/>
    <w:rPr>
      <w:rFonts w:ascii="Calibri" w:eastAsia="Calibri" w:hAnsi="Calibri" w:cs="Times New Roman"/>
      <w:lang w:eastAsia="ru-RU"/>
    </w:rPr>
  </w:style>
  <w:style w:type="paragraph" w:customStyle="1" w:styleId="210">
    <w:name w:val="Цитата 21"/>
    <w:basedOn w:val="a"/>
    <w:next w:val="a"/>
    <w:link w:val="QuoteChar"/>
    <w:rsid w:val="00010F4A"/>
    <w:pPr>
      <w:widowControl/>
      <w:overflowPunct/>
      <w:autoSpaceDE/>
      <w:autoSpaceDN/>
      <w:adjustRightInd/>
      <w:spacing w:after="200" w:line="276" w:lineRule="auto"/>
      <w:textAlignment w:val="auto"/>
    </w:pPr>
    <w:rPr>
      <w:rFonts w:ascii="Calibri" w:hAnsi="Calibri"/>
      <w:i/>
      <w:iCs/>
      <w:color w:val="000000"/>
      <w:kern w:val="0"/>
      <w:sz w:val="22"/>
      <w:szCs w:val="22"/>
      <w:lang w:val="en-US" w:eastAsia="en-US"/>
    </w:rPr>
  </w:style>
  <w:style w:type="character" w:customStyle="1" w:styleId="QuoteChar">
    <w:name w:val="Quote Char"/>
    <w:link w:val="210"/>
    <w:locked/>
    <w:rsid w:val="00010F4A"/>
    <w:rPr>
      <w:rFonts w:ascii="Calibri" w:eastAsia="Times New Roman" w:hAnsi="Calibri" w:cs="Times New Roman"/>
      <w:i/>
      <w:iCs/>
      <w:color w:val="000000"/>
      <w:lang w:val="en-US"/>
    </w:rPr>
  </w:style>
  <w:style w:type="paragraph" w:customStyle="1" w:styleId="1CStyle4">
    <w:name w:val="1CStyle4"/>
    <w:rsid w:val="00010F4A"/>
    <w:pPr>
      <w:jc w:val="center"/>
    </w:pPr>
    <w:rPr>
      <w:rFonts w:ascii="Calibri" w:eastAsia="Calibri" w:hAnsi="Calibri" w:cs="Times New Roman"/>
      <w:lang w:eastAsia="ru-RU"/>
    </w:rPr>
  </w:style>
  <w:style w:type="paragraph" w:customStyle="1" w:styleId="Default">
    <w:name w:val="Default"/>
    <w:rsid w:val="00010F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link w:val="ConsNormal0"/>
    <w:qFormat/>
    <w:rsid w:val="00010F4A"/>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locked/>
    <w:rsid w:val="00010F4A"/>
    <w:rPr>
      <w:rFonts w:ascii="Arial" w:eastAsia="Times New Roman" w:hAnsi="Arial" w:cs="Times New Roman"/>
      <w:snapToGrid w:val="0"/>
      <w:sz w:val="20"/>
      <w:szCs w:val="20"/>
      <w:lang w:eastAsia="ru-RU"/>
    </w:rPr>
  </w:style>
  <w:style w:type="character" w:customStyle="1" w:styleId="14">
    <w:name w:val="Неразрешенное упоминание1"/>
    <w:uiPriority w:val="99"/>
    <w:semiHidden/>
    <w:unhideWhenUsed/>
    <w:rsid w:val="00010F4A"/>
    <w:rPr>
      <w:color w:val="605E5C"/>
      <w:shd w:val="clear" w:color="auto" w:fill="E1DFDD"/>
    </w:rPr>
  </w:style>
  <w:style w:type="table" w:customStyle="1" w:styleId="TableStyle0">
    <w:name w:val="TableStyle0"/>
    <w:rsid w:val="00010F4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Textbodyindent">
    <w:name w:val="Text body indent"/>
    <w:basedOn w:val="Standard"/>
    <w:rsid w:val="00010F4A"/>
    <w:pPr>
      <w:spacing w:after="200"/>
      <w:ind w:left="283" w:firstLine="720"/>
      <w:textAlignment w:val="auto"/>
    </w:pPr>
    <w:rPr>
      <w:rFonts w:ascii="Calibri" w:hAnsi="Calibri"/>
      <w:sz w:val="28"/>
      <w:szCs w:val="22"/>
    </w:rPr>
  </w:style>
  <w:style w:type="paragraph" w:styleId="af7">
    <w:name w:val="Balloon Text"/>
    <w:basedOn w:val="a"/>
    <w:link w:val="af8"/>
    <w:rsid w:val="00010F4A"/>
    <w:rPr>
      <w:rFonts w:ascii="Tahoma" w:hAnsi="Tahoma" w:cs="Tahoma"/>
      <w:sz w:val="16"/>
      <w:szCs w:val="16"/>
    </w:rPr>
  </w:style>
  <w:style w:type="character" w:customStyle="1" w:styleId="af8">
    <w:name w:val="Текст выноски Знак"/>
    <w:basedOn w:val="a0"/>
    <w:link w:val="af7"/>
    <w:rsid w:val="00010F4A"/>
    <w:rPr>
      <w:rFonts w:ascii="Tahoma" w:eastAsia="Times New Roman" w:hAnsi="Tahoma" w:cs="Tahoma"/>
      <w:kern w:val="28"/>
      <w:sz w:val="16"/>
      <w:szCs w:val="16"/>
      <w:lang w:eastAsia="ru-RU"/>
    </w:rPr>
  </w:style>
  <w:style w:type="paragraph" w:styleId="af9">
    <w:name w:val="No Spacing"/>
    <w:aliases w:val="для таблиц"/>
    <w:link w:val="afa"/>
    <w:autoRedefine/>
    <w:uiPriority w:val="1"/>
    <w:qFormat/>
    <w:rsid w:val="00911340"/>
    <w:pPr>
      <w:spacing w:after="0" w:line="240" w:lineRule="auto"/>
      <w:jc w:val="center"/>
    </w:pPr>
    <w:rPr>
      <w:rFonts w:ascii="Times New Roman" w:eastAsia="Times New Roman" w:hAnsi="Times New Roman" w:cs="Times New Roman"/>
      <w:bCs/>
      <w:sz w:val="19"/>
      <w:szCs w:val="19"/>
      <w:lang w:eastAsia="ru-RU" w:bidi="en-US"/>
    </w:rPr>
  </w:style>
  <w:style w:type="character" w:customStyle="1" w:styleId="afa">
    <w:name w:val="Без интервала Знак"/>
    <w:aliases w:val="для таблиц Знак"/>
    <w:link w:val="af9"/>
    <w:uiPriority w:val="1"/>
    <w:locked/>
    <w:rsid w:val="00911340"/>
    <w:rPr>
      <w:rFonts w:ascii="Times New Roman" w:eastAsia="Times New Roman" w:hAnsi="Times New Roman" w:cs="Times New Roman"/>
      <w:bCs/>
      <w:sz w:val="19"/>
      <w:szCs w:val="19"/>
      <w:lang w:eastAsia="ru-RU" w:bidi="en-US"/>
    </w:rPr>
  </w:style>
  <w:style w:type="paragraph" w:styleId="afb">
    <w:name w:val="Normal (Web)"/>
    <w:basedOn w:val="a"/>
    <w:uiPriority w:val="99"/>
    <w:unhideWhenUsed/>
    <w:rsid w:val="00EB5192"/>
    <w:pPr>
      <w:widowControl/>
      <w:overflowPunct/>
      <w:autoSpaceDE/>
      <w:autoSpaceDN/>
      <w:adjustRightInd/>
      <w:spacing w:after="100" w:afterAutospacing="1"/>
      <w:textAlignment w:val="auto"/>
    </w:pPr>
    <w:rPr>
      <w:kern w:val="0"/>
      <w:sz w:val="24"/>
      <w:szCs w:val="24"/>
    </w:rPr>
  </w:style>
  <w:style w:type="table" w:customStyle="1" w:styleId="TableStyle1">
    <w:name w:val="TableStyle1"/>
    <w:rsid w:val="002556B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60">
    <w:name w:val="Заголовок 6 Знак"/>
    <w:basedOn w:val="a0"/>
    <w:link w:val="6"/>
    <w:uiPriority w:val="9"/>
    <w:rsid w:val="006F44CF"/>
    <w:rPr>
      <w:rFonts w:ascii="Calibri" w:eastAsia="Times New Roman" w:hAnsi="Calibri" w:cs="Times New Roman"/>
      <w:b/>
      <w:bCs/>
      <w:lang w:val="en-US"/>
    </w:rPr>
  </w:style>
  <w:style w:type="paragraph" w:customStyle="1" w:styleId="EmptyLayoutCell">
    <w:name w:val="EmptyLayoutCell"/>
    <w:basedOn w:val="a"/>
    <w:rsid w:val="006F44CF"/>
    <w:pPr>
      <w:widowControl/>
      <w:overflowPunct/>
      <w:autoSpaceDE/>
      <w:autoSpaceDN/>
      <w:adjustRightInd/>
      <w:textAlignment w:val="auto"/>
    </w:pPr>
    <w:rPr>
      <w:kern w:val="0"/>
      <w:sz w:val="2"/>
      <w:lang w:val="en-US" w:eastAsia="en-US"/>
    </w:rPr>
  </w:style>
  <w:style w:type="paragraph" w:customStyle="1" w:styleId="15">
    <w:name w:val="Знак Знак1 Знак"/>
    <w:basedOn w:val="a"/>
    <w:rsid w:val="006F44CF"/>
    <w:pPr>
      <w:widowControl/>
      <w:overflowPunct/>
      <w:autoSpaceDE/>
      <w:autoSpaceDN/>
      <w:adjustRightInd/>
      <w:spacing w:after="160" w:line="240" w:lineRule="exact"/>
      <w:jc w:val="both"/>
      <w:textAlignment w:val="auto"/>
    </w:pPr>
    <w:rPr>
      <w:kern w:val="0"/>
      <w:sz w:val="24"/>
      <w:lang w:val="en-US" w:eastAsia="en-US"/>
    </w:rPr>
  </w:style>
  <w:style w:type="paragraph" w:customStyle="1" w:styleId="ConsTitle">
    <w:name w:val="ConsTitle"/>
    <w:uiPriority w:val="99"/>
    <w:rsid w:val="008A5C45"/>
    <w:pPr>
      <w:widowControl w:val="0"/>
      <w:suppressAutoHyphens/>
      <w:autoSpaceDN w:val="0"/>
      <w:spacing w:after="0" w:line="240" w:lineRule="auto"/>
    </w:pPr>
    <w:rPr>
      <w:rFonts w:ascii="Arial" w:eastAsia="Calibri" w:hAnsi="Arial" w:cs="Times New Roman"/>
      <w:b/>
      <w:kern w:val="3"/>
      <w:sz w:val="16"/>
      <w:szCs w:val="20"/>
      <w:lang w:eastAsia="ru-RU"/>
    </w:rPr>
  </w:style>
  <w:style w:type="character" w:customStyle="1" w:styleId="16">
    <w:name w:val="Основной текст + Полужирный1"/>
    <w:aliases w:val="Курсив3,Интервал 0 pt1"/>
    <w:basedOn w:val="a0"/>
    <w:uiPriority w:val="99"/>
    <w:rsid w:val="008A5C45"/>
    <w:rPr>
      <w:rFonts w:ascii="Times New Roman" w:hAnsi="Times New Roman" w:cs="Times New Roman"/>
      <w:b/>
      <w:bCs/>
      <w:i/>
      <w:iCs/>
      <w:spacing w:val="-10"/>
      <w:sz w:val="26"/>
      <w:szCs w:val="26"/>
      <w:u w:val="single"/>
      <w:lang w:val="en-US" w:eastAsia="en-US"/>
    </w:rPr>
  </w:style>
  <w:style w:type="paragraph" w:customStyle="1" w:styleId="ConsNonformat">
    <w:name w:val="ConsNonformat"/>
    <w:rsid w:val="008A5C45"/>
    <w:pPr>
      <w:widowControl w:val="0"/>
      <w:spacing w:after="0" w:line="240" w:lineRule="auto"/>
      <w:jc w:val="right"/>
    </w:pPr>
    <w:rPr>
      <w:rFonts w:ascii="Courier New" w:eastAsia="Times New Roman" w:hAnsi="Courier New" w:cs="Courier New"/>
      <w:sz w:val="20"/>
      <w:szCs w:val="20"/>
      <w:lang w:eastAsia="ru-RU"/>
    </w:rPr>
  </w:style>
  <w:style w:type="paragraph" w:customStyle="1" w:styleId="Textbody">
    <w:name w:val="Text body"/>
    <w:basedOn w:val="Standard"/>
    <w:rsid w:val="008A5C45"/>
    <w:pPr>
      <w:spacing w:after="120"/>
    </w:pPr>
  </w:style>
  <w:style w:type="paragraph" w:styleId="23">
    <w:name w:val="List 2"/>
    <w:basedOn w:val="Standard"/>
    <w:uiPriority w:val="99"/>
    <w:rsid w:val="008A5C45"/>
    <w:pPr>
      <w:spacing w:after="120"/>
      <w:ind w:left="566" w:hanging="283"/>
    </w:pPr>
    <w:rPr>
      <w:sz w:val="20"/>
      <w:szCs w:val="20"/>
    </w:rPr>
  </w:style>
  <w:style w:type="character" w:customStyle="1" w:styleId="4">
    <w:name w:val="Основной текст (4) + Не курсив"/>
    <w:rsid w:val="008A5C45"/>
    <w:rPr>
      <w:i/>
      <w:iCs/>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747">
      <w:bodyDiv w:val="1"/>
      <w:marLeft w:val="0"/>
      <w:marRight w:val="0"/>
      <w:marTop w:val="0"/>
      <w:marBottom w:val="0"/>
      <w:divBdr>
        <w:top w:val="none" w:sz="0" w:space="0" w:color="auto"/>
        <w:left w:val="none" w:sz="0" w:space="0" w:color="auto"/>
        <w:bottom w:val="none" w:sz="0" w:space="0" w:color="auto"/>
        <w:right w:val="none" w:sz="0" w:space="0" w:color="auto"/>
      </w:divBdr>
    </w:div>
    <w:div w:id="100035731">
      <w:bodyDiv w:val="1"/>
      <w:marLeft w:val="0"/>
      <w:marRight w:val="0"/>
      <w:marTop w:val="0"/>
      <w:marBottom w:val="0"/>
      <w:divBdr>
        <w:top w:val="none" w:sz="0" w:space="0" w:color="auto"/>
        <w:left w:val="none" w:sz="0" w:space="0" w:color="auto"/>
        <w:bottom w:val="none" w:sz="0" w:space="0" w:color="auto"/>
        <w:right w:val="none" w:sz="0" w:space="0" w:color="auto"/>
      </w:divBdr>
    </w:div>
    <w:div w:id="157237321">
      <w:bodyDiv w:val="1"/>
      <w:marLeft w:val="0"/>
      <w:marRight w:val="0"/>
      <w:marTop w:val="0"/>
      <w:marBottom w:val="0"/>
      <w:divBdr>
        <w:top w:val="none" w:sz="0" w:space="0" w:color="auto"/>
        <w:left w:val="none" w:sz="0" w:space="0" w:color="auto"/>
        <w:bottom w:val="none" w:sz="0" w:space="0" w:color="auto"/>
        <w:right w:val="none" w:sz="0" w:space="0" w:color="auto"/>
      </w:divBdr>
    </w:div>
    <w:div w:id="266080310">
      <w:bodyDiv w:val="1"/>
      <w:marLeft w:val="0"/>
      <w:marRight w:val="0"/>
      <w:marTop w:val="0"/>
      <w:marBottom w:val="0"/>
      <w:divBdr>
        <w:top w:val="none" w:sz="0" w:space="0" w:color="auto"/>
        <w:left w:val="none" w:sz="0" w:space="0" w:color="auto"/>
        <w:bottom w:val="none" w:sz="0" w:space="0" w:color="auto"/>
        <w:right w:val="none" w:sz="0" w:space="0" w:color="auto"/>
      </w:divBdr>
    </w:div>
    <w:div w:id="370350192">
      <w:bodyDiv w:val="1"/>
      <w:marLeft w:val="0"/>
      <w:marRight w:val="0"/>
      <w:marTop w:val="0"/>
      <w:marBottom w:val="0"/>
      <w:divBdr>
        <w:top w:val="none" w:sz="0" w:space="0" w:color="auto"/>
        <w:left w:val="none" w:sz="0" w:space="0" w:color="auto"/>
        <w:bottom w:val="none" w:sz="0" w:space="0" w:color="auto"/>
        <w:right w:val="none" w:sz="0" w:space="0" w:color="auto"/>
      </w:divBdr>
    </w:div>
    <w:div w:id="375471614">
      <w:bodyDiv w:val="1"/>
      <w:marLeft w:val="0"/>
      <w:marRight w:val="0"/>
      <w:marTop w:val="0"/>
      <w:marBottom w:val="0"/>
      <w:divBdr>
        <w:top w:val="none" w:sz="0" w:space="0" w:color="auto"/>
        <w:left w:val="none" w:sz="0" w:space="0" w:color="auto"/>
        <w:bottom w:val="none" w:sz="0" w:space="0" w:color="auto"/>
        <w:right w:val="none" w:sz="0" w:space="0" w:color="auto"/>
      </w:divBdr>
    </w:div>
    <w:div w:id="378865476">
      <w:bodyDiv w:val="1"/>
      <w:marLeft w:val="0"/>
      <w:marRight w:val="0"/>
      <w:marTop w:val="0"/>
      <w:marBottom w:val="0"/>
      <w:divBdr>
        <w:top w:val="none" w:sz="0" w:space="0" w:color="auto"/>
        <w:left w:val="none" w:sz="0" w:space="0" w:color="auto"/>
        <w:bottom w:val="none" w:sz="0" w:space="0" w:color="auto"/>
        <w:right w:val="none" w:sz="0" w:space="0" w:color="auto"/>
      </w:divBdr>
    </w:div>
    <w:div w:id="660815021">
      <w:bodyDiv w:val="1"/>
      <w:marLeft w:val="0"/>
      <w:marRight w:val="0"/>
      <w:marTop w:val="0"/>
      <w:marBottom w:val="0"/>
      <w:divBdr>
        <w:top w:val="none" w:sz="0" w:space="0" w:color="auto"/>
        <w:left w:val="none" w:sz="0" w:space="0" w:color="auto"/>
        <w:bottom w:val="none" w:sz="0" w:space="0" w:color="auto"/>
        <w:right w:val="none" w:sz="0" w:space="0" w:color="auto"/>
      </w:divBdr>
    </w:div>
    <w:div w:id="717163280">
      <w:bodyDiv w:val="1"/>
      <w:marLeft w:val="0"/>
      <w:marRight w:val="0"/>
      <w:marTop w:val="0"/>
      <w:marBottom w:val="0"/>
      <w:divBdr>
        <w:top w:val="none" w:sz="0" w:space="0" w:color="auto"/>
        <w:left w:val="none" w:sz="0" w:space="0" w:color="auto"/>
        <w:bottom w:val="none" w:sz="0" w:space="0" w:color="auto"/>
        <w:right w:val="none" w:sz="0" w:space="0" w:color="auto"/>
      </w:divBdr>
    </w:div>
    <w:div w:id="780758680">
      <w:bodyDiv w:val="1"/>
      <w:marLeft w:val="0"/>
      <w:marRight w:val="0"/>
      <w:marTop w:val="0"/>
      <w:marBottom w:val="0"/>
      <w:divBdr>
        <w:top w:val="none" w:sz="0" w:space="0" w:color="auto"/>
        <w:left w:val="none" w:sz="0" w:space="0" w:color="auto"/>
        <w:bottom w:val="none" w:sz="0" w:space="0" w:color="auto"/>
        <w:right w:val="none" w:sz="0" w:space="0" w:color="auto"/>
      </w:divBdr>
    </w:div>
    <w:div w:id="957375908">
      <w:bodyDiv w:val="1"/>
      <w:marLeft w:val="0"/>
      <w:marRight w:val="0"/>
      <w:marTop w:val="0"/>
      <w:marBottom w:val="0"/>
      <w:divBdr>
        <w:top w:val="none" w:sz="0" w:space="0" w:color="auto"/>
        <w:left w:val="none" w:sz="0" w:space="0" w:color="auto"/>
        <w:bottom w:val="none" w:sz="0" w:space="0" w:color="auto"/>
        <w:right w:val="none" w:sz="0" w:space="0" w:color="auto"/>
      </w:divBdr>
      <w:divsChild>
        <w:div w:id="1773547611">
          <w:marLeft w:val="0"/>
          <w:marRight w:val="0"/>
          <w:marTop w:val="0"/>
          <w:marBottom w:val="0"/>
          <w:divBdr>
            <w:top w:val="none" w:sz="0" w:space="0" w:color="auto"/>
            <w:left w:val="none" w:sz="0" w:space="0" w:color="auto"/>
            <w:bottom w:val="none" w:sz="0" w:space="0" w:color="auto"/>
            <w:right w:val="none" w:sz="0" w:space="0" w:color="auto"/>
          </w:divBdr>
          <w:divsChild>
            <w:div w:id="1478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285">
      <w:bodyDiv w:val="1"/>
      <w:marLeft w:val="0"/>
      <w:marRight w:val="0"/>
      <w:marTop w:val="0"/>
      <w:marBottom w:val="0"/>
      <w:divBdr>
        <w:top w:val="none" w:sz="0" w:space="0" w:color="auto"/>
        <w:left w:val="none" w:sz="0" w:space="0" w:color="auto"/>
        <w:bottom w:val="none" w:sz="0" w:space="0" w:color="auto"/>
        <w:right w:val="none" w:sz="0" w:space="0" w:color="auto"/>
      </w:divBdr>
    </w:div>
    <w:div w:id="1029598359">
      <w:bodyDiv w:val="1"/>
      <w:marLeft w:val="0"/>
      <w:marRight w:val="0"/>
      <w:marTop w:val="0"/>
      <w:marBottom w:val="0"/>
      <w:divBdr>
        <w:top w:val="none" w:sz="0" w:space="0" w:color="auto"/>
        <w:left w:val="none" w:sz="0" w:space="0" w:color="auto"/>
        <w:bottom w:val="none" w:sz="0" w:space="0" w:color="auto"/>
        <w:right w:val="none" w:sz="0" w:space="0" w:color="auto"/>
      </w:divBdr>
    </w:div>
    <w:div w:id="1040204480">
      <w:bodyDiv w:val="1"/>
      <w:marLeft w:val="0"/>
      <w:marRight w:val="0"/>
      <w:marTop w:val="0"/>
      <w:marBottom w:val="0"/>
      <w:divBdr>
        <w:top w:val="none" w:sz="0" w:space="0" w:color="auto"/>
        <w:left w:val="none" w:sz="0" w:space="0" w:color="auto"/>
        <w:bottom w:val="none" w:sz="0" w:space="0" w:color="auto"/>
        <w:right w:val="none" w:sz="0" w:space="0" w:color="auto"/>
      </w:divBdr>
    </w:div>
    <w:div w:id="1054355524">
      <w:bodyDiv w:val="1"/>
      <w:marLeft w:val="0"/>
      <w:marRight w:val="0"/>
      <w:marTop w:val="0"/>
      <w:marBottom w:val="0"/>
      <w:divBdr>
        <w:top w:val="none" w:sz="0" w:space="0" w:color="auto"/>
        <w:left w:val="none" w:sz="0" w:space="0" w:color="auto"/>
        <w:bottom w:val="none" w:sz="0" w:space="0" w:color="auto"/>
        <w:right w:val="none" w:sz="0" w:space="0" w:color="auto"/>
      </w:divBdr>
    </w:div>
    <w:div w:id="1173572313">
      <w:bodyDiv w:val="1"/>
      <w:marLeft w:val="0"/>
      <w:marRight w:val="0"/>
      <w:marTop w:val="0"/>
      <w:marBottom w:val="0"/>
      <w:divBdr>
        <w:top w:val="none" w:sz="0" w:space="0" w:color="auto"/>
        <w:left w:val="none" w:sz="0" w:space="0" w:color="auto"/>
        <w:bottom w:val="none" w:sz="0" w:space="0" w:color="auto"/>
        <w:right w:val="none" w:sz="0" w:space="0" w:color="auto"/>
      </w:divBdr>
    </w:div>
    <w:div w:id="1194226612">
      <w:bodyDiv w:val="1"/>
      <w:marLeft w:val="0"/>
      <w:marRight w:val="0"/>
      <w:marTop w:val="0"/>
      <w:marBottom w:val="0"/>
      <w:divBdr>
        <w:top w:val="none" w:sz="0" w:space="0" w:color="auto"/>
        <w:left w:val="none" w:sz="0" w:space="0" w:color="auto"/>
        <w:bottom w:val="none" w:sz="0" w:space="0" w:color="auto"/>
        <w:right w:val="none" w:sz="0" w:space="0" w:color="auto"/>
      </w:divBdr>
    </w:div>
    <w:div w:id="1215852229">
      <w:bodyDiv w:val="1"/>
      <w:marLeft w:val="0"/>
      <w:marRight w:val="0"/>
      <w:marTop w:val="0"/>
      <w:marBottom w:val="0"/>
      <w:divBdr>
        <w:top w:val="none" w:sz="0" w:space="0" w:color="auto"/>
        <w:left w:val="none" w:sz="0" w:space="0" w:color="auto"/>
        <w:bottom w:val="none" w:sz="0" w:space="0" w:color="auto"/>
        <w:right w:val="none" w:sz="0" w:space="0" w:color="auto"/>
      </w:divBdr>
    </w:div>
    <w:div w:id="1253245430">
      <w:bodyDiv w:val="1"/>
      <w:marLeft w:val="0"/>
      <w:marRight w:val="0"/>
      <w:marTop w:val="0"/>
      <w:marBottom w:val="0"/>
      <w:divBdr>
        <w:top w:val="none" w:sz="0" w:space="0" w:color="auto"/>
        <w:left w:val="none" w:sz="0" w:space="0" w:color="auto"/>
        <w:bottom w:val="none" w:sz="0" w:space="0" w:color="auto"/>
        <w:right w:val="none" w:sz="0" w:space="0" w:color="auto"/>
      </w:divBdr>
    </w:div>
    <w:div w:id="1281258208">
      <w:bodyDiv w:val="1"/>
      <w:marLeft w:val="0"/>
      <w:marRight w:val="0"/>
      <w:marTop w:val="0"/>
      <w:marBottom w:val="0"/>
      <w:divBdr>
        <w:top w:val="none" w:sz="0" w:space="0" w:color="auto"/>
        <w:left w:val="none" w:sz="0" w:space="0" w:color="auto"/>
        <w:bottom w:val="none" w:sz="0" w:space="0" w:color="auto"/>
        <w:right w:val="none" w:sz="0" w:space="0" w:color="auto"/>
      </w:divBdr>
    </w:div>
    <w:div w:id="1351755977">
      <w:bodyDiv w:val="1"/>
      <w:marLeft w:val="0"/>
      <w:marRight w:val="0"/>
      <w:marTop w:val="0"/>
      <w:marBottom w:val="0"/>
      <w:divBdr>
        <w:top w:val="none" w:sz="0" w:space="0" w:color="auto"/>
        <w:left w:val="none" w:sz="0" w:space="0" w:color="auto"/>
        <w:bottom w:val="none" w:sz="0" w:space="0" w:color="auto"/>
        <w:right w:val="none" w:sz="0" w:space="0" w:color="auto"/>
      </w:divBdr>
    </w:div>
    <w:div w:id="1352873978">
      <w:bodyDiv w:val="1"/>
      <w:marLeft w:val="0"/>
      <w:marRight w:val="0"/>
      <w:marTop w:val="0"/>
      <w:marBottom w:val="0"/>
      <w:divBdr>
        <w:top w:val="none" w:sz="0" w:space="0" w:color="auto"/>
        <w:left w:val="none" w:sz="0" w:space="0" w:color="auto"/>
        <w:bottom w:val="none" w:sz="0" w:space="0" w:color="auto"/>
        <w:right w:val="none" w:sz="0" w:space="0" w:color="auto"/>
      </w:divBdr>
    </w:div>
    <w:div w:id="1466386602">
      <w:bodyDiv w:val="1"/>
      <w:marLeft w:val="0"/>
      <w:marRight w:val="0"/>
      <w:marTop w:val="0"/>
      <w:marBottom w:val="0"/>
      <w:divBdr>
        <w:top w:val="none" w:sz="0" w:space="0" w:color="auto"/>
        <w:left w:val="none" w:sz="0" w:space="0" w:color="auto"/>
        <w:bottom w:val="none" w:sz="0" w:space="0" w:color="auto"/>
        <w:right w:val="none" w:sz="0" w:space="0" w:color="auto"/>
      </w:divBdr>
    </w:div>
    <w:div w:id="1488668747">
      <w:bodyDiv w:val="1"/>
      <w:marLeft w:val="0"/>
      <w:marRight w:val="0"/>
      <w:marTop w:val="0"/>
      <w:marBottom w:val="0"/>
      <w:divBdr>
        <w:top w:val="none" w:sz="0" w:space="0" w:color="auto"/>
        <w:left w:val="none" w:sz="0" w:space="0" w:color="auto"/>
        <w:bottom w:val="none" w:sz="0" w:space="0" w:color="auto"/>
        <w:right w:val="none" w:sz="0" w:space="0" w:color="auto"/>
      </w:divBdr>
    </w:div>
    <w:div w:id="1501389212">
      <w:bodyDiv w:val="1"/>
      <w:marLeft w:val="0"/>
      <w:marRight w:val="0"/>
      <w:marTop w:val="0"/>
      <w:marBottom w:val="0"/>
      <w:divBdr>
        <w:top w:val="none" w:sz="0" w:space="0" w:color="auto"/>
        <w:left w:val="none" w:sz="0" w:space="0" w:color="auto"/>
        <w:bottom w:val="none" w:sz="0" w:space="0" w:color="auto"/>
        <w:right w:val="none" w:sz="0" w:space="0" w:color="auto"/>
      </w:divBdr>
    </w:div>
    <w:div w:id="1522207528">
      <w:bodyDiv w:val="1"/>
      <w:marLeft w:val="0"/>
      <w:marRight w:val="0"/>
      <w:marTop w:val="0"/>
      <w:marBottom w:val="0"/>
      <w:divBdr>
        <w:top w:val="none" w:sz="0" w:space="0" w:color="auto"/>
        <w:left w:val="none" w:sz="0" w:space="0" w:color="auto"/>
        <w:bottom w:val="none" w:sz="0" w:space="0" w:color="auto"/>
        <w:right w:val="none" w:sz="0" w:space="0" w:color="auto"/>
      </w:divBdr>
      <w:divsChild>
        <w:div w:id="655232847">
          <w:marLeft w:val="0"/>
          <w:marRight w:val="0"/>
          <w:marTop w:val="0"/>
          <w:marBottom w:val="0"/>
          <w:divBdr>
            <w:top w:val="none" w:sz="0" w:space="0" w:color="auto"/>
            <w:left w:val="none" w:sz="0" w:space="0" w:color="auto"/>
            <w:bottom w:val="none" w:sz="0" w:space="0" w:color="auto"/>
            <w:right w:val="none" w:sz="0" w:space="0" w:color="auto"/>
          </w:divBdr>
          <w:divsChild>
            <w:div w:id="1379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2688">
      <w:bodyDiv w:val="1"/>
      <w:marLeft w:val="0"/>
      <w:marRight w:val="0"/>
      <w:marTop w:val="0"/>
      <w:marBottom w:val="0"/>
      <w:divBdr>
        <w:top w:val="none" w:sz="0" w:space="0" w:color="auto"/>
        <w:left w:val="none" w:sz="0" w:space="0" w:color="auto"/>
        <w:bottom w:val="none" w:sz="0" w:space="0" w:color="auto"/>
        <w:right w:val="none" w:sz="0" w:space="0" w:color="auto"/>
      </w:divBdr>
    </w:div>
    <w:div w:id="1711763212">
      <w:bodyDiv w:val="1"/>
      <w:marLeft w:val="0"/>
      <w:marRight w:val="0"/>
      <w:marTop w:val="0"/>
      <w:marBottom w:val="0"/>
      <w:divBdr>
        <w:top w:val="none" w:sz="0" w:space="0" w:color="auto"/>
        <w:left w:val="none" w:sz="0" w:space="0" w:color="auto"/>
        <w:bottom w:val="none" w:sz="0" w:space="0" w:color="auto"/>
        <w:right w:val="none" w:sz="0" w:space="0" w:color="auto"/>
      </w:divBdr>
    </w:div>
    <w:div w:id="1724866307">
      <w:bodyDiv w:val="1"/>
      <w:marLeft w:val="0"/>
      <w:marRight w:val="0"/>
      <w:marTop w:val="0"/>
      <w:marBottom w:val="0"/>
      <w:divBdr>
        <w:top w:val="none" w:sz="0" w:space="0" w:color="auto"/>
        <w:left w:val="none" w:sz="0" w:space="0" w:color="auto"/>
        <w:bottom w:val="none" w:sz="0" w:space="0" w:color="auto"/>
        <w:right w:val="none" w:sz="0" w:space="0" w:color="auto"/>
      </w:divBdr>
    </w:div>
    <w:div w:id="1726416990">
      <w:bodyDiv w:val="1"/>
      <w:marLeft w:val="0"/>
      <w:marRight w:val="0"/>
      <w:marTop w:val="0"/>
      <w:marBottom w:val="0"/>
      <w:divBdr>
        <w:top w:val="none" w:sz="0" w:space="0" w:color="auto"/>
        <w:left w:val="none" w:sz="0" w:space="0" w:color="auto"/>
        <w:bottom w:val="none" w:sz="0" w:space="0" w:color="auto"/>
        <w:right w:val="none" w:sz="0" w:space="0" w:color="auto"/>
      </w:divBdr>
    </w:div>
    <w:div w:id="1808080946">
      <w:bodyDiv w:val="1"/>
      <w:marLeft w:val="0"/>
      <w:marRight w:val="0"/>
      <w:marTop w:val="0"/>
      <w:marBottom w:val="0"/>
      <w:divBdr>
        <w:top w:val="none" w:sz="0" w:space="0" w:color="auto"/>
        <w:left w:val="none" w:sz="0" w:space="0" w:color="auto"/>
        <w:bottom w:val="none" w:sz="0" w:space="0" w:color="auto"/>
        <w:right w:val="none" w:sz="0" w:space="0" w:color="auto"/>
      </w:divBdr>
    </w:div>
    <w:div w:id="1881017586">
      <w:bodyDiv w:val="1"/>
      <w:marLeft w:val="0"/>
      <w:marRight w:val="0"/>
      <w:marTop w:val="0"/>
      <w:marBottom w:val="0"/>
      <w:divBdr>
        <w:top w:val="none" w:sz="0" w:space="0" w:color="auto"/>
        <w:left w:val="none" w:sz="0" w:space="0" w:color="auto"/>
        <w:bottom w:val="none" w:sz="0" w:space="0" w:color="auto"/>
        <w:right w:val="none" w:sz="0" w:space="0" w:color="auto"/>
      </w:divBdr>
    </w:div>
    <w:div w:id="1931086459">
      <w:bodyDiv w:val="1"/>
      <w:marLeft w:val="0"/>
      <w:marRight w:val="0"/>
      <w:marTop w:val="0"/>
      <w:marBottom w:val="0"/>
      <w:divBdr>
        <w:top w:val="none" w:sz="0" w:space="0" w:color="auto"/>
        <w:left w:val="none" w:sz="0" w:space="0" w:color="auto"/>
        <w:bottom w:val="none" w:sz="0" w:space="0" w:color="auto"/>
        <w:right w:val="none" w:sz="0" w:space="0" w:color="auto"/>
      </w:divBdr>
    </w:div>
    <w:div w:id="1942256907">
      <w:bodyDiv w:val="1"/>
      <w:marLeft w:val="0"/>
      <w:marRight w:val="0"/>
      <w:marTop w:val="0"/>
      <w:marBottom w:val="0"/>
      <w:divBdr>
        <w:top w:val="none" w:sz="0" w:space="0" w:color="auto"/>
        <w:left w:val="none" w:sz="0" w:space="0" w:color="auto"/>
        <w:bottom w:val="none" w:sz="0" w:space="0" w:color="auto"/>
        <w:right w:val="none" w:sz="0" w:space="0" w:color="auto"/>
      </w:divBdr>
    </w:div>
    <w:div w:id="2006277028">
      <w:bodyDiv w:val="1"/>
      <w:marLeft w:val="0"/>
      <w:marRight w:val="0"/>
      <w:marTop w:val="0"/>
      <w:marBottom w:val="0"/>
      <w:divBdr>
        <w:top w:val="none" w:sz="0" w:space="0" w:color="auto"/>
        <w:left w:val="none" w:sz="0" w:space="0" w:color="auto"/>
        <w:bottom w:val="none" w:sz="0" w:space="0" w:color="auto"/>
        <w:right w:val="none" w:sz="0" w:space="0" w:color="auto"/>
      </w:divBdr>
    </w:div>
    <w:div w:id="2030639600">
      <w:bodyDiv w:val="1"/>
      <w:marLeft w:val="0"/>
      <w:marRight w:val="0"/>
      <w:marTop w:val="0"/>
      <w:marBottom w:val="0"/>
      <w:divBdr>
        <w:top w:val="none" w:sz="0" w:space="0" w:color="auto"/>
        <w:left w:val="none" w:sz="0" w:space="0" w:color="auto"/>
        <w:bottom w:val="none" w:sz="0" w:space="0" w:color="auto"/>
        <w:right w:val="none" w:sz="0" w:space="0" w:color="auto"/>
      </w:divBdr>
    </w:div>
    <w:div w:id="20585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6499</Words>
  <Characters>37050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2023-12-25T09:27:00Z</cp:lastPrinted>
  <dcterms:created xsi:type="dcterms:W3CDTF">2024-12-06T15:14:00Z</dcterms:created>
  <dcterms:modified xsi:type="dcterms:W3CDTF">2024-12-09T16:04:00Z</dcterms:modified>
</cp:coreProperties>
</file>