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0F" w:rsidRPr="002D0775" w:rsidRDefault="00372C30" w:rsidP="002D0775">
      <w:pPr>
        <w:jc w:val="center"/>
        <w:rPr>
          <w:b/>
        </w:rPr>
      </w:pPr>
      <w:r w:rsidRPr="002D0775">
        <w:rPr>
          <w:b/>
        </w:rPr>
        <w:t>ТЕХНИЧЕСКОЕ ЗАДАНИЕ</w:t>
      </w:r>
    </w:p>
    <w:p w:rsidR="00DB0587" w:rsidRPr="00DB0587" w:rsidRDefault="00684BB0" w:rsidP="00DB0587">
      <w:pPr>
        <w:jc w:val="both"/>
        <w:rPr>
          <w:b/>
        </w:rPr>
      </w:pPr>
      <w:r w:rsidRPr="002D0775">
        <w:rPr>
          <w:b/>
        </w:rPr>
        <w:t xml:space="preserve">на </w:t>
      </w:r>
      <w:r w:rsidR="00BA6F18" w:rsidRPr="002D0775">
        <w:rPr>
          <w:b/>
        </w:rPr>
        <w:t xml:space="preserve">оказание услуг </w:t>
      </w:r>
      <w:r w:rsidR="00DB0587">
        <w:rPr>
          <w:b/>
        </w:rPr>
        <w:t xml:space="preserve">по обследованию и оценке технического состояния несущих конструкций здания </w:t>
      </w:r>
      <w:r w:rsidR="00DB0587" w:rsidRPr="00DB0587">
        <w:rPr>
          <w:b/>
        </w:rPr>
        <w:t>ЧУЗ "КБ "</w:t>
      </w:r>
      <w:proofErr w:type="spellStart"/>
      <w:r w:rsidR="00DB0587" w:rsidRPr="00DB0587">
        <w:rPr>
          <w:b/>
        </w:rPr>
        <w:t>РЖД-Медицина</w:t>
      </w:r>
      <w:proofErr w:type="spellEnd"/>
      <w:r w:rsidR="00DB0587" w:rsidRPr="00DB0587">
        <w:rPr>
          <w:b/>
        </w:rPr>
        <w:t>" г. Самара"</w:t>
      </w:r>
      <w:r w:rsidR="00DB0587">
        <w:rPr>
          <w:b/>
        </w:rPr>
        <w:t>, расположенного по адресу: г. Самара, ул. Ново-Садовая, д. 222Б, строение 2</w:t>
      </w:r>
    </w:p>
    <w:p w:rsidR="003E5CAC" w:rsidRPr="002D0775" w:rsidRDefault="003E5CAC" w:rsidP="002D0775">
      <w:pPr>
        <w:jc w:val="both"/>
      </w:pPr>
    </w:p>
    <w:p w:rsidR="004F2109" w:rsidRPr="00CA667B" w:rsidRDefault="004F2109" w:rsidP="004F2109">
      <w:pPr>
        <w:jc w:val="both"/>
      </w:pPr>
      <w:r>
        <w:rPr>
          <w:b/>
        </w:rPr>
        <w:t>1</w:t>
      </w:r>
      <w:r w:rsidRPr="00CA667B">
        <w:rPr>
          <w:b/>
        </w:rPr>
        <w:t>.Место</w:t>
      </w:r>
      <w:r>
        <w:rPr>
          <w:b/>
        </w:rPr>
        <w:t xml:space="preserve"> </w:t>
      </w:r>
      <w:r w:rsidRPr="00CA667B">
        <w:rPr>
          <w:b/>
        </w:rPr>
        <w:t>оказания услуг:</w:t>
      </w:r>
      <w:r>
        <w:rPr>
          <w:b/>
        </w:rPr>
        <w:t xml:space="preserve"> </w:t>
      </w:r>
      <w:proofErr w:type="gramStart"/>
      <w:r w:rsidRPr="00CA667B">
        <w:t>г</w:t>
      </w:r>
      <w:proofErr w:type="gramEnd"/>
      <w:r w:rsidRPr="00CA667B">
        <w:t>. Самара, ул. Ново-Садовая, д. 222Б, строение 2</w:t>
      </w:r>
      <w:r>
        <w:t>.</w:t>
      </w:r>
    </w:p>
    <w:p w:rsidR="00435BF7" w:rsidRDefault="00435BF7" w:rsidP="004F2109">
      <w:pPr>
        <w:jc w:val="both"/>
        <w:rPr>
          <w:b/>
        </w:rPr>
      </w:pPr>
    </w:p>
    <w:p w:rsidR="004F2109" w:rsidRPr="00CA667B" w:rsidRDefault="004F2109" w:rsidP="004F2109">
      <w:pPr>
        <w:jc w:val="both"/>
        <w:rPr>
          <w:b/>
        </w:rPr>
      </w:pPr>
      <w:r w:rsidRPr="00CA667B">
        <w:rPr>
          <w:b/>
        </w:rPr>
        <w:t>2. Общие требования к оказываемым Услугам.</w:t>
      </w:r>
    </w:p>
    <w:p w:rsidR="004F2109" w:rsidRPr="00CA667B" w:rsidRDefault="004F2109" w:rsidP="004F2109">
      <w:pPr>
        <w:jc w:val="both"/>
      </w:pPr>
      <w:r>
        <w:rPr>
          <w:rFonts w:eastAsia="Calibri"/>
        </w:rPr>
        <w:t>2.</w:t>
      </w:r>
      <w:r w:rsidRPr="00CA667B">
        <w:rPr>
          <w:rFonts w:eastAsia="Calibri"/>
        </w:rPr>
        <w:t xml:space="preserve">1. Оценка технического состояния несущих конструкций с определением соответствующей категории по </w:t>
      </w:r>
      <w:r w:rsidRPr="00CA667B">
        <w:t>ГОСТ 31937-2024 «Здания и сооружения. Правила обследования и мониторинга технического состояния».</w:t>
      </w:r>
    </w:p>
    <w:p w:rsidR="004F2109" w:rsidRPr="00CA667B" w:rsidRDefault="004F2109" w:rsidP="004F2109">
      <w:pPr>
        <w:suppressAutoHyphens/>
        <w:jc w:val="both"/>
        <w:rPr>
          <w:color w:val="333333"/>
          <w:shd w:val="clear" w:color="auto" w:fill="FFFFFF"/>
        </w:rPr>
      </w:pPr>
      <w:r>
        <w:rPr>
          <w:bCs/>
          <w:shd w:val="clear" w:color="auto" w:fill="FFFFFF"/>
        </w:rPr>
        <w:t>2.</w:t>
      </w:r>
      <w:r w:rsidRPr="00CA667B">
        <w:rPr>
          <w:bCs/>
          <w:shd w:val="clear" w:color="auto" w:fill="FFFFFF"/>
        </w:rPr>
        <w:t>2. Организация, проводящая обследование, должна иметь</w:t>
      </w:r>
      <w:r w:rsidRPr="00CA667B">
        <w:rPr>
          <w:b/>
          <w:bCs/>
          <w:color w:val="333333"/>
          <w:shd w:val="clear" w:color="auto" w:fill="FFFFFF"/>
        </w:rPr>
        <w:t xml:space="preserve"> </w:t>
      </w:r>
      <w:r w:rsidRPr="00CA667B">
        <w:rPr>
          <w:color w:val="333333"/>
          <w:shd w:val="clear" w:color="auto" w:fill="FFFFFF"/>
        </w:rPr>
        <w:t> допуски СРО, лицензии на </w:t>
      </w:r>
      <w:r w:rsidRPr="00CA667B">
        <w:rPr>
          <w:bCs/>
          <w:shd w:val="clear" w:color="auto" w:fill="FFFFFF"/>
        </w:rPr>
        <w:t>проведение</w:t>
      </w:r>
      <w:r w:rsidRPr="00CA667B">
        <w:rPr>
          <w:color w:val="333333"/>
          <w:shd w:val="clear" w:color="auto" w:fill="FFFFFF"/>
        </w:rPr>
        <w:t> экспертной деятельности и иметь в штате сертифицированных специалистов.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>
        <w:rPr>
          <w:lang w:eastAsia="ar-SA"/>
        </w:rPr>
        <w:t>2.</w:t>
      </w:r>
      <w:r w:rsidRPr="00CA667B">
        <w:rPr>
          <w:lang w:eastAsia="ar-SA"/>
        </w:rPr>
        <w:t>3. Техническое заключение по результатам обследования должно содержать: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>- поэлементные ведомости результатов обследования строительных конструкций;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>- сводные ведомости обследования конструкций в зависимости от материала конструкций;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>- результаты испытаний образцов материалов конструкций;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>- результаты электрофизических исследований несущих конструкций;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>- результаты инженерно-геологических изысканий и данных лабораторного анализа грунтов;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>- результаты инженерно-геодезических наблюдений;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 xml:space="preserve">- </w:t>
      </w:r>
      <w:proofErr w:type="spellStart"/>
      <w:r w:rsidRPr="00CA667B">
        <w:rPr>
          <w:lang w:eastAsia="ar-SA"/>
        </w:rPr>
        <w:t>обмерочные</w:t>
      </w:r>
      <w:proofErr w:type="spellEnd"/>
      <w:r w:rsidRPr="00CA667B">
        <w:rPr>
          <w:lang w:eastAsia="ar-SA"/>
        </w:rPr>
        <w:t xml:space="preserve"> и обследовательские чертежи, фотографии фасадов, узлов, деталей;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 w:rsidRPr="00CA667B">
        <w:rPr>
          <w:lang w:eastAsia="ar-SA"/>
        </w:rPr>
        <w:t>- рекомендации по восстановлению несущей способности конструктивных элементов.</w:t>
      </w:r>
    </w:p>
    <w:p w:rsidR="004F2109" w:rsidRPr="00CA667B" w:rsidRDefault="004F2109" w:rsidP="004F2109">
      <w:pPr>
        <w:suppressAutoHyphens/>
        <w:jc w:val="both"/>
        <w:rPr>
          <w:lang w:eastAsia="ar-SA"/>
        </w:rPr>
      </w:pPr>
      <w:r>
        <w:rPr>
          <w:lang w:eastAsia="ar-SA"/>
        </w:rPr>
        <w:t>2.</w:t>
      </w:r>
      <w:r w:rsidRPr="00CA667B">
        <w:rPr>
          <w:lang w:eastAsia="ar-SA"/>
        </w:rPr>
        <w:t xml:space="preserve">4.  Техническое заключение по результатам обследования Исполнитель представляет в сброшюрованном виде на бумажном носителе в 2-х экземплярах и 1 в электронном виде – в формате </w:t>
      </w:r>
      <w:r w:rsidRPr="00CA667B">
        <w:rPr>
          <w:lang w:val="en-US" w:eastAsia="ar-SA"/>
        </w:rPr>
        <w:t>PDF</w:t>
      </w:r>
      <w:r w:rsidRPr="00CA667B">
        <w:rPr>
          <w:lang w:eastAsia="ar-SA"/>
        </w:rPr>
        <w:t>.</w:t>
      </w:r>
    </w:p>
    <w:p w:rsidR="00435BF7" w:rsidRDefault="00435BF7" w:rsidP="004F2109">
      <w:pPr>
        <w:jc w:val="both"/>
        <w:rPr>
          <w:b/>
        </w:rPr>
      </w:pPr>
    </w:p>
    <w:p w:rsidR="004F2109" w:rsidRPr="00CA667B" w:rsidRDefault="004F2109" w:rsidP="004F2109">
      <w:pPr>
        <w:jc w:val="both"/>
        <w:rPr>
          <w:b/>
        </w:rPr>
      </w:pPr>
      <w:r w:rsidRPr="00CA667B">
        <w:rPr>
          <w:b/>
        </w:rPr>
        <w:t>3.Перечень оказываемых услуг: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>1. Выполнение инженерно-геологических изысканий в объёме достаточном для оценки инженерно-геологических условий на площадке с определением физико-механических свой</w:t>
      </w:r>
      <w:proofErr w:type="gramStart"/>
      <w:r w:rsidRPr="00CA667B">
        <w:t>ств гр</w:t>
      </w:r>
      <w:proofErr w:type="gramEnd"/>
      <w:r w:rsidRPr="00CA667B">
        <w:t>унтов основания, уровня грунтовых вод, их характеристик и прогноза изменения характеристик грунтов в результате изменения гидрологической обстановки на площадке. Места выполнения скважин для инженерно-геологических выработок согласовываются заказчиком.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 xml:space="preserve">2. Анализ предоставленной заказчиком документации;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 xml:space="preserve">3. Проведение визуального обследования несущих строительных конструкций.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 xml:space="preserve">4. Определение конструктивной схемы здания.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 xml:space="preserve">5. Проведение обмерных работ в объёме достаточном для проведения поверочных расчётов.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>6. Выполнение шурфов для исследования конструкций фундаментов и отбора проб грунтов основания с последующими лабораторными испытаниями проб грунта. Участки вскрытий согласовываются с заказчиком.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 xml:space="preserve">7. Проведение визуального и инструментального обследования конструкций с составлением ведомостей дефектов, </w:t>
      </w:r>
      <w:proofErr w:type="gramStart"/>
      <w:r w:rsidRPr="00CA667B">
        <w:t>установлении</w:t>
      </w:r>
      <w:proofErr w:type="gramEnd"/>
      <w:r w:rsidRPr="00CA667B">
        <w:t xml:space="preserve"> параметров дефектов и сопоставлением полученных данных с результатами ранее произведённых обследований.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 xml:space="preserve">8. Определение прочности материалов несущих конструкций методами неразрушающего контроля. </w:t>
      </w:r>
    </w:p>
    <w:p w:rsidR="004F2109" w:rsidRPr="00CA667B" w:rsidRDefault="004F2109" w:rsidP="004F2109">
      <w:pPr>
        <w:pStyle w:val="Default"/>
        <w:jc w:val="both"/>
      </w:pPr>
      <w:r>
        <w:t>3.9</w:t>
      </w:r>
      <w:r w:rsidRPr="00CA667B">
        <w:t>. Анализ результатов визуального осмотра, резу</w:t>
      </w:r>
      <w:bookmarkStart w:id="0" w:name="_GoBack"/>
      <w:bookmarkEnd w:id="0"/>
      <w:r w:rsidRPr="00CA667B">
        <w:t xml:space="preserve">льтатов инструментальных измерений и лабораторных исследований для определения категории технического состояния и подготовки исходных данных для проведения поверочных расчётов. </w:t>
      </w:r>
    </w:p>
    <w:p w:rsidR="004F2109" w:rsidRPr="00CA667B" w:rsidRDefault="004F2109" w:rsidP="004F2109">
      <w:pPr>
        <w:pStyle w:val="Default"/>
        <w:jc w:val="both"/>
      </w:pPr>
      <w:r>
        <w:t>3.10</w:t>
      </w:r>
      <w:r w:rsidRPr="00CA667B">
        <w:t xml:space="preserve">. Выполнение поверочных расчётов конструкций и узлов с учётом выявленных дефектов и повреждений.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>1</w:t>
      </w:r>
      <w:r>
        <w:t>1</w:t>
      </w:r>
      <w:r w:rsidRPr="00CA667B">
        <w:t xml:space="preserve">. Определение категории технического состояния несущих конструкций в соответствии с ГОСТ 31937-2024 «Здания и сооружения. Правила обследования и мониторинга технического состояния».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>1</w:t>
      </w:r>
      <w:r>
        <w:t>2</w:t>
      </w:r>
      <w:r w:rsidRPr="00CA667B">
        <w:t xml:space="preserve">. Разработка, при необходимости, рекомендаций по приведению конструкций здания в состояние пригодности к нормальной эксплуатации. </w:t>
      </w:r>
    </w:p>
    <w:p w:rsidR="004F2109" w:rsidRPr="00CA667B" w:rsidRDefault="004F2109" w:rsidP="004F2109">
      <w:pPr>
        <w:pStyle w:val="Default"/>
        <w:jc w:val="both"/>
      </w:pPr>
      <w:r>
        <w:t>3.</w:t>
      </w:r>
      <w:r w:rsidRPr="00CA667B">
        <w:t>1</w:t>
      </w:r>
      <w:r>
        <w:t>3</w:t>
      </w:r>
      <w:r w:rsidRPr="00CA667B">
        <w:t>. Составление технического отчёта.</w:t>
      </w:r>
    </w:p>
    <w:p w:rsidR="004F2109" w:rsidRPr="00CA667B" w:rsidRDefault="004F2109" w:rsidP="004F2109">
      <w:pPr>
        <w:pStyle w:val="Default"/>
      </w:pPr>
      <w:r>
        <w:t>3.</w:t>
      </w:r>
      <w:r w:rsidRPr="00CA667B">
        <w:t>1</w:t>
      </w:r>
      <w:r>
        <w:t>4</w:t>
      </w:r>
      <w:r w:rsidRPr="00CA667B">
        <w:t xml:space="preserve">. Заделка вскрытий осуществляется силами подрядчика. </w:t>
      </w:r>
    </w:p>
    <w:p w:rsidR="004F2109" w:rsidRPr="00CA667B" w:rsidRDefault="004F2109" w:rsidP="004F2109">
      <w:pPr>
        <w:suppressAutoHyphens/>
        <w:jc w:val="both"/>
      </w:pPr>
      <w:r>
        <w:rPr>
          <w:lang w:eastAsia="ar-SA"/>
        </w:rPr>
        <w:t>3.</w:t>
      </w:r>
      <w:r w:rsidRPr="00CA667B">
        <w:rPr>
          <w:lang w:eastAsia="ar-SA"/>
        </w:rPr>
        <w:t>1</w:t>
      </w:r>
      <w:r>
        <w:rPr>
          <w:lang w:eastAsia="ar-SA"/>
        </w:rPr>
        <w:t>5</w:t>
      </w:r>
      <w:r w:rsidRPr="00CA667B">
        <w:rPr>
          <w:lang w:eastAsia="ar-SA"/>
        </w:rPr>
        <w:t>. В</w:t>
      </w:r>
      <w:r w:rsidRPr="00CA667B">
        <w:t>осстановление отделочных покрытий осуществляется силами заказчика.</w:t>
      </w:r>
    </w:p>
    <w:p w:rsidR="00435BF7" w:rsidRDefault="00435BF7" w:rsidP="004F2109">
      <w:pPr>
        <w:jc w:val="both"/>
        <w:rPr>
          <w:b/>
        </w:rPr>
      </w:pPr>
    </w:p>
    <w:p w:rsidR="004F2109" w:rsidRDefault="004F2109" w:rsidP="004F2109">
      <w:pPr>
        <w:jc w:val="both"/>
        <w:rPr>
          <w:color w:val="000000"/>
        </w:rPr>
      </w:pPr>
      <w:r w:rsidRPr="00CA667B">
        <w:rPr>
          <w:b/>
        </w:rPr>
        <w:lastRenderedPageBreak/>
        <w:t>4. Срок  и условия оказания Услуг:</w:t>
      </w:r>
      <w:r>
        <w:rPr>
          <w:color w:val="000000"/>
        </w:rPr>
        <w:t xml:space="preserve"> </w:t>
      </w:r>
      <w:r w:rsidRPr="00CA667B">
        <w:rPr>
          <w:color w:val="000000"/>
        </w:rPr>
        <w:t>в течение 90 календарных дней</w:t>
      </w:r>
      <w:proofErr w:type="gramStart"/>
      <w:r w:rsidRPr="00CA667B">
        <w:rPr>
          <w:color w:val="000000"/>
        </w:rPr>
        <w:t>.</w:t>
      </w:r>
      <w:proofErr w:type="gramEnd"/>
      <w:r w:rsidRPr="00CA667B">
        <w:rPr>
          <w:color w:val="000000"/>
        </w:rPr>
        <w:t xml:space="preserve"> </w:t>
      </w:r>
      <w:proofErr w:type="gramStart"/>
      <w:r w:rsidRPr="00CA667B">
        <w:rPr>
          <w:color w:val="000000"/>
        </w:rPr>
        <w:t>с</w:t>
      </w:r>
      <w:proofErr w:type="gramEnd"/>
      <w:r w:rsidRPr="00CA667B">
        <w:rPr>
          <w:color w:val="000000"/>
        </w:rPr>
        <w:t xml:space="preserve"> момента подписания договора</w:t>
      </w:r>
      <w:r>
        <w:rPr>
          <w:color w:val="000000"/>
        </w:rPr>
        <w:t>.</w:t>
      </w:r>
    </w:p>
    <w:p w:rsidR="00435BF7" w:rsidRDefault="00435BF7" w:rsidP="00435BF7">
      <w:pPr>
        <w:jc w:val="both"/>
        <w:rPr>
          <w:b/>
        </w:rPr>
      </w:pPr>
    </w:p>
    <w:p w:rsidR="00435BF7" w:rsidRPr="00465F60" w:rsidRDefault="00435BF7" w:rsidP="00435BF7">
      <w:pPr>
        <w:jc w:val="both"/>
        <w:rPr>
          <w:b/>
        </w:rPr>
      </w:pPr>
      <w:r w:rsidRPr="00465F60">
        <w:rPr>
          <w:b/>
        </w:rPr>
        <w:t xml:space="preserve">5. Условия оплаты: </w:t>
      </w:r>
    </w:p>
    <w:p w:rsidR="00435BF7" w:rsidRPr="00465F60" w:rsidRDefault="00435BF7" w:rsidP="00435BF7">
      <w:pPr>
        <w:jc w:val="both"/>
      </w:pPr>
      <w:r w:rsidRPr="00465F60">
        <w:t>50% - аванс, 50% - в течение 60 календарных дней при условии получения заказчиком комплекта документов: технического заключения, счетов на оплату, актов сдачи-приемки оказанных услуг.</w:t>
      </w:r>
    </w:p>
    <w:p w:rsidR="00435BF7" w:rsidRPr="00CA667B" w:rsidRDefault="00435BF7" w:rsidP="004F2109">
      <w:pPr>
        <w:jc w:val="both"/>
      </w:pPr>
    </w:p>
    <w:p w:rsidR="004F2109" w:rsidRPr="00CA667B" w:rsidRDefault="004F2109" w:rsidP="004F2109">
      <w:pPr>
        <w:suppressAutoHyphens/>
        <w:jc w:val="both"/>
        <w:rPr>
          <w:lang w:eastAsia="ar-SA"/>
        </w:rPr>
      </w:pPr>
    </w:p>
    <w:p w:rsidR="00D66CA5" w:rsidRPr="00D66CA5" w:rsidRDefault="00D66CA5" w:rsidP="00414775">
      <w:pPr>
        <w:jc w:val="both"/>
        <w:rPr>
          <w:b/>
        </w:rPr>
      </w:pPr>
    </w:p>
    <w:sectPr w:rsidR="00D66CA5" w:rsidRPr="00D66CA5" w:rsidSect="00DC279A"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1EB" w:rsidRDefault="007441EB" w:rsidP="00445157">
      <w:r>
        <w:separator/>
      </w:r>
    </w:p>
  </w:endnote>
  <w:endnote w:type="continuationSeparator" w:id="0">
    <w:p w:rsidR="007441EB" w:rsidRDefault="007441EB" w:rsidP="00445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1EB" w:rsidRDefault="007441EB" w:rsidP="00445157">
      <w:r>
        <w:separator/>
      </w:r>
    </w:p>
  </w:footnote>
  <w:footnote w:type="continuationSeparator" w:id="0">
    <w:p w:rsidR="007441EB" w:rsidRDefault="007441EB" w:rsidP="00445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6DC"/>
    <w:multiLevelType w:val="hybridMultilevel"/>
    <w:tmpl w:val="0680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844BC"/>
    <w:multiLevelType w:val="multilevel"/>
    <w:tmpl w:val="C8722FE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74F1803"/>
    <w:multiLevelType w:val="hybridMultilevel"/>
    <w:tmpl w:val="36108214"/>
    <w:lvl w:ilvl="0" w:tplc="FCACF3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9E33B1"/>
    <w:multiLevelType w:val="hybridMultilevel"/>
    <w:tmpl w:val="5BD0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F2119"/>
    <w:multiLevelType w:val="multilevel"/>
    <w:tmpl w:val="D74A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45DA8"/>
    <w:multiLevelType w:val="multilevel"/>
    <w:tmpl w:val="1A824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6">
    <w:nsid w:val="28F90853"/>
    <w:multiLevelType w:val="hybridMultilevel"/>
    <w:tmpl w:val="C4CA05B4"/>
    <w:lvl w:ilvl="0" w:tplc="9D5687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0C46B3"/>
    <w:multiLevelType w:val="multilevel"/>
    <w:tmpl w:val="747C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>
    <w:nsid w:val="3551277F"/>
    <w:multiLevelType w:val="hybridMultilevel"/>
    <w:tmpl w:val="B978E438"/>
    <w:lvl w:ilvl="0" w:tplc="D16A5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7264B"/>
    <w:multiLevelType w:val="hybridMultilevel"/>
    <w:tmpl w:val="9D8C9B1C"/>
    <w:lvl w:ilvl="0" w:tplc="D16A52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B13FDC"/>
    <w:multiLevelType w:val="multilevel"/>
    <w:tmpl w:val="5CF0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923FB"/>
    <w:multiLevelType w:val="multilevel"/>
    <w:tmpl w:val="FE06D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542" w:hanging="975"/>
      </w:pPr>
    </w:lvl>
    <w:lvl w:ilvl="2">
      <w:start w:val="1"/>
      <w:numFmt w:val="decimal"/>
      <w:lvlText w:val="%1.%2.%3."/>
      <w:lvlJc w:val="left"/>
      <w:pPr>
        <w:ind w:left="1749" w:hanging="975"/>
      </w:pPr>
    </w:lvl>
    <w:lvl w:ilvl="3">
      <w:start w:val="1"/>
      <w:numFmt w:val="decimal"/>
      <w:lvlText w:val="%1.%2.%3.%4."/>
      <w:lvlJc w:val="left"/>
      <w:pPr>
        <w:ind w:left="1956" w:hanging="975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2">
    <w:nsid w:val="6F2C2A46"/>
    <w:multiLevelType w:val="hybridMultilevel"/>
    <w:tmpl w:val="E12049A8"/>
    <w:lvl w:ilvl="0" w:tplc="431E3772">
      <w:start w:val="1"/>
      <w:numFmt w:val="bullet"/>
      <w:lvlText w:val="-"/>
      <w:lvlJc w:val="left"/>
      <w:pPr>
        <w:ind w:hanging="171"/>
      </w:pPr>
      <w:rPr>
        <w:rFonts w:ascii="Times New Roman" w:eastAsia="Times New Roman" w:hAnsi="Times New Roman" w:hint="default"/>
        <w:sz w:val="22"/>
        <w:szCs w:val="22"/>
      </w:rPr>
    </w:lvl>
    <w:lvl w:ilvl="1" w:tplc="A21CAF02">
      <w:start w:val="1"/>
      <w:numFmt w:val="bullet"/>
      <w:lvlText w:val="•"/>
      <w:lvlJc w:val="left"/>
      <w:rPr>
        <w:rFonts w:hint="default"/>
      </w:rPr>
    </w:lvl>
    <w:lvl w:ilvl="2" w:tplc="56DC9BBE">
      <w:start w:val="1"/>
      <w:numFmt w:val="bullet"/>
      <w:lvlText w:val="•"/>
      <w:lvlJc w:val="left"/>
      <w:rPr>
        <w:rFonts w:hint="default"/>
      </w:rPr>
    </w:lvl>
    <w:lvl w:ilvl="3" w:tplc="66065244">
      <w:start w:val="1"/>
      <w:numFmt w:val="bullet"/>
      <w:lvlText w:val="•"/>
      <w:lvlJc w:val="left"/>
      <w:rPr>
        <w:rFonts w:hint="default"/>
      </w:rPr>
    </w:lvl>
    <w:lvl w:ilvl="4" w:tplc="5374EA88">
      <w:start w:val="1"/>
      <w:numFmt w:val="bullet"/>
      <w:lvlText w:val="•"/>
      <w:lvlJc w:val="left"/>
      <w:rPr>
        <w:rFonts w:hint="default"/>
      </w:rPr>
    </w:lvl>
    <w:lvl w:ilvl="5" w:tplc="010EDF76">
      <w:start w:val="1"/>
      <w:numFmt w:val="bullet"/>
      <w:lvlText w:val="•"/>
      <w:lvlJc w:val="left"/>
      <w:rPr>
        <w:rFonts w:hint="default"/>
      </w:rPr>
    </w:lvl>
    <w:lvl w:ilvl="6" w:tplc="50E4D44A">
      <w:start w:val="1"/>
      <w:numFmt w:val="bullet"/>
      <w:lvlText w:val="•"/>
      <w:lvlJc w:val="left"/>
      <w:rPr>
        <w:rFonts w:hint="default"/>
      </w:rPr>
    </w:lvl>
    <w:lvl w:ilvl="7" w:tplc="D1E86DF4">
      <w:start w:val="1"/>
      <w:numFmt w:val="bullet"/>
      <w:lvlText w:val="•"/>
      <w:lvlJc w:val="left"/>
      <w:rPr>
        <w:rFonts w:hint="default"/>
      </w:rPr>
    </w:lvl>
    <w:lvl w:ilvl="8" w:tplc="B30A2D7A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E5E"/>
    <w:rsid w:val="000023EF"/>
    <w:rsid w:val="000209CB"/>
    <w:rsid w:val="00023DB8"/>
    <w:rsid w:val="000313B3"/>
    <w:rsid w:val="0003420C"/>
    <w:rsid w:val="0006157A"/>
    <w:rsid w:val="00063125"/>
    <w:rsid w:val="00066BD5"/>
    <w:rsid w:val="00071564"/>
    <w:rsid w:val="00074749"/>
    <w:rsid w:val="00080151"/>
    <w:rsid w:val="00090230"/>
    <w:rsid w:val="000929CC"/>
    <w:rsid w:val="0009426F"/>
    <w:rsid w:val="000B145E"/>
    <w:rsid w:val="000C05C5"/>
    <w:rsid w:val="000C31B5"/>
    <w:rsid w:val="000D0EE1"/>
    <w:rsid w:val="000E6D73"/>
    <w:rsid w:val="000F5A24"/>
    <w:rsid w:val="000F5B6D"/>
    <w:rsid w:val="00105D8F"/>
    <w:rsid w:val="00112EB5"/>
    <w:rsid w:val="001136DE"/>
    <w:rsid w:val="00120CD6"/>
    <w:rsid w:val="00133D3D"/>
    <w:rsid w:val="00141468"/>
    <w:rsid w:val="00147A18"/>
    <w:rsid w:val="00152DFF"/>
    <w:rsid w:val="001611A3"/>
    <w:rsid w:val="00163CE2"/>
    <w:rsid w:val="00164CEF"/>
    <w:rsid w:val="00174730"/>
    <w:rsid w:val="00186982"/>
    <w:rsid w:val="00187AE9"/>
    <w:rsid w:val="001B32BF"/>
    <w:rsid w:val="001C1E5E"/>
    <w:rsid w:val="001C2AFC"/>
    <w:rsid w:val="001C3898"/>
    <w:rsid w:val="001C7888"/>
    <w:rsid w:val="001D1440"/>
    <w:rsid w:val="001D7295"/>
    <w:rsid w:val="001D731C"/>
    <w:rsid w:val="001E2118"/>
    <w:rsid w:val="001E68E8"/>
    <w:rsid w:val="001E7706"/>
    <w:rsid w:val="00210010"/>
    <w:rsid w:val="002249D7"/>
    <w:rsid w:val="002514F6"/>
    <w:rsid w:val="002528C7"/>
    <w:rsid w:val="00253B8F"/>
    <w:rsid w:val="002617C3"/>
    <w:rsid w:val="002736F9"/>
    <w:rsid w:val="00275572"/>
    <w:rsid w:val="00275BAE"/>
    <w:rsid w:val="00290895"/>
    <w:rsid w:val="002941F3"/>
    <w:rsid w:val="002948D7"/>
    <w:rsid w:val="002A392D"/>
    <w:rsid w:val="002B4BCB"/>
    <w:rsid w:val="002B5CC9"/>
    <w:rsid w:val="002B5ED3"/>
    <w:rsid w:val="002B6EDB"/>
    <w:rsid w:val="002C654D"/>
    <w:rsid w:val="002D0775"/>
    <w:rsid w:val="002D42AE"/>
    <w:rsid w:val="002F2453"/>
    <w:rsid w:val="00301A90"/>
    <w:rsid w:val="00307E06"/>
    <w:rsid w:val="00313F16"/>
    <w:rsid w:val="00317ACE"/>
    <w:rsid w:val="00320BC0"/>
    <w:rsid w:val="0032655F"/>
    <w:rsid w:val="00326DE7"/>
    <w:rsid w:val="003352C4"/>
    <w:rsid w:val="00372C30"/>
    <w:rsid w:val="003749BC"/>
    <w:rsid w:val="00380DBD"/>
    <w:rsid w:val="00384540"/>
    <w:rsid w:val="00384957"/>
    <w:rsid w:val="003907DE"/>
    <w:rsid w:val="00392E0F"/>
    <w:rsid w:val="0039777E"/>
    <w:rsid w:val="0039798D"/>
    <w:rsid w:val="003A62F9"/>
    <w:rsid w:val="003B03A8"/>
    <w:rsid w:val="003B459A"/>
    <w:rsid w:val="003C77A2"/>
    <w:rsid w:val="003D2B0C"/>
    <w:rsid w:val="003D702B"/>
    <w:rsid w:val="003D7878"/>
    <w:rsid w:val="003E2585"/>
    <w:rsid w:val="003E2D97"/>
    <w:rsid w:val="003E3928"/>
    <w:rsid w:val="003E5CAC"/>
    <w:rsid w:val="003F6EF1"/>
    <w:rsid w:val="00400298"/>
    <w:rsid w:val="00410AA3"/>
    <w:rsid w:val="004136AF"/>
    <w:rsid w:val="00414775"/>
    <w:rsid w:val="00417CBB"/>
    <w:rsid w:val="0043245A"/>
    <w:rsid w:val="00435BF7"/>
    <w:rsid w:val="00436462"/>
    <w:rsid w:val="00445157"/>
    <w:rsid w:val="004712B5"/>
    <w:rsid w:val="00473A08"/>
    <w:rsid w:val="00486550"/>
    <w:rsid w:val="00496FCF"/>
    <w:rsid w:val="004A21B0"/>
    <w:rsid w:val="004A691B"/>
    <w:rsid w:val="004B0724"/>
    <w:rsid w:val="004C7362"/>
    <w:rsid w:val="004D3576"/>
    <w:rsid w:val="004D44CE"/>
    <w:rsid w:val="004E1D9E"/>
    <w:rsid w:val="004E203A"/>
    <w:rsid w:val="004E2F4B"/>
    <w:rsid w:val="004F1457"/>
    <w:rsid w:val="004F2109"/>
    <w:rsid w:val="004F5F3F"/>
    <w:rsid w:val="0050015F"/>
    <w:rsid w:val="00510C2C"/>
    <w:rsid w:val="0051550F"/>
    <w:rsid w:val="005158F1"/>
    <w:rsid w:val="00515950"/>
    <w:rsid w:val="00516105"/>
    <w:rsid w:val="00517883"/>
    <w:rsid w:val="00530E84"/>
    <w:rsid w:val="005324A8"/>
    <w:rsid w:val="00537A64"/>
    <w:rsid w:val="005443A6"/>
    <w:rsid w:val="00547732"/>
    <w:rsid w:val="00550DA8"/>
    <w:rsid w:val="00555634"/>
    <w:rsid w:val="0055677A"/>
    <w:rsid w:val="005623D1"/>
    <w:rsid w:val="005633EE"/>
    <w:rsid w:val="0057191A"/>
    <w:rsid w:val="00576149"/>
    <w:rsid w:val="005849E4"/>
    <w:rsid w:val="00584F40"/>
    <w:rsid w:val="005A1760"/>
    <w:rsid w:val="005A4D2B"/>
    <w:rsid w:val="005B4900"/>
    <w:rsid w:val="005B6FD4"/>
    <w:rsid w:val="005C5599"/>
    <w:rsid w:val="005C74EC"/>
    <w:rsid w:val="005D5884"/>
    <w:rsid w:val="005E5A9D"/>
    <w:rsid w:val="005F01EB"/>
    <w:rsid w:val="005F748F"/>
    <w:rsid w:val="006024FC"/>
    <w:rsid w:val="00603F66"/>
    <w:rsid w:val="006173E6"/>
    <w:rsid w:val="00647157"/>
    <w:rsid w:val="006614C4"/>
    <w:rsid w:val="00662244"/>
    <w:rsid w:val="0066577F"/>
    <w:rsid w:val="00674A31"/>
    <w:rsid w:val="00682592"/>
    <w:rsid w:val="00684BB0"/>
    <w:rsid w:val="00697339"/>
    <w:rsid w:val="006A3A90"/>
    <w:rsid w:val="006A78BF"/>
    <w:rsid w:val="006B7062"/>
    <w:rsid w:val="006B75B8"/>
    <w:rsid w:val="006D3235"/>
    <w:rsid w:val="006E48E2"/>
    <w:rsid w:val="006E5EF6"/>
    <w:rsid w:val="006F1825"/>
    <w:rsid w:val="006F6400"/>
    <w:rsid w:val="00702E8D"/>
    <w:rsid w:val="007037DD"/>
    <w:rsid w:val="00711684"/>
    <w:rsid w:val="00713295"/>
    <w:rsid w:val="00731BC0"/>
    <w:rsid w:val="007441EB"/>
    <w:rsid w:val="00747CAA"/>
    <w:rsid w:val="007502BA"/>
    <w:rsid w:val="00751CCB"/>
    <w:rsid w:val="00755395"/>
    <w:rsid w:val="00760CA4"/>
    <w:rsid w:val="007611B9"/>
    <w:rsid w:val="00776874"/>
    <w:rsid w:val="007B24A0"/>
    <w:rsid w:val="007D650D"/>
    <w:rsid w:val="007E023F"/>
    <w:rsid w:val="007E3F93"/>
    <w:rsid w:val="007E5853"/>
    <w:rsid w:val="008171EF"/>
    <w:rsid w:val="0081743E"/>
    <w:rsid w:val="00821C64"/>
    <w:rsid w:val="00822AFF"/>
    <w:rsid w:val="00823DCB"/>
    <w:rsid w:val="00824EC9"/>
    <w:rsid w:val="0083168D"/>
    <w:rsid w:val="008416FA"/>
    <w:rsid w:val="00841DDA"/>
    <w:rsid w:val="008423CF"/>
    <w:rsid w:val="00843FC6"/>
    <w:rsid w:val="00845E18"/>
    <w:rsid w:val="008574DD"/>
    <w:rsid w:val="00873B32"/>
    <w:rsid w:val="0087405B"/>
    <w:rsid w:val="00891D6A"/>
    <w:rsid w:val="008B07F1"/>
    <w:rsid w:val="008B788D"/>
    <w:rsid w:val="008C79B1"/>
    <w:rsid w:val="008D1427"/>
    <w:rsid w:val="008D3029"/>
    <w:rsid w:val="008E59B1"/>
    <w:rsid w:val="008F39DB"/>
    <w:rsid w:val="008F5B5A"/>
    <w:rsid w:val="0090053C"/>
    <w:rsid w:val="0091633C"/>
    <w:rsid w:val="00917B7E"/>
    <w:rsid w:val="0092456E"/>
    <w:rsid w:val="00925CD2"/>
    <w:rsid w:val="00926ADC"/>
    <w:rsid w:val="00931F4F"/>
    <w:rsid w:val="00931F52"/>
    <w:rsid w:val="00936442"/>
    <w:rsid w:val="00937B60"/>
    <w:rsid w:val="00955EE7"/>
    <w:rsid w:val="00965367"/>
    <w:rsid w:val="00971432"/>
    <w:rsid w:val="0097449A"/>
    <w:rsid w:val="00980854"/>
    <w:rsid w:val="009878E3"/>
    <w:rsid w:val="009B2C69"/>
    <w:rsid w:val="009B4737"/>
    <w:rsid w:val="009B4F1B"/>
    <w:rsid w:val="009C22CC"/>
    <w:rsid w:val="009E1E62"/>
    <w:rsid w:val="009F21C4"/>
    <w:rsid w:val="009F289D"/>
    <w:rsid w:val="009F3296"/>
    <w:rsid w:val="00A05DF2"/>
    <w:rsid w:val="00A119D4"/>
    <w:rsid w:val="00A15A3C"/>
    <w:rsid w:val="00A20DA0"/>
    <w:rsid w:val="00A3606D"/>
    <w:rsid w:val="00A460AC"/>
    <w:rsid w:val="00A50005"/>
    <w:rsid w:val="00A61D59"/>
    <w:rsid w:val="00A6280F"/>
    <w:rsid w:val="00A63555"/>
    <w:rsid w:val="00A66BEA"/>
    <w:rsid w:val="00A675A5"/>
    <w:rsid w:val="00A71DDC"/>
    <w:rsid w:val="00A87EB7"/>
    <w:rsid w:val="00A93BB3"/>
    <w:rsid w:val="00AA3FF8"/>
    <w:rsid w:val="00AB1C2C"/>
    <w:rsid w:val="00AB37F4"/>
    <w:rsid w:val="00AB3B0B"/>
    <w:rsid w:val="00AE0BF0"/>
    <w:rsid w:val="00B07C06"/>
    <w:rsid w:val="00B140E2"/>
    <w:rsid w:val="00B2022A"/>
    <w:rsid w:val="00B20802"/>
    <w:rsid w:val="00B21D30"/>
    <w:rsid w:val="00B24952"/>
    <w:rsid w:val="00B27FB2"/>
    <w:rsid w:val="00B33436"/>
    <w:rsid w:val="00B423EB"/>
    <w:rsid w:val="00B45DC7"/>
    <w:rsid w:val="00B53A6A"/>
    <w:rsid w:val="00B62F46"/>
    <w:rsid w:val="00B65D02"/>
    <w:rsid w:val="00B70D21"/>
    <w:rsid w:val="00B71F32"/>
    <w:rsid w:val="00B72E7E"/>
    <w:rsid w:val="00B856DC"/>
    <w:rsid w:val="00B92980"/>
    <w:rsid w:val="00B965B6"/>
    <w:rsid w:val="00BA2347"/>
    <w:rsid w:val="00BA2B51"/>
    <w:rsid w:val="00BA4E01"/>
    <w:rsid w:val="00BA6F18"/>
    <w:rsid w:val="00BD2AE0"/>
    <w:rsid w:val="00BD6614"/>
    <w:rsid w:val="00BD7B55"/>
    <w:rsid w:val="00BE338E"/>
    <w:rsid w:val="00BE7811"/>
    <w:rsid w:val="00BF38D2"/>
    <w:rsid w:val="00BF4D45"/>
    <w:rsid w:val="00C100CA"/>
    <w:rsid w:val="00C17F6A"/>
    <w:rsid w:val="00C211D9"/>
    <w:rsid w:val="00C24839"/>
    <w:rsid w:val="00C30FA7"/>
    <w:rsid w:val="00C33273"/>
    <w:rsid w:val="00C36A38"/>
    <w:rsid w:val="00C62CEA"/>
    <w:rsid w:val="00C71F24"/>
    <w:rsid w:val="00C75A53"/>
    <w:rsid w:val="00C95281"/>
    <w:rsid w:val="00C955B5"/>
    <w:rsid w:val="00CA416A"/>
    <w:rsid w:val="00CB4500"/>
    <w:rsid w:val="00CD01BB"/>
    <w:rsid w:val="00CD3BA7"/>
    <w:rsid w:val="00CE1D0F"/>
    <w:rsid w:val="00D13045"/>
    <w:rsid w:val="00D205A3"/>
    <w:rsid w:val="00D21191"/>
    <w:rsid w:val="00D23DAC"/>
    <w:rsid w:val="00D24B76"/>
    <w:rsid w:val="00D25664"/>
    <w:rsid w:val="00D32AC5"/>
    <w:rsid w:val="00D32E20"/>
    <w:rsid w:val="00D4149A"/>
    <w:rsid w:val="00D42B39"/>
    <w:rsid w:val="00D42B50"/>
    <w:rsid w:val="00D506CE"/>
    <w:rsid w:val="00D62F94"/>
    <w:rsid w:val="00D65C2D"/>
    <w:rsid w:val="00D65E58"/>
    <w:rsid w:val="00D66CA5"/>
    <w:rsid w:val="00D74F82"/>
    <w:rsid w:val="00D9688E"/>
    <w:rsid w:val="00DA6C8C"/>
    <w:rsid w:val="00DB0587"/>
    <w:rsid w:val="00DB711F"/>
    <w:rsid w:val="00DB7FAC"/>
    <w:rsid w:val="00DC279A"/>
    <w:rsid w:val="00DD5C5A"/>
    <w:rsid w:val="00DD791B"/>
    <w:rsid w:val="00DE0457"/>
    <w:rsid w:val="00DE2C1E"/>
    <w:rsid w:val="00E51362"/>
    <w:rsid w:val="00E64BDE"/>
    <w:rsid w:val="00E654EE"/>
    <w:rsid w:val="00E67F87"/>
    <w:rsid w:val="00E74D26"/>
    <w:rsid w:val="00E822CD"/>
    <w:rsid w:val="00E83BDE"/>
    <w:rsid w:val="00E842CE"/>
    <w:rsid w:val="00E84955"/>
    <w:rsid w:val="00E91A82"/>
    <w:rsid w:val="00E96B5D"/>
    <w:rsid w:val="00EA3B9D"/>
    <w:rsid w:val="00EA67E6"/>
    <w:rsid w:val="00EA7D08"/>
    <w:rsid w:val="00EB2B09"/>
    <w:rsid w:val="00EB56FE"/>
    <w:rsid w:val="00EE1F5C"/>
    <w:rsid w:val="00EF22EC"/>
    <w:rsid w:val="00F0184A"/>
    <w:rsid w:val="00F37F1E"/>
    <w:rsid w:val="00F43DC9"/>
    <w:rsid w:val="00F6717A"/>
    <w:rsid w:val="00F85C05"/>
    <w:rsid w:val="00F90413"/>
    <w:rsid w:val="00FA4460"/>
    <w:rsid w:val="00FA7B36"/>
    <w:rsid w:val="00FB38C0"/>
    <w:rsid w:val="00FB72F0"/>
    <w:rsid w:val="00FC1B04"/>
    <w:rsid w:val="00FC1C1B"/>
    <w:rsid w:val="00FD13D0"/>
    <w:rsid w:val="00FD2CAA"/>
    <w:rsid w:val="00FD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1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locked/>
    <w:rsid w:val="004B0724"/>
    <w:pPr>
      <w:widowControl w:val="0"/>
      <w:ind w:left="808"/>
      <w:outlineLvl w:val="0"/>
    </w:pPr>
    <w:rPr>
      <w:rFonts w:cstheme="minorBidi"/>
      <w:b/>
      <w:bCs/>
      <w:sz w:val="22"/>
      <w:szCs w:val="22"/>
      <w:lang w:val="en-US" w:eastAsia="en-US"/>
    </w:rPr>
  </w:style>
  <w:style w:type="paragraph" w:styleId="2">
    <w:name w:val="heading 2"/>
    <w:basedOn w:val="a"/>
    <w:next w:val="a"/>
    <w:link w:val="20"/>
    <w:unhideWhenUsed/>
    <w:qFormat/>
    <w:locked/>
    <w:rsid w:val="00CA41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DB7FA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C1E5E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1C1E5E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uiPriority w:val="99"/>
    <w:qFormat/>
    <w:rsid w:val="001C1E5E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6">
    <w:name w:val="Подзаголовок Знак"/>
    <w:basedOn w:val="a0"/>
    <w:link w:val="a5"/>
    <w:uiPriority w:val="99"/>
    <w:locked/>
    <w:rsid w:val="001C1E5E"/>
    <w:rPr>
      <w:rFonts w:ascii="Arial" w:hAnsi="Arial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7E5853"/>
    <w:rPr>
      <w:rFonts w:cs="Times New Roman"/>
      <w:b/>
      <w:bCs/>
    </w:rPr>
  </w:style>
  <w:style w:type="paragraph" w:styleId="a8">
    <w:name w:val="Normal (Web)"/>
    <w:basedOn w:val="a"/>
    <w:uiPriority w:val="99"/>
    <w:rsid w:val="007E5853"/>
    <w:pPr>
      <w:spacing w:before="100" w:beforeAutospacing="1" w:after="100" w:afterAutospacing="1"/>
    </w:pPr>
  </w:style>
  <w:style w:type="paragraph" w:customStyle="1" w:styleId="Default">
    <w:name w:val="Default"/>
    <w:rsid w:val="00EA67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9">
    <w:name w:val="No Spacing"/>
    <w:link w:val="aa"/>
    <w:uiPriority w:val="1"/>
    <w:qFormat/>
    <w:rsid w:val="0051550F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51550F"/>
    <w:rPr>
      <w:rFonts w:eastAsia="Times New Roman"/>
      <w:sz w:val="22"/>
      <w:szCs w:val="22"/>
    </w:rPr>
  </w:style>
  <w:style w:type="character" w:customStyle="1" w:styleId="FontStyle30">
    <w:name w:val="Font Style30"/>
    <w:basedOn w:val="a0"/>
    <w:rsid w:val="00FC1B04"/>
    <w:rPr>
      <w:rFonts w:ascii="Times New Roman" w:hAnsi="Times New Roman" w:cs="Times New Roman"/>
      <w:spacing w:val="10"/>
      <w:sz w:val="22"/>
      <w:szCs w:val="22"/>
    </w:rPr>
  </w:style>
  <w:style w:type="character" w:customStyle="1" w:styleId="11">
    <w:name w:val="Основной текст1"/>
    <w:basedOn w:val="a0"/>
    <w:rsid w:val="00A87EB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table" w:styleId="ab">
    <w:name w:val="Table Grid"/>
    <w:basedOn w:val="a1"/>
    <w:uiPriority w:val="59"/>
    <w:locked/>
    <w:rsid w:val="00A87EB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"/>
    <w:basedOn w:val="a"/>
    <w:uiPriority w:val="99"/>
    <w:rsid w:val="00C36A38"/>
    <w:pPr>
      <w:tabs>
        <w:tab w:val="num" w:pos="1980"/>
      </w:tabs>
      <w:ind w:left="1404" w:hanging="504"/>
      <w:jc w:val="both"/>
    </w:pPr>
    <w:rPr>
      <w:rFonts w:cs="Courier New"/>
      <w:szCs w:val="20"/>
    </w:rPr>
  </w:style>
  <w:style w:type="paragraph" w:customStyle="1" w:styleId="21">
    <w:name w:val="Основной текст 21"/>
    <w:basedOn w:val="a"/>
    <w:rsid w:val="0057191A"/>
    <w:pPr>
      <w:suppressAutoHyphens/>
      <w:ind w:right="-1"/>
    </w:pPr>
    <w:rPr>
      <w:sz w:val="23"/>
      <w:szCs w:val="23"/>
      <w:lang w:eastAsia="ar-SA"/>
    </w:rPr>
  </w:style>
  <w:style w:type="paragraph" w:styleId="ad">
    <w:name w:val="List Paragraph"/>
    <w:basedOn w:val="a"/>
    <w:uiPriority w:val="34"/>
    <w:qFormat/>
    <w:rsid w:val="008F5B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Body Text"/>
    <w:basedOn w:val="a"/>
    <w:link w:val="af"/>
    <w:uiPriority w:val="1"/>
    <w:qFormat/>
    <w:rsid w:val="00445157"/>
    <w:pPr>
      <w:widowControl w:val="0"/>
      <w:ind w:left="100"/>
    </w:pPr>
    <w:rPr>
      <w:rFonts w:cstheme="minorBidi"/>
      <w:sz w:val="22"/>
      <w:szCs w:val="22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445157"/>
    <w:rPr>
      <w:rFonts w:ascii="Times New Roman" w:eastAsia="Times New Roman" w:hAnsi="Times New Roman" w:cstheme="minorBidi"/>
      <w:sz w:val="22"/>
      <w:szCs w:val="22"/>
      <w:lang w:val="en-US" w:eastAsia="en-US"/>
    </w:rPr>
  </w:style>
  <w:style w:type="paragraph" w:styleId="af0">
    <w:name w:val="header"/>
    <w:basedOn w:val="a"/>
    <w:link w:val="af1"/>
    <w:uiPriority w:val="99"/>
    <w:semiHidden/>
    <w:unhideWhenUsed/>
    <w:rsid w:val="0044515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45157"/>
    <w:rPr>
      <w:rFonts w:ascii="Times New Roman" w:eastAsia="Times New Roman" w:hAnsi="Times New Roman"/>
      <w:sz w:val="24"/>
      <w:szCs w:val="24"/>
    </w:rPr>
  </w:style>
  <w:style w:type="paragraph" w:styleId="af2">
    <w:name w:val="footer"/>
    <w:basedOn w:val="a"/>
    <w:link w:val="af3"/>
    <w:uiPriority w:val="99"/>
    <w:semiHidden/>
    <w:unhideWhenUsed/>
    <w:rsid w:val="00445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44515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4B07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4B0724"/>
    <w:rPr>
      <w:rFonts w:ascii="Times New Roman" w:eastAsia="Times New Roman" w:hAnsi="Times New Roman" w:cstheme="minorBidi"/>
      <w:b/>
      <w:bCs/>
      <w:sz w:val="22"/>
      <w:szCs w:val="22"/>
      <w:lang w:val="en-US" w:eastAsia="en-US"/>
    </w:rPr>
  </w:style>
  <w:style w:type="paragraph" w:customStyle="1" w:styleId="12">
    <w:name w:val="Без интервала1"/>
    <w:aliases w:val="Без интервал"/>
    <w:qFormat/>
    <w:rsid w:val="00CA41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af4">
    <w:name w:val="Пункты"/>
    <w:basedOn w:val="2"/>
    <w:link w:val="af5"/>
    <w:uiPriority w:val="99"/>
    <w:qFormat/>
    <w:rsid w:val="00CA416A"/>
    <w:pPr>
      <w:keepLines w:val="0"/>
      <w:tabs>
        <w:tab w:val="left" w:pos="1134"/>
      </w:tabs>
      <w:spacing w:before="120"/>
      <w:jc w:val="both"/>
    </w:pPr>
    <w:rPr>
      <w:rFonts w:ascii="Times New Roman" w:eastAsia="Times New Roman" w:hAnsi="Times New Roman" w:cs="Times New Roman"/>
      <w:b w:val="0"/>
      <w:bCs w:val="0"/>
      <w:color w:val="000000"/>
      <w:sz w:val="28"/>
      <w:szCs w:val="20"/>
    </w:rPr>
  </w:style>
  <w:style w:type="character" w:customStyle="1" w:styleId="af5">
    <w:name w:val="Пункты Знак"/>
    <w:link w:val="af4"/>
    <w:uiPriority w:val="99"/>
    <w:locked/>
    <w:rsid w:val="00CA416A"/>
    <w:rPr>
      <w:rFonts w:ascii="Times New Roman" w:eastAsia="Times New Roman" w:hAnsi="Times New Roman"/>
      <w:color w:val="000000"/>
      <w:sz w:val="28"/>
    </w:rPr>
  </w:style>
  <w:style w:type="paragraph" w:customStyle="1" w:styleId="Af6">
    <w:name w:val="Текстовый блок A"/>
    <w:rsid w:val="00CA416A"/>
    <w:rPr>
      <w:rFonts w:ascii="Helvetica" w:eastAsia="ヒラギノ角ゴ Pro W3" w:hAnsi="Helvetica"/>
      <w:color w:val="000000"/>
      <w:sz w:val="24"/>
    </w:rPr>
  </w:style>
  <w:style w:type="character" w:customStyle="1" w:styleId="20">
    <w:name w:val="Заголовок 2 Знак"/>
    <w:basedOn w:val="a0"/>
    <w:link w:val="2"/>
    <w:rsid w:val="00CA41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7">
    <w:name w:val="annotation text"/>
    <w:basedOn w:val="a"/>
    <w:link w:val="af8"/>
    <w:unhideWhenUsed/>
    <w:rsid w:val="001E211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1E2118"/>
    <w:rPr>
      <w:rFonts w:ascii="Arial" w:eastAsia="Times New Roman" w:hAnsi="Arial" w:cs="Arial"/>
    </w:rPr>
  </w:style>
  <w:style w:type="character" w:customStyle="1" w:styleId="af9">
    <w:name w:val="Основной текст документа"/>
    <w:rsid w:val="001E2118"/>
    <w:rPr>
      <w:sz w:val="22"/>
    </w:rPr>
  </w:style>
  <w:style w:type="paragraph" w:customStyle="1" w:styleId="13">
    <w:name w:val="Абзац списка1"/>
    <w:basedOn w:val="a"/>
    <w:link w:val="ListParagraphChar"/>
    <w:rsid w:val="00D506C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3"/>
    <w:locked/>
    <w:rsid w:val="00D506CE"/>
    <w:rPr>
      <w:rFonts w:eastAsia="Times New Roman"/>
      <w:sz w:val="22"/>
      <w:szCs w:val="22"/>
      <w:lang w:eastAsia="en-US"/>
    </w:rPr>
  </w:style>
  <w:style w:type="paragraph" w:customStyle="1" w:styleId="22">
    <w:name w:val="Абзац списка2"/>
    <w:basedOn w:val="a"/>
    <w:rsid w:val="002D0775"/>
    <w:pPr>
      <w:ind w:left="720"/>
      <w:contextualSpacing/>
    </w:pPr>
    <w:rPr>
      <w:sz w:val="20"/>
      <w:szCs w:val="20"/>
    </w:rPr>
  </w:style>
  <w:style w:type="paragraph" w:customStyle="1" w:styleId="formattext">
    <w:name w:val="formattext"/>
    <w:basedOn w:val="a"/>
    <w:rsid w:val="00713295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semiHidden/>
    <w:unhideWhenUsed/>
    <w:rsid w:val="0071329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B7FA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CB7FC-DE25-4ED1-995B-40862209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ВСМ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stepanovaiv</cp:lastModifiedBy>
  <cp:revision>6</cp:revision>
  <cp:lastPrinted>2022-01-24T03:49:00Z</cp:lastPrinted>
  <dcterms:created xsi:type="dcterms:W3CDTF">2024-12-13T04:30:00Z</dcterms:created>
  <dcterms:modified xsi:type="dcterms:W3CDTF">2024-12-18T11:38:00Z</dcterms:modified>
</cp:coreProperties>
</file>