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E8" w:rsidRPr="00553A60" w:rsidRDefault="00BC12E8" w:rsidP="00374C43">
      <w:pPr>
        <w:pStyle w:val="af0"/>
        <w:spacing w:before="0" w:beforeAutospacing="0" w:after="0" w:afterAutospacing="0"/>
        <w:jc w:val="center"/>
        <w:rPr>
          <w:b/>
          <w:sz w:val="22"/>
          <w:szCs w:val="22"/>
        </w:rPr>
      </w:pPr>
      <w:r w:rsidRPr="00553A60">
        <w:rPr>
          <w:b/>
          <w:sz w:val="22"/>
          <w:szCs w:val="22"/>
        </w:rPr>
        <w:t>ТЕХНИЧЕСКОЕ ЗАДАНИЕ</w:t>
      </w:r>
    </w:p>
    <w:p w:rsidR="00BC12E8" w:rsidRPr="00553A60" w:rsidRDefault="00BC12E8" w:rsidP="00374C43">
      <w:pPr>
        <w:jc w:val="center"/>
        <w:rPr>
          <w:b w:val="0"/>
          <w:i w:val="0"/>
          <w:sz w:val="22"/>
          <w:szCs w:val="22"/>
        </w:rPr>
      </w:pPr>
      <w:r w:rsidRPr="00553A60">
        <w:rPr>
          <w:i w:val="0"/>
          <w:sz w:val="22"/>
          <w:szCs w:val="22"/>
        </w:rPr>
        <w:t>на оказание услуг по заправке картриджей</w:t>
      </w:r>
    </w:p>
    <w:p w:rsidR="008F3CFE" w:rsidRPr="00553A60" w:rsidRDefault="008F3CFE" w:rsidP="00374C43">
      <w:pPr>
        <w:jc w:val="both"/>
        <w:rPr>
          <w:b w:val="0"/>
          <w:i w:val="0"/>
          <w:sz w:val="22"/>
          <w:szCs w:val="22"/>
        </w:rPr>
      </w:pPr>
      <w:r w:rsidRPr="00553A60">
        <w:rPr>
          <w:i w:val="0"/>
          <w:sz w:val="22"/>
          <w:szCs w:val="22"/>
        </w:rPr>
        <w:t>1.</w:t>
      </w:r>
      <w:r w:rsidRPr="00553A60">
        <w:rPr>
          <w:b w:val="0"/>
          <w:i w:val="0"/>
          <w:sz w:val="22"/>
          <w:szCs w:val="22"/>
        </w:rPr>
        <w:t xml:space="preserve"> </w:t>
      </w:r>
      <w:r w:rsidRPr="00553A60">
        <w:rPr>
          <w:i w:val="0"/>
          <w:sz w:val="22"/>
          <w:szCs w:val="22"/>
        </w:rPr>
        <w:t>Наименование объекта закупки:</w:t>
      </w:r>
      <w:r w:rsidRPr="00553A60">
        <w:rPr>
          <w:b w:val="0"/>
          <w:i w:val="0"/>
          <w:sz w:val="22"/>
          <w:szCs w:val="22"/>
        </w:rPr>
        <w:t xml:space="preserve"> Оказание услуг по заправке картриджей.</w:t>
      </w:r>
    </w:p>
    <w:p w:rsidR="008F3CFE" w:rsidRPr="00553A60" w:rsidRDefault="008F3CFE" w:rsidP="00374C43">
      <w:pPr>
        <w:jc w:val="both"/>
        <w:rPr>
          <w:b w:val="0"/>
          <w:i w:val="0"/>
          <w:sz w:val="22"/>
          <w:szCs w:val="22"/>
        </w:rPr>
      </w:pPr>
      <w:r w:rsidRPr="00553A60">
        <w:rPr>
          <w:i w:val="0"/>
          <w:sz w:val="22"/>
          <w:szCs w:val="22"/>
        </w:rPr>
        <w:t>2.</w:t>
      </w:r>
      <w:r w:rsidR="008D0ED9" w:rsidRPr="00553A60">
        <w:rPr>
          <w:b w:val="0"/>
          <w:i w:val="0"/>
          <w:sz w:val="22"/>
          <w:szCs w:val="22"/>
        </w:rPr>
        <w:t xml:space="preserve"> </w:t>
      </w:r>
      <w:r w:rsidRPr="00553A60">
        <w:rPr>
          <w:i w:val="0"/>
          <w:sz w:val="22"/>
          <w:szCs w:val="22"/>
        </w:rPr>
        <w:t>Место оказания услуг:</w:t>
      </w:r>
      <w:r w:rsidRPr="00553A60">
        <w:rPr>
          <w:b w:val="0"/>
          <w:i w:val="0"/>
          <w:sz w:val="22"/>
          <w:szCs w:val="22"/>
        </w:rPr>
        <w:t xml:space="preserve"> услуги оказываются по месту нахождения Исполнителя. Транспортировку картриджей с адресов Заказчика до места оказания услуг и обратно (по окончании заправки) осуществляет Исполнитель за свой счет, согласно заявке Заказчика.</w:t>
      </w:r>
    </w:p>
    <w:p w:rsidR="008F3CFE" w:rsidRPr="00553A60" w:rsidRDefault="008F3CFE" w:rsidP="00374C43">
      <w:pPr>
        <w:jc w:val="both"/>
        <w:rPr>
          <w:b w:val="0"/>
          <w:i w:val="0"/>
          <w:sz w:val="22"/>
          <w:szCs w:val="22"/>
        </w:rPr>
      </w:pPr>
      <w:r w:rsidRPr="00553A60">
        <w:rPr>
          <w:b w:val="0"/>
          <w:i w:val="0"/>
          <w:sz w:val="22"/>
          <w:szCs w:val="22"/>
        </w:rPr>
        <w:t>Сбор и доставка картриджей осуществляется Исполнителем по адрес</w:t>
      </w:r>
      <w:r w:rsidR="00BC45FC" w:rsidRPr="00553A60">
        <w:rPr>
          <w:b w:val="0"/>
          <w:i w:val="0"/>
          <w:sz w:val="22"/>
          <w:szCs w:val="22"/>
        </w:rPr>
        <w:t>у</w:t>
      </w:r>
      <w:r w:rsidRPr="00553A60">
        <w:rPr>
          <w:b w:val="0"/>
          <w:i w:val="0"/>
          <w:sz w:val="22"/>
          <w:szCs w:val="22"/>
        </w:rPr>
        <w:t xml:space="preserve">: </w:t>
      </w:r>
      <w:r w:rsidR="005F5341" w:rsidRPr="00553A60">
        <w:rPr>
          <w:b w:val="0"/>
          <w:i w:val="0"/>
          <w:sz w:val="22"/>
          <w:szCs w:val="22"/>
        </w:rPr>
        <w:t xml:space="preserve">Республика Бурятия, </w:t>
      </w:r>
      <w:proofErr w:type="gramStart"/>
      <w:r w:rsidR="00C332F7" w:rsidRPr="00553A60">
        <w:rPr>
          <w:b w:val="0"/>
          <w:i w:val="0"/>
          <w:sz w:val="22"/>
          <w:szCs w:val="22"/>
        </w:rPr>
        <w:t>г</w:t>
      </w:r>
      <w:proofErr w:type="gramEnd"/>
      <w:r w:rsidR="00C332F7" w:rsidRPr="00553A60">
        <w:rPr>
          <w:b w:val="0"/>
          <w:i w:val="0"/>
          <w:sz w:val="22"/>
          <w:szCs w:val="22"/>
        </w:rPr>
        <w:t>.</w:t>
      </w:r>
      <w:r w:rsidR="005F5341" w:rsidRPr="00553A60">
        <w:rPr>
          <w:b w:val="0"/>
          <w:i w:val="0"/>
          <w:sz w:val="22"/>
          <w:szCs w:val="22"/>
        </w:rPr>
        <w:t xml:space="preserve"> </w:t>
      </w:r>
      <w:proofErr w:type="spellStart"/>
      <w:r w:rsidR="00C332F7" w:rsidRPr="00553A60">
        <w:rPr>
          <w:b w:val="0"/>
          <w:i w:val="0"/>
          <w:sz w:val="22"/>
          <w:szCs w:val="22"/>
        </w:rPr>
        <w:t>Северобайкальск</w:t>
      </w:r>
      <w:proofErr w:type="spellEnd"/>
      <w:r w:rsidR="003573C8" w:rsidRPr="00553A60">
        <w:rPr>
          <w:b w:val="0"/>
          <w:i w:val="0"/>
          <w:sz w:val="22"/>
          <w:szCs w:val="22"/>
        </w:rPr>
        <w:t>, ул. Мира д.</w:t>
      </w:r>
      <w:r w:rsidR="005F5341" w:rsidRPr="00553A60">
        <w:rPr>
          <w:b w:val="0"/>
          <w:i w:val="0"/>
          <w:sz w:val="22"/>
          <w:szCs w:val="22"/>
        </w:rPr>
        <w:t xml:space="preserve"> </w:t>
      </w:r>
      <w:r w:rsidR="003573C8" w:rsidRPr="00553A60">
        <w:rPr>
          <w:b w:val="0"/>
          <w:i w:val="0"/>
          <w:sz w:val="22"/>
          <w:szCs w:val="22"/>
        </w:rPr>
        <w:t>40</w:t>
      </w:r>
      <w:r w:rsidR="00BC45FC" w:rsidRPr="00553A60">
        <w:rPr>
          <w:b w:val="0"/>
          <w:i w:val="0"/>
          <w:sz w:val="22"/>
          <w:szCs w:val="22"/>
        </w:rPr>
        <w:t>, главный корпус, кабинет программиста.</w:t>
      </w:r>
    </w:p>
    <w:p w:rsidR="008F3CFE" w:rsidRPr="00553A60" w:rsidRDefault="008F3CFE" w:rsidP="00374C43">
      <w:pPr>
        <w:jc w:val="both"/>
        <w:rPr>
          <w:b w:val="0"/>
          <w:i w:val="0"/>
          <w:sz w:val="22"/>
          <w:szCs w:val="22"/>
        </w:rPr>
      </w:pPr>
      <w:r w:rsidRPr="00553A60">
        <w:rPr>
          <w:i w:val="0"/>
          <w:sz w:val="22"/>
          <w:szCs w:val="22"/>
        </w:rPr>
        <w:t>3. Сроки оказания услуг:</w:t>
      </w:r>
      <w:r w:rsidRPr="00553A60">
        <w:rPr>
          <w:b w:val="0"/>
          <w:i w:val="0"/>
          <w:sz w:val="22"/>
          <w:szCs w:val="22"/>
        </w:rPr>
        <w:t xml:space="preserve"> </w:t>
      </w:r>
      <w:r w:rsidR="005F5341" w:rsidRPr="00553A60">
        <w:rPr>
          <w:b w:val="0"/>
          <w:i w:val="0"/>
          <w:sz w:val="22"/>
          <w:szCs w:val="22"/>
        </w:rPr>
        <w:t>о</w:t>
      </w:r>
      <w:r w:rsidR="00711E71" w:rsidRPr="00553A60">
        <w:rPr>
          <w:b w:val="0"/>
          <w:i w:val="0"/>
          <w:sz w:val="22"/>
          <w:szCs w:val="22"/>
        </w:rPr>
        <w:t xml:space="preserve">казание услуг осуществляется </w:t>
      </w:r>
      <w:r w:rsidR="007261F5">
        <w:rPr>
          <w:b w:val="0"/>
          <w:i w:val="0"/>
          <w:sz w:val="22"/>
          <w:szCs w:val="22"/>
        </w:rPr>
        <w:t xml:space="preserve">в </w:t>
      </w:r>
      <w:r w:rsidR="007261F5" w:rsidRPr="007261F5">
        <w:rPr>
          <w:b w:val="0"/>
          <w:i w:val="0"/>
          <w:sz w:val="22"/>
          <w:szCs w:val="22"/>
        </w:rPr>
        <w:t>период с момента заключения Договора Сторонами в течение 12 месяцев</w:t>
      </w:r>
      <w:r w:rsidR="00AF1D07" w:rsidRPr="00AF1D07">
        <w:rPr>
          <w:b w:val="0"/>
          <w:i w:val="0"/>
          <w:sz w:val="22"/>
          <w:szCs w:val="22"/>
        </w:rPr>
        <w:t>.</w:t>
      </w:r>
    </w:p>
    <w:p w:rsidR="008F3CFE" w:rsidRPr="00553A60" w:rsidRDefault="008F3CFE" w:rsidP="00374C43">
      <w:pPr>
        <w:jc w:val="both"/>
        <w:rPr>
          <w:b w:val="0"/>
          <w:i w:val="0"/>
          <w:sz w:val="22"/>
          <w:szCs w:val="22"/>
        </w:rPr>
      </w:pPr>
      <w:r w:rsidRPr="00553A60">
        <w:rPr>
          <w:b w:val="0"/>
          <w:i w:val="0"/>
          <w:sz w:val="22"/>
          <w:szCs w:val="22"/>
        </w:rPr>
        <w:t>Ответственное лицо Заказчика формирует заявку и направляет на электронную почту Исполнителя</w:t>
      </w:r>
      <w:r w:rsidR="00053432" w:rsidRPr="00553A60">
        <w:rPr>
          <w:b w:val="0"/>
          <w:i w:val="0"/>
          <w:sz w:val="22"/>
          <w:szCs w:val="22"/>
        </w:rPr>
        <w:t>.</w:t>
      </w:r>
      <w:r w:rsidRPr="00553A60">
        <w:rPr>
          <w:b w:val="0"/>
          <w:i w:val="0"/>
          <w:sz w:val="22"/>
          <w:szCs w:val="22"/>
        </w:rPr>
        <w:t xml:space="preserve"> В заявке указываются адреса, с которых осуществляется сбор картриджей, наименование, количество и иная необходимая информация.</w:t>
      </w:r>
    </w:p>
    <w:p w:rsidR="008F3CFE" w:rsidRPr="00553A60" w:rsidRDefault="008F3CFE" w:rsidP="00374C43">
      <w:pPr>
        <w:tabs>
          <w:tab w:val="left" w:pos="9498"/>
        </w:tabs>
        <w:jc w:val="both"/>
        <w:rPr>
          <w:b w:val="0"/>
          <w:i w:val="0"/>
          <w:sz w:val="22"/>
          <w:szCs w:val="22"/>
        </w:rPr>
      </w:pPr>
      <w:r w:rsidRPr="00553A60">
        <w:rPr>
          <w:b w:val="0"/>
          <w:i w:val="0"/>
          <w:sz w:val="22"/>
          <w:szCs w:val="22"/>
        </w:rPr>
        <w:t>Исполнитель должен забрать картриджи для заправки не позднее следующего рабочего дня с момента получения заявки от Заказчика. Риск неполучения заявки несет Исполнитель.</w:t>
      </w:r>
    </w:p>
    <w:p w:rsidR="008F3CFE" w:rsidRPr="00553A60" w:rsidRDefault="008F3CFE" w:rsidP="00374C43">
      <w:pPr>
        <w:pStyle w:val="a9"/>
        <w:jc w:val="both"/>
        <w:rPr>
          <w:rFonts w:cs="Times New Roman"/>
          <w:sz w:val="22"/>
          <w:szCs w:val="22"/>
          <w:lang w:eastAsia="hi-IN" w:bidi="hi-IN"/>
        </w:rPr>
      </w:pPr>
      <w:r w:rsidRPr="00553A60">
        <w:rPr>
          <w:rFonts w:cs="Times New Roman"/>
          <w:sz w:val="22"/>
          <w:szCs w:val="22"/>
          <w:lang w:eastAsia="hi-IN" w:bidi="hi-IN"/>
        </w:rPr>
        <w:t>Оказание услуг осуществляется силами и с помощью материалов Исполнителя.</w:t>
      </w:r>
    </w:p>
    <w:p w:rsidR="008F3CFE" w:rsidRPr="00553A60" w:rsidRDefault="008F3CFE" w:rsidP="00374C43">
      <w:pPr>
        <w:jc w:val="both"/>
        <w:rPr>
          <w:b w:val="0"/>
          <w:bCs/>
          <w:i w:val="0"/>
          <w:sz w:val="22"/>
          <w:szCs w:val="22"/>
        </w:rPr>
      </w:pPr>
      <w:r w:rsidRPr="00553A60">
        <w:rPr>
          <w:b w:val="0"/>
          <w:bCs/>
          <w:i w:val="0"/>
          <w:sz w:val="22"/>
          <w:szCs w:val="22"/>
        </w:rPr>
        <w:t xml:space="preserve">Максимальный срок оказания услуг по заправке картриджей составляет </w:t>
      </w:r>
      <w:r w:rsidR="005F5341" w:rsidRPr="00553A60">
        <w:rPr>
          <w:b w:val="0"/>
          <w:bCs/>
          <w:i w:val="0"/>
          <w:sz w:val="22"/>
          <w:szCs w:val="22"/>
        </w:rPr>
        <w:t>10</w:t>
      </w:r>
      <w:r w:rsidRPr="00553A60">
        <w:rPr>
          <w:b w:val="0"/>
          <w:bCs/>
          <w:i w:val="0"/>
          <w:sz w:val="22"/>
          <w:szCs w:val="22"/>
        </w:rPr>
        <w:t xml:space="preserve"> (</w:t>
      </w:r>
      <w:r w:rsidR="005F5341" w:rsidRPr="00553A60">
        <w:rPr>
          <w:b w:val="0"/>
          <w:bCs/>
          <w:i w:val="0"/>
          <w:sz w:val="22"/>
          <w:szCs w:val="22"/>
        </w:rPr>
        <w:t>десять</w:t>
      </w:r>
      <w:r w:rsidRPr="00553A60">
        <w:rPr>
          <w:b w:val="0"/>
          <w:bCs/>
          <w:i w:val="0"/>
          <w:sz w:val="22"/>
          <w:szCs w:val="22"/>
        </w:rPr>
        <w:t xml:space="preserve">) </w:t>
      </w:r>
      <w:r w:rsidR="005F5341" w:rsidRPr="00553A60">
        <w:rPr>
          <w:b w:val="0"/>
          <w:bCs/>
          <w:i w:val="0"/>
          <w:sz w:val="22"/>
          <w:szCs w:val="22"/>
        </w:rPr>
        <w:t xml:space="preserve">рабочих </w:t>
      </w:r>
      <w:r w:rsidRPr="00553A60">
        <w:rPr>
          <w:b w:val="0"/>
          <w:bCs/>
          <w:i w:val="0"/>
          <w:sz w:val="22"/>
          <w:szCs w:val="22"/>
        </w:rPr>
        <w:t>дн</w:t>
      </w:r>
      <w:r w:rsidR="005F5341" w:rsidRPr="00553A60">
        <w:rPr>
          <w:b w:val="0"/>
          <w:bCs/>
          <w:i w:val="0"/>
          <w:sz w:val="22"/>
          <w:szCs w:val="22"/>
        </w:rPr>
        <w:t>ей</w:t>
      </w:r>
      <w:r w:rsidRPr="00553A60">
        <w:rPr>
          <w:b w:val="0"/>
          <w:bCs/>
          <w:i w:val="0"/>
          <w:sz w:val="22"/>
          <w:szCs w:val="22"/>
        </w:rPr>
        <w:t xml:space="preserve"> с момента сбора картриджей.</w:t>
      </w:r>
    </w:p>
    <w:p w:rsidR="008F3CFE" w:rsidRPr="00553A60" w:rsidRDefault="008F3CFE" w:rsidP="00374C43">
      <w:pPr>
        <w:tabs>
          <w:tab w:val="left" w:pos="0"/>
        </w:tabs>
        <w:jc w:val="both"/>
        <w:rPr>
          <w:i w:val="0"/>
          <w:sz w:val="22"/>
          <w:szCs w:val="22"/>
        </w:rPr>
      </w:pPr>
      <w:r w:rsidRPr="00553A60">
        <w:rPr>
          <w:i w:val="0"/>
          <w:sz w:val="22"/>
          <w:szCs w:val="22"/>
        </w:rPr>
        <w:t>4. Требования к качеству, к характеристикам оказания услуг, требования к их безопасности, требования к результатам услуг и иные показатели:</w:t>
      </w:r>
    </w:p>
    <w:p w:rsidR="008F3CFE" w:rsidRPr="00553A60" w:rsidRDefault="008F3CFE" w:rsidP="00374C43">
      <w:pPr>
        <w:pStyle w:val="ConsPlusCell"/>
        <w:tabs>
          <w:tab w:val="left" w:pos="0"/>
        </w:tabs>
        <w:jc w:val="both"/>
        <w:rPr>
          <w:rFonts w:ascii="Times New Roman" w:hAnsi="Times New Roman" w:cs="Times New Roman"/>
        </w:rPr>
      </w:pPr>
      <w:r w:rsidRPr="00553A60">
        <w:rPr>
          <w:rFonts w:ascii="Times New Roman" w:hAnsi="Times New Roman" w:cs="Times New Roman"/>
        </w:rPr>
        <w:t xml:space="preserve">Исполнитель должен обеспечить заправку картриджей, в соответствии с нормами и правилами, определёнными в технической документации фирмы-изготовителя. Все работы по оказанию услуги Исполнитель производит в собственном сервисном центре, расходы по транспортировке Исполнитель производит за свой счет. Транспортировка должна обеспечивать целостность корпуса картриджа и сохранение его работоспособности. </w:t>
      </w:r>
    </w:p>
    <w:p w:rsidR="008F3CFE" w:rsidRPr="00553A60" w:rsidRDefault="008F3CFE" w:rsidP="00374C43">
      <w:pPr>
        <w:tabs>
          <w:tab w:val="left" w:pos="0"/>
        </w:tabs>
        <w:jc w:val="both"/>
        <w:rPr>
          <w:b w:val="0"/>
          <w:i w:val="0"/>
          <w:sz w:val="22"/>
          <w:szCs w:val="22"/>
        </w:rPr>
      </w:pPr>
      <w:r w:rsidRPr="00553A60">
        <w:rPr>
          <w:b w:val="0"/>
          <w:i w:val="0"/>
          <w:sz w:val="22"/>
          <w:szCs w:val="22"/>
        </w:rPr>
        <w:t>Исполнитель обязан оказать услуги по фактической потребности Заказчика и обеспечить их надлежащее качество, в соответствии с действующими техническими условиями на данные виды услуг.</w:t>
      </w:r>
    </w:p>
    <w:p w:rsidR="008F3CFE" w:rsidRPr="00553A60" w:rsidRDefault="008F3CFE" w:rsidP="00374C43">
      <w:pPr>
        <w:rPr>
          <w:i w:val="0"/>
          <w:sz w:val="22"/>
          <w:szCs w:val="22"/>
        </w:rPr>
      </w:pPr>
      <w:r w:rsidRPr="00553A60">
        <w:rPr>
          <w:i w:val="0"/>
          <w:sz w:val="22"/>
          <w:szCs w:val="22"/>
        </w:rPr>
        <w:t xml:space="preserve">Заправка картриджа включает в себя: </w:t>
      </w:r>
    </w:p>
    <w:p w:rsidR="008F3CFE" w:rsidRPr="00553A60" w:rsidRDefault="008F3CFE" w:rsidP="00374C43">
      <w:pPr>
        <w:numPr>
          <w:ilvl w:val="0"/>
          <w:numId w:val="9"/>
        </w:numPr>
        <w:suppressAutoHyphens/>
        <w:ind w:left="0" w:firstLine="0"/>
        <w:rPr>
          <w:b w:val="0"/>
          <w:i w:val="0"/>
          <w:sz w:val="22"/>
          <w:szCs w:val="22"/>
        </w:rPr>
      </w:pPr>
      <w:r w:rsidRPr="00553A60">
        <w:rPr>
          <w:b w:val="0"/>
          <w:i w:val="0"/>
          <w:sz w:val="22"/>
          <w:szCs w:val="22"/>
        </w:rPr>
        <w:t xml:space="preserve">полную разборку картриджа; </w:t>
      </w:r>
    </w:p>
    <w:p w:rsidR="008F3CFE" w:rsidRPr="00553A60" w:rsidRDefault="008F3CFE" w:rsidP="00374C43">
      <w:pPr>
        <w:numPr>
          <w:ilvl w:val="0"/>
          <w:numId w:val="9"/>
        </w:numPr>
        <w:suppressAutoHyphens/>
        <w:ind w:left="0" w:firstLine="0"/>
        <w:rPr>
          <w:b w:val="0"/>
          <w:i w:val="0"/>
          <w:sz w:val="22"/>
          <w:szCs w:val="22"/>
        </w:rPr>
      </w:pPr>
      <w:r w:rsidRPr="00553A60">
        <w:rPr>
          <w:b w:val="0"/>
          <w:i w:val="0"/>
          <w:sz w:val="22"/>
          <w:szCs w:val="22"/>
        </w:rPr>
        <w:t>тщательную очистку всех деталей и узлов;</w:t>
      </w:r>
    </w:p>
    <w:p w:rsidR="008F3CFE" w:rsidRPr="00553A60" w:rsidRDefault="008F3CFE" w:rsidP="00374C43">
      <w:pPr>
        <w:numPr>
          <w:ilvl w:val="0"/>
          <w:numId w:val="9"/>
        </w:numPr>
        <w:suppressAutoHyphens/>
        <w:ind w:left="0" w:firstLine="0"/>
        <w:rPr>
          <w:b w:val="0"/>
          <w:i w:val="0"/>
          <w:sz w:val="22"/>
          <w:szCs w:val="22"/>
        </w:rPr>
      </w:pPr>
      <w:r w:rsidRPr="00553A60">
        <w:rPr>
          <w:b w:val="0"/>
          <w:i w:val="0"/>
          <w:sz w:val="22"/>
          <w:szCs w:val="22"/>
        </w:rPr>
        <w:t>снятие остаточного электростатического заряда;</w:t>
      </w:r>
    </w:p>
    <w:p w:rsidR="008F3CFE" w:rsidRPr="00553A60" w:rsidRDefault="008F3CFE" w:rsidP="00374C43">
      <w:pPr>
        <w:numPr>
          <w:ilvl w:val="0"/>
          <w:numId w:val="9"/>
        </w:numPr>
        <w:suppressAutoHyphens/>
        <w:ind w:left="0" w:firstLine="0"/>
        <w:rPr>
          <w:b w:val="0"/>
          <w:i w:val="0"/>
          <w:sz w:val="22"/>
          <w:szCs w:val="22"/>
        </w:rPr>
      </w:pPr>
      <w:r w:rsidRPr="00553A60">
        <w:rPr>
          <w:b w:val="0"/>
          <w:i w:val="0"/>
          <w:sz w:val="22"/>
          <w:szCs w:val="22"/>
        </w:rPr>
        <w:t>полировку (промывку) барабана/лезвий/роликов;</w:t>
      </w:r>
    </w:p>
    <w:p w:rsidR="008F3CFE" w:rsidRPr="00553A60" w:rsidRDefault="008F3CFE" w:rsidP="00374C43">
      <w:pPr>
        <w:numPr>
          <w:ilvl w:val="0"/>
          <w:numId w:val="9"/>
        </w:numPr>
        <w:suppressAutoHyphens/>
        <w:ind w:left="0" w:firstLine="0"/>
        <w:rPr>
          <w:b w:val="0"/>
          <w:i w:val="0"/>
          <w:sz w:val="22"/>
          <w:szCs w:val="22"/>
        </w:rPr>
      </w:pPr>
      <w:r w:rsidRPr="00553A60">
        <w:rPr>
          <w:b w:val="0"/>
          <w:i w:val="0"/>
          <w:sz w:val="22"/>
          <w:szCs w:val="22"/>
        </w:rPr>
        <w:t xml:space="preserve">заполнение картриджа тонером; </w:t>
      </w:r>
    </w:p>
    <w:p w:rsidR="008F3CFE" w:rsidRPr="00553A60" w:rsidRDefault="008F3CFE" w:rsidP="00374C43">
      <w:pPr>
        <w:numPr>
          <w:ilvl w:val="0"/>
          <w:numId w:val="9"/>
        </w:numPr>
        <w:suppressAutoHyphens/>
        <w:ind w:left="0" w:firstLine="0"/>
        <w:rPr>
          <w:b w:val="0"/>
          <w:i w:val="0"/>
          <w:sz w:val="22"/>
          <w:szCs w:val="22"/>
        </w:rPr>
      </w:pPr>
      <w:r w:rsidRPr="00553A60">
        <w:rPr>
          <w:b w:val="0"/>
          <w:i w:val="0"/>
          <w:sz w:val="22"/>
          <w:szCs w:val="22"/>
        </w:rPr>
        <w:t xml:space="preserve">сборку картриджа; </w:t>
      </w:r>
    </w:p>
    <w:p w:rsidR="008F3CFE" w:rsidRPr="00553A60" w:rsidRDefault="008F3CFE" w:rsidP="00374C43">
      <w:pPr>
        <w:numPr>
          <w:ilvl w:val="0"/>
          <w:numId w:val="9"/>
        </w:numPr>
        <w:suppressAutoHyphens/>
        <w:ind w:left="0" w:firstLine="0"/>
        <w:rPr>
          <w:b w:val="0"/>
          <w:i w:val="0"/>
          <w:sz w:val="22"/>
          <w:szCs w:val="22"/>
        </w:rPr>
      </w:pPr>
      <w:r w:rsidRPr="00553A60">
        <w:rPr>
          <w:b w:val="0"/>
          <w:i w:val="0"/>
          <w:sz w:val="22"/>
          <w:szCs w:val="22"/>
        </w:rPr>
        <w:t xml:space="preserve">перепрограммирование или установку нового чипа (при необходимости); </w:t>
      </w:r>
    </w:p>
    <w:p w:rsidR="008F3CFE" w:rsidRPr="00553A60" w:rsidRDefault="008F3CFE" w:rsidP="00374C43">
      <w:pPr>
        <w:numPr>
          <w:ilvl w:val="0"/>
          <w:numId w:val="9"/>
        </w:numPr>
        <w:suppressAutoHyphens/>
        <w:ind w:left="0" w:firstLine="0"/>
        <w:rPr>
          <w:b w:val="0"/>
          <w:i w:val="0"/>
          <w:sz w:val="22"/>
          <w:szCs w:val="22"/>
        </w:rPr>
      </w:pPr>
      <w:r w:rsidRPr="00553A60">
        <w:rPr>
          <w:b w:val="0"/>
          <w:i w:val="0"/>
          <w:sz w:val="22"/>
          <w:szCs w:val="22"/>
        </w:rPr>
        <w:t>контрольное тестирование картриджа;</w:t>
      </w:r>
    </w:p>
    <w:p w:rsidR="008F3CFE" w:rsidRPr="00553A60" w:rsidRDefault="008F3CFE" w:rsidP="00374C43">
      <w:pPr>
        <w:numPr>
          <w:ilvl w:val="0"/>
          <w:numId w:val="9"/>
        </w:numPr>
        <w:suppressAutoHyphens/>
        <w:ind w:left="0" w:firstLine="0"/>
        <w:rPr>
          <w:b w:val="0"/>
          <w:i w:val="0"/>
          <w:sz w:val="22"/>
          <w:szCs w:val="22"/>
        </w:rPr>
      </w:pPr>
      <w:r w:rsidRPr="00553A60">
        <w:rPr>
          <w:b w:val="0"/>
          <w:i w:val="0"/>
          <w:sz w:val="22"/>
          <w:szCs w:val="22"/>
        </w:rPr>
        <w:t>упаковку.</w:t>
      </w:r>
    </w:p>
    <w:p w:rsidR="008F3CFE" w:rsidRPr="00553A60" w:rsidRDefault="008F3CFE" w:rsidP="00374C43">
      <w:pPr>
        <w:jc w:val="both"/>
        <w:rPr>
          <w:b w:val="0"/>
          <w:i w:val="0"/>
          <w:sz w:val="22"/>
          <w:szCs w:val="22"/>
        </w:rPr>
      </w:pPr>
      <w:r w:rsidRPr="00553A60">
        <w:rPr>
          <w:b w:val="0"/>
          <w:i w:val="0"/>
          <w:sz w:val="22"/>
          <w:szCs w:val="22"/>
        </w:rPr>
        <w:t>Технология заправки  картриджей осуществляется в соответствии с требованиями производителей оргтехники к расходным материалам.</w:t>
      </w:r>
    </w:p>
    <w:p w:rsidR="008F3CFE" w:rsidRPr="00553A60" w:rsidRDefault="008F3CFE" w:rsidP="00374C43">
      <w:pPr>
        <w:jc w:val="both"/>
        <w:rPr>
          <w:b w:val="0"/>
          <w:i w:val="0"/>
          <w:sz w:val="22"/>
          <w:szCs w:val="22"/>
          <w:highlight w:val="yellow"/>
        </w:rPr>
      </w:pPr>
      <w:r w:rsidRPr="00553A60">
        <w:rPr>
          <w:b w:val="0"/>
          <w:i w:val="0"/>
          <w:sz w:val="22"/>
          <w:szCs w:val="22"/>
        </w:rPr>
        <w:t xml:space="preserve">Заправка картриджа </w:t>
      </w:r>
      <w:r w:rsidRPr="00553A60">
        <w:rPr>
          <w:b w:val="0"/>
          <w:bCs/>
          <w:i w:val="0"/>
          <w:sz w:val="22"/>
          <w:szCs w:val="22"/>
        </w:rPr>
        <w:t>обязательно</w:t>
      </w:r>
      <w:r w:rsidRPr="00553A60">
        <w:rPr>
          <w:b w:val="0"/>
          <w:i w:val="0"/>
          <w:sz w:val="22"/>
          <w:szCs w:val="22"/>
        </w:rPr>
        <w:t xml:space="preserve"> осуществляется расходными материалами, совместимыми с данной моделью картриджа в </w:t>
      </w:r>
      <w:r w:rsidRPr="00553A60">
        <w:rPr>
          <w:b w:val="0"/>
          <w:bCs/>
          <w:i w:val="0"/>
          <w:sz w:val="22"/>
          <w:szCs w:val="22"/>
        </w:rPr>
        <w:t>полном</w:t>
      </w:r>
      <w:r w:rsidRPr="00553A60">
        <w:rPr>
          <w:b w:val="0"/>
          <w:i w:val="0"/>
          <w:sz w:val="22"/>
          <w:szCs w:val="22"/>
        </w:rPr>
        <w:t xml:space="preserve"> объеме. В процессе тестирования Исполнитель обязан на соответствующем картриджу принтере проверить работоспособность картриджа, чистоту печати, отсутствие каких-либо полос, бледных или темных, просыпание тонера, издание посторонних звуков.</w:t>
      </w:r>
    </w:p>
    <w:p w:rsidR="008F3CFE" w:rsidRPr="00553A60" w:rsidRDefault="008F3CFE" w:rsidP="00374C43">
      <w:pPr>
        <w:jc w:val="both"/>
        <w:rPr>
          <w:b w:val="0"/>
          <w:i w:val="0"/>
          <w:sz w:val="22"/>
          <w:szCs w:val="22"/>
        </w:rPr>
      </w:pPr>
      <w:r w:rsidRPr="00553A60">
        <w:rPr>
          <w:b w:val="0"/>
          <w:i w:val="0"/>
          <w:sz w:val="22"/>
          <w:szCs w:val="22"/>
        </w:rPr>
        <w:t>После заправки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Пакеты должны быть маркированы моделью находящегося в них картриджа, маркировка должна быть разборчивой.</w:t>
      </w:r>
    </w:p>
    <w:p w:rsidR="008F3CFE" w:rsidRPr="00553A60" w:rsidRDefault="008F3CFE" w:rsidP="00374C43">
      <w:pPr>
        <w:jc w:val="both"/>
        <w:rPr>
          <w:i w:val="0"/>
          <w:sz w:val="22"/>
          <w:szCs w:val="22"/>
        </w:rPr>
      </w:pPr>
      <w:r w:rsidRPr="00553A60">
        <w:rPr>
          <w:i w:val="0"/>
          <w:sz w:val="22"/>
          <w:szCs w:val="22"/>
        </w:rPr>
        <w:t xml:space="preserve">В целях подтверждения соответствия используемого тонера и материалов требованиям Заказчика банки от тонера должны быть переданы Заказчику. </w:t>
      </w:r>
    </w:p>
    <w:p w:rsidR="008F3CFE" w:rsidRPr="00553A60" w:rsidRDefault="008F3CFE" w:rsidP="00374C43">
      <w:pPr>
        <w:jc w:val="both"/>
        <w:rPr>
          <w:i w:val="0"/>
          <w:sz w:val="22"/>
          <w:szCs w:val="22"/>
        </w:rPr>
      </w:pPr>
      <w:r w:rsidRPr="00553A60">
        <w:rPr>
          <w:i w:val="0"/>
          <w:sz w:val="22"/>
          <w:szCs w:val="22"/>
        </w:rPr>
        <w:t>Картриджи Заказчика должны быть идентифицированы Исполнителем посредством присвоения им соответствующих номеров (</w:t>
      </w:r>
      <w:r w:rsidRPr="00553A60">
        <w:rPr>
          <w:i w:val="0"/>
          <w:sz w:val="22"/>
          <w:szCs w:val="22"/>
          <w:lang w:val="en-US"/>
        </w:rPr>
        <w:t>ID</w:t>
      </w:r>
      <w:r w:rsidRPr="00553A60">
        <w:rPr>
          <w:i w:val="0"/>
          <w:sz w:val="22"/>
          <w:szCs w:val="22"/>
        </w:rPr>
        <w:t>). По результатам заправки партии картриджей Исполнителем должна быть представлена Заказчику таблица, в которой будет отражено какие работы и материалы, с</w:t>
      </w:r>
      <w:r w:rsidR="00893AD6" w:rsidRPr="00553A60">
        <w:rPr>
          <w:i w:val="0"/>
          <w:sz w:val="22"/>
          <w:szCs w:val="22"/>
        </w:rPr>
        <w:t xml:space="preserve"> </w:t>
      </w:r>
      <w:r w:rsidRPr="00553A60">
        <w:rPr>
          <w:i w:val="0"/>
          <w:sz w:val="22"/>
          <w:szCs w:val="22"/>
        </w:rPr>
        <w:t xml:space="preserve">указанием стоимости, были использованы при заправке каждого картриджа (с указание </w:t>
      </w:r>
      <w:r w:rsidRPr="00553A60">
        <w:rPr>
          <w:i w:val="0"/>
          <w:sz w:val="22"/>
          <w:szCs w:val="22"/>
          <w:lang w:val="en-US"/>
        </w:rPr>
        <w:t>ID</w:t>
      </w:r>
      <w:r w:rsidRPr="00553A60">
        <w:rPr>
          <w:i w:val="0"/>
          <w:sz w:val="22"/>
          <w:szCs w:val="22"/>
        </w:rPr>
        <w:t xml:space="preserve">).  Данная расшифровка должна быть представлена к каждому счету. </w:t>
      </w:r>
    </w:p>
    <w:p w:rsidR="008F3CFE" w:rsidRPr="00553A60" w:rsidRDefault="008F3CFE" w:rsidP="00374C43">
      <w:pPr>
        <w:pStyle w:val="11"/>
        <w:ind w:firstLine="0"/>
        <w:rPr>
          <w:b/>
          <w:bCs/>
          <w:sz w:val="22"/>
          <w:szCs w:val="22"/>
        </w:rPr>
      </w:pPr>
      <w:r w:rsidRPr="00553A60">
        <w:rPr>
          <w:b/>
          <w:bCs/>
          <w:sz w:val="22"/>
          <w:szCs w:val="22"/>
        </w:rPr>
        <w:t>5. Требования к маркировке и упаковке товара</w:t>
      </w:r>
    </w:p>
    <w:p w:rsidR="008F3CFE" w:rsidRPr="00553A60" w:rsidRDefault="008F3CFE" w:rsidP="00374C43">
      <w:pPr>
        <w:jc w:val="both"/>
        <w:rPr>
          <w:b w:val="0"/>
          <w:i w:val="0"/>
          <w:color w:val="000000"/>
          <w:sz w:val="22"/>
          <w:szCs w:val="22"/>
        </w:rPr>
      </w:pPr>
      <w:r w:rsidRPr="00553A60">
        <w:rPr>
          <w:b w:val="0"/>
          <w:i w:val="0"/>
          <w:color w:val="000000"/>
          <w:sz w:val="22"/>
          <w:szCs w:val="22"/>
        </w:rPr>
        <w:t>Упаковка заправленного/восстановленного Исполнителем картриджа должна соответствовать ГОСТ 21552-84 «</w:t>
      </w:r>
      <w:r w:rsidRPr="00553A60">
        <w:rPr>
          <w:b w:val="0"/>
          <w:i w:val="0"/>
          <w:sz w:val="22"/>
          <w:szCs w:val="22"/>
        </w:rPr>
        <w:t>Средства вычислительной техники. Общие технические требования, приемка, методы испытаний, маркировка, упаковка, транспортирование и хранение».</w:t>
      </w:r>
    </w:p>
    <w:p w:rsidR="008F3CFE" w:rsidRPr="00553A60" w:rsidRDefault="008F3CFE" w:rsidP="00374C43">
      <w:pPr>
        <w:jc w:val="both"/>
        <w:rPr>
          <w:b w:val="0"/>
          <w:i w:val="0"/>
          <w:color w:val="000000"/>
          <w:sz w:val="22"/>
          <w:szCs w:val="22"/>
        </w:rPr>
      </w:pPr>
      <w:r w:rsidRPr="00553A60">
        <w:rPr>
          <w:b w:val="0"/>
          <w:i w:val="0"/>
          <w:color w:val="000000"/>
          <w:sz w:val="22"/>
          <w:szCs w:val="22"/>
        </w:rPr>
        <w:lastRenderedPageBreak/>
        <w:t>Заправленный/восстановленный Исполнителем картридж, запечатывается в одноразовый плотный светонепроницаемый полиэтиленовый пакет, гарантирующий предотвращение засвечивания фоторецептора, попадание на картридж влаги и пыли, механических повреждений, с обязательным приложением листа тестовой печати.</w:t>
      </w:r>
    </w:p>
    <w:p w:rsidR="008F3CFE" w:rsidRPr="00553A60" w:rsidRDefault="008F3CFE" w:rsidP="00374C43">
      <w:pPr>
        <w:jc w:val="both"/>
        <w:rPr>
          <w:b w:val="0"/>
          <w:i w:val="0"/>
          <w:color w:val="000000"/>
          <w:sz w:val="22"/>
          <w:szCs w:val="22"/>
        </w:rPr>
      </w:pPr>
      <w:r w:rsidRPr="00553A60">
        <w:rPr>
          <w:b w:val="0"/>
          <w:i w:val="0"/>
          <w:color w:val="000000"/>
          <w:sz w:val="22"/>
          <w:szCs w:val="22"/>
        </w:rPr>
        <w:t>На внешней стороне пакета нанесена типографским способом  маркировка типа картриджа, наименование предприятия-изготовителя, наименование моделей печатающей техники, в которых может быть использован картридж, находящийся в пакете, с обязательным приложением листа тестовой печати, а также информация о дате и виде произведенных работ. На картридж, прошедший заправку проставляется отметка (лейбл, наклейка) с информацией о дате произведенных услуг и типе картриджа.</w:t>
      </w:r>
    </w:p>
    <w:p w:rsidR="008F3CFE" w:rsidRPr="00553A60" w:rsidRDefault="008F3CFE" w:rsidP="00374C43">
      <w:pPr>
        <w:pStyle w:val="11"/>
        <w:ind w:firstLine="0"/>
        <w:rPr>
          <w:b/>
          <w:sz w:val="22"/>
          <w:szCs w:val="22"/>
        </w:rPr>
      </w:pPr>
      <w:r w:rsidRPr="00553A60">
        <w:rPr>
          <w:b/>
          <w:bCs/>
          <w:color w:val="000000"/>
          <w:sz w:val="22"/>
          <w:szCs w:val="22"/>
          <w:lang w:eastAsia="en-US"/>
        </w:rPr>
        <w:t xml:space="preserve">6. Требования к </w:t>
      </w:r>
      <w:r w:rsidRPr="00553A60">
        <w:rPr>
          <w:b/>
          <w:sz w:val="22"/>
          <w:szCs w:val="22"/>
        </w:rPr>
        <w:t>транспортировке</w:t>
      </w:r>
    </w:p>
    <w:p w:rsidR="008F3CFE" w:rsidRPr="00553A60" w:rsidRDefault="008F3CFE" w:rsidP="00374C43">
      <w:pPr>
        <w:jc w:val="both"/>
        <w:rPr>
          <w:b w:val="0"/>
          <w:i w:val="0"/>
          <w:sz w:val="22"/>
          <w:szCs w:val="22"/>
        </w:rPr>
      </w:pPr>
      <w:r w:rsidRPr="00553A60">
        <w:rPr>
          <w:b w:val="0"/>
          <w:i w:val="0"/>
          <w:sz w:val="22"/>
          <w:szCs w:val="22"/>
        </w:rPr>
        <w:t>Оказание услуг осуществля</w:t>
      </w:r>
      <w:r w:rsidR="00614E1A" w:rsidRPr="00553A60">
        <w:rPr>
          <w:b w:val="0"/>
          <w:i w:val="0"/>
          <w:sz w:val="22"/>
          <w:szCs w:val="22"/>
        </w:rPr>
        <w:t>е</w:t>
      </w:r>
      <w:r w:rsidRPr="00553A60">
        <w:rPr>
          <w:b w:val="0"/>
          <w:i w:val="0"/>
          <w:sz w:val="22"/>
          <w:szCs w:val="22"/>
        </w:rPr>
        <w:t>тся на территории Исполнителя. Транспортировку картриджей от Заказчика по заявкам Заказчика осуществляет  Исполнитель. После заправки картриджей Исполнитель осуществляет доставку картриджей Заказчику. Расходы по транспортировке картриджей от Заказчика и обратно Исполнитель производит за свой счет. Условия отгрузки и транспортировки картриджей должно соответствовать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8F3CFE" w:rsidRPr="00553A60" w:rsidRDefault="008F3CFE" w:rsidP="00374C43">
      <w:pPr>
        <w:jc w:val="both"/>
        <w:rPr>
          <w:b w:val="0"/>
          <w:i w:val="0"/>
          <w:sz w:val="22"/>
          <w:szCs w:val="22"/>
        </w:rPr>
      </w:pPr>
      <w:r w:rsidRPr="00553A60">
        <w:rPr>
          <w:b w:val="0"/>
          <w:i w:val="0"/>
          <w:sz w:val="22"/>
          <w:szCs w:val="22"/>
        </w:rPr>
        <w:t>Периодичность транспортного обеспечения с целью выполнения условий договора 1 (один) раз в неделю в точке присутствия Заказчика.</w:t>
      </w:r>
    </w:p>
    <w:p w:rsidR="008F3CFE" w:rsidRPr="00553A60" w:rsidRDefault="008F3CFE" w:rsidP="00374C43">
      <w:pPr>
        <w:keepNext/>
        <w:jc w:val="both"/>
        <w:textAlignment w:val="baseline"/>
        <w:rPr>
          <w:bCs/>
          <w:i w:val="0"/>
          <w:sz w:val="22"/>
          <w:szCs w:val="22"/>
        </w:rPr>
      </w:pPr>
      <w:r w:rsidRPr="00553A60">
        <w:rPr>
          <w:bCs/>
          <w:i w:val="0"/>
          <w:sz w:val="22"/>
          <w:szCs w:val="22"/>
        </w:rPr>
        <w:t>7. Требования к гарантийному сроку и (или) объему предоставления гарантий качества услуг:</w:t>
      </w:r>
    </w:p>
    <w:p w:rsidR="008F3CFE" w:rsidRPr="00553A60" w:rsidRDefault="008F3CFE" w:rsidP="00374C43">
      <w:pPr>
        <w:jc w:val="both"/>
        <w:rPr>
          <w:b w:val="0"/>
          <w:i w:val="0"/>
          <w:color w:val="000000"/>
          <w:sz w:val="22"/>
          <w:szCs w:val="22"/>
        </w:rPr>
      </w:pPr>
      <w:r w:rsidRPr="00553A60">
        <w:rPr>
          <w:b w:val="0"/>
          <w:i w:val="0"/>
          <w:color w:val="000000"/>
          <w:sz w:val="22"/>
          <w:szCs w:val="22"/>
        </w:rPr>
        <w:t>При эксплуатации картридж не должен приводить к поломке оборудования, в котором он эксплуатируется и не должен нарушать условия гарантийного обслуживания этого оборудования. При эксплуатации картриджа не должно происходить сокращение срока службы ресурсных деталей оборудования (</w:t>
      </w:r>
      <w:proofErr w:type="spellStart"/>
      <w:r w:rsidRPr="00553A60">
        <w:rPr>
          <w:b w:val="0"/>
          <w:i w:val="0"/>
          <w:color w:val="000000"/>
          <w:sz w:val="22"/>
          <w:szCs w:val="22"/>
        </w:rPr>
        <w:t>фотобарабанов</w:t>
      </w:r>
      <w:proofErr w:type="spellEnd"/>
      <w:r w:rsidRPr="00553A60">
        <w:rPr>
          <w:b w:val="0"/>
          <w:i w:val="0"/>
          <w:color w:val="000000"/>
          <w:sz w:val="22"/>
          <w:szCs w:val="22"/>
        </w:rPr>
        <w:t xml:space="preserve">, узлов </w:t>
      </w:r>
      <w:proofErr w:type="spellStart"/>
      <w:r w:rsidRPr="00553A60">
        <w:rPr>
          <w:b w:val="0"/>
          <w:i w:val="0"/>
          <w:color w:val="000000"/>
          <w:sz w:val="22"/>
          <w:szCs w:val="22"/>
        </w:rPr>
        <w:t>запекания</w:t>
      </w:r>
      <w:proofErr w:type="spellEnd"/>
      <w:r w:rsidRPr="00553A60">
        <w:rPr>
          <w:b w:val="0"/>
          <w:i w:val="0"/>
          <w:color w:val="000000"/>
          <w:sz w:val="22"/>
          <w:szCs w:val="22"/>
        </w:rPr>
        <w:t>, узлов дозирования и подачи тонера) в котором он эксплуатируется.</w:t>
      </w:r>
    </w:p>
    <w:p w:rsidR="008F3CFE" w:rsidRPr="00553A60" w:rsidRDefault="008F3CFE" w:rsidP="00374C43">
      <w:pPr>
        <w:tabs>
          <w:tab w:val="left" w:pos="709"/>
        </w:tabs>
        <w:jc w:val="both"/>
        <w:rPr>
          <w:b w:val="0"/>
          <w:i w:val="0"/>
          <w:color w:val="000000"/>
          <w:sz w:val="22"/>
          <w:szCs w:val="22"/>
        </w:rPr>
      </w:pPr>
      <w:r w:rsidRPr="00553A60">
        <w:rPr>
          <w:b w:val="0"/>
          <w:i w:val="0"/>
          <w:color w:val="000000"/>
          <w:sz w:val="22"/>
          <w:szCs w:val="22"/>
        </w:rPr>
        <w:t xml:space="preserve">Гарантийный срок заправленного  картриджа устанавливается на весь ресурс картриджа. Ресурс заправленного картриджа равен ресурсу нового картриджа, заявленному производителем (информация о ресурсе картриджа указывается на упаковке и/или в прилагаемой к картриджу документации), при этом погрешность ресурса может составлять не более 10% (десяти) процентов. </w:t>
      </w:r>
    </w:p>
    <w:p w:rsidR="008F3CFE" w:rsidRPr="00553A60" w:rsidRDefault="008F3CFE" w:rsidP="00374C43">
      <w:pPr>
        <w:jc w:val="both"/>
        <w:rPr>
          <w:b w:val="0"/>
          <w:i w:val="0"/>
          <w:color w:val="000000"/>
          <w:sz w:val="22"/>
          <w:szCs w:val="22"/>
        </w:rPr>
      </w:pPr>
      <w:r w:rsidRPr="00553A60">
        <w:rPr>
          <w:b w:val="0"/>
          <w:i w:val="0"/>
          <w:color w:val="000000"/>
          <w:sz w:val="22"/>
          <w:szCs w:val="22"/>
        </w:rPr>
        <w:t>В случае некачественного оказания услуг Исполнитель обязан устранить замечания в течение 1 (одного) рабочего дня.</w:t>
      </w:r>
    </w:p>
    <w:p w:rsidR="008F3CFE" w:rsidRPr="00553A60" w:rsidRDefault="008F3CFE" w:rsidP="00374C43">
      <w:pPr>
        <w:jc w:val="both"/>
        <w:rPr>
          <w:b w:val="0"/>
          <w:i w:val="0"/>
          <w:color w:val="000000"/>
          <w:sz w:val="22"/>
          <w:szCs w:val="22"/>
        </w:rPr>
      </w:pPr>
      <w:r w:rsidRPr="00553A60">
        <w:rPr>
          <w:b w:val="0"/>
          <w:i w:val="0"/>
          <w:color w:val="000000"/>
          <w:sz w:val="22"/>
          <w:szCs w:val="22"/>
        </w:rPr>
        <w:t>Транспортировка картриджей в случаях, признаваемых гарантийными, осуществляется силами Исполнителя и за счет Исполнителя.</w:t>
      </w:r>
    </w:p>
    <w:p w:rsidR="008F3CFE" w:rsidRPr="00553A60" w:rsidRDefault="008F3CFE" w:rsidP="00374C43">
      <w:pPr>
        <w:rPr>
          <w:i w:val="0"/>
          <w:sz w:val="22"/>
          <w:szCs w:val="22"/>
        </w:rPr>
      </w:pPr>
      <w:r w:rsidRPr="00553A60">
        <w:rPr>
          <w:i w:val="0"/>
          <w:sz w:val="22"/>
          <w:szCs w:val="22"/>
        </w:rPr>
        <w:t>8. Информационная поддержка Заказчика.</w:t>
      </w:r>
    </w:p>
    <w:p w:rsidR="00D4173B" w:rsidRPr="00553A60" w:rsidRDefault="008F3CFE" w:rsidP="00374C43">
      <w:pPr>
        <w:jc w:val="both"/>
        <w:rPr>
          <w:b w:val="0"/>
          <w:i w:val="0"/>
          <w:color w:val="000000"/>
          <w:sz w:val="22"/>
          <w:szCs w:val="22"/>
        </w:rPr>
      </w:pPr>
      <w:r w:rsidRPr="00553A60">
        <w:rPr>
          <w:b w:val="0"/>
          <w:i w:val="0"/>
          <w:color w:val="000000"/>
          <w:sz w:val="22"/>
          <w:szCs w:val="22"/>
        </w:rPr>
        <w:t xml:space="preserve">Исполнитель обеспечивает Заказчика контактными телефонами, по которым представитель Заказчика мог информировать квалифицированный персонал Исполнителя или его представителя о дефектах в работе техники, проводить консультации по вопросам эксплуатации техники. Контактные телефоны функционируют в рабочее время Заказчика. </w:t>
      </w:r>
      <w:r w:rsidR="00AC46A0" w:rsidRPr="00553A60">
        <w:rPr>
          <w:b w:val="0"/>
          <w:i w:val="0"/>
          <w:color w:val="000000"/>
          <w:sz w:val="22"/>
          <w:szCs w:val="22"/>
        </w:rPr>
        <w:t>Рабочее время Заказчика – с 8:00</w:t>
      </w:r>
      <w:r w:rsidRPr="00553A60">
        <w:rPr>
          <w:b w:val="0"/>
          <w:i w:val="0"/>
          <w:color w:val="000000"/>
          <w:sz w:val="22"/>
          <w:szCs w:val="22"/>
        </w:rPr>
        <w:t xml:space="preserve"> до </w:t>
      </w:r>
      <w:r w:rsidR="00AC46A0" w:rsidRPr="00553A60">
        <w:rPr>
          <w:b w:val="0"/>
          <w:i w:val="0"/>
          <w:color w:val="000000"/>
          <w:sz w:val="22"/>
          <w:szCs w:val="22"/>
        </w:rPr>
        <w:t>16.12</w:t>
      </w:r>
      <w:r w:rsidRPr="00553A60">
        <w:rPr>
          <w:b w:val="0"/>
          <w:i w:val="0"/>
          <w:color w:val="000000"/>
          <w:sz w:val="22"/>
          <w:szCs w:val="22"/>
        </w:rPr>
        <w:t xml:space="preserve"> (время местное) с понедельника по пятницу за исключением общегосударственных выходных и праздничных дней.</w:t>
      </w:r>
    </w:p>
    <w:p w:rsidR="008F3CFE" w:rsidRPr="00553A60" w:rsidRDefault="008F3CFE" w:rsidP="00374C43">
      <w:pPr>
        <w:jc w:val="both"/>
        <w:rPr>
          <w:i w:val="0"/>
          <w:sz w:val="22"/>
          <w:szCs w:val="22"/>
        </w:rPr>
      </w:pPr>
      <w:r w:rsidRPr="00553A60">
        <w:rPr>
          <w:i w:val="0"/>
          <w:sz w:val="22"/>
          <w:szCs w:val="22"/>
        </w:rPr>
        <w:t>9. Требования к безопасности услуг.</w:t>
      </w:r>
    </w:p>
    <w:p w:rsidR="008F3CFE" w:rsidRPr="00553A60" w:rsidRDefault="008F3CFE" w:rsidP="00374C43">
      <w:pPr>
        <w:jc w:val="both"/>
        <w:rPr>
          <w:b w:val="0"/>
          <w:i w:val="0"/>
          <w:sz w:val="22"/>
          <w:szCs w:val="22"/>
        </w:rPr>
      </w:pPr>
      <w:r w:rsidRPr="00553A60">
        <w:rPr>
          <w:b w:val="0"/>
          <w:i w:val="0"/>
          <w:sz w:val="22"/>
          <w:szCs w:val="22"/>
        </w:rPr>
        <w:t>ГОСТ 25861-83 «Машины вычислительные и системы обработки данных. Требования по электрической и механической безопасности и методы испытаний»;</w:t>
      </w:r>
      <w:bookmarkStart w:id="0" w:name="i451152"/>
    </w:p>
    <w:p w:rsidR="008F3CFE" w:rsidRPr="00553A60" w:rsidRDefault="008F3CFE" w:rsidP="00374C43">
      <w:pPr>
        <w:jc w:val="both"/>
        <w:rPr>
          <w:b w:val="0"/>
          <w:i w:val="0"/>
          <w:sz w:val="22"/>
          <w:szCs w:val="22"/>
        </w:rPr>
      </w:pPr>
      <w:r w:rsidRPr="00553A60">
        <w:rPr>
          <w:b w:val="0"/>
          <w:i w:val="0"/>
          <w:sz w:val="22"/>
          <w:szCs w:val="22"/>
        </w:rPr>
        <w:t>ГОСТ 12.1.004-91 «Система стандартов безопасности труда. Пожарная безопасность. Общие требования»;</w:t>
      </w:r>
      <w:bookmarkEnd w:id="0"/>
    </w:p>
    <w:p w:rsidR="008F3CFE" w:rsidRPr="00553A60" w:rsidRDefault="008F3CFE" w:rsidP="00374C43">
      <w:pPr>
        <w:jc w:val="both"/>
        <w:rPr>
          <w:b w:val="0"/>
          <w:i w:val="0"/>
          <w:sz w:val="22"/>
          <w:szCs w:val="22"/>
        </w:rPr>
      </w:pPr>
      <w:r w:rsidRPr="00553A60">
        <w:rPr>
          <w:b w:val="0"/>
          <w:i w:val="0"/>
          <w:sz w:val="22"/>
          <w:szCs w:val="22"/>
        </w:rPr>
        <w:t>ГОСТ 26329-84 «Машины вычислительные и системы обработки данных. Допустимые уровни шума технических средств и методы их определения»;</w:t>
      </w:r>
    </w:p>
    <w:p w:rsidR="008F3CFE" w:rsidRPr="00553A60" w:rsidRDefault="008F3CFE" w:rsidP="00374C43">
      <w:pPr>
        <w:jc w:val="both"/>
        <w:rPr>
          <w:b w:val="0"/>
          <w:i w:val="0"/>
          <w:color w:val="000000"/>
          <w:sz w:val="22"/>
          <w:szCs w:val="22"/>
        </w:rPr>
      </w:pPr>
      <w:bookmarkStart w:id="1" w:name="i483586"/>
      <w:r w:rsidRPr="00553A60">
        <w:rPr>
          <w:b w:val="0"/>
          <w:i w:val="0"/>
          <w:color w:val="000000"/>
          <w:sz w:val="22"/>
          <w:szCs w:val="22"/>
        </w:rPr>
        <w:t xml:space="preserve">ГОСТ 12.1.002-84 </w:t>
      </w:r>
      <w:bookmarkEnd w:id="1"/>
      <w:r w:rsidRPr="00553A60">
        <w:rPr>
          <w:b w:val="0"/>
          <w:i w:val="0"/>
          <w:color w:val="000000"/>
          <w:sz w:val="22"/>
          <w:szCs w:val="22"/>
        </w:rPr>
        <w:t>«</w:t>
      </w:r>
      <w:r w:rsidRPr="00553A60">
        <w:rPr>
          <w:b w:val="0"/>
          <w:i w:val="0"/>
          <w:sz w:val="22"/>
          <w:szCs w:val="22"/>
        </w:rPr>
        <w:t>Система стандартов безопасности труда. Электрические поля промышленной частоты. Допустимые уровни напряженности и требования к проведению контроля на рабочих местах»;</w:t>
      </w:r>
    </w:p>
    <w:p w:rsidR="008F3CFE" w:rsidRPr="00553A60" w:rsidRDefault="008F3CFE" w:rsidP="00374C43">
      <w:pPr>
        <w:jc w:val="both"/>
        <w:rPr>
          <w:b w:val="0"/>
          <w:i w:val="0"/>
          <w:sz w:val="22"/>
          <w:szCs w:val="22"/>
        </w:rPr>
      </w:pPr>
      <w:r w:rsidRPr="00553A60">
        <w:rPr>
          <w:b w:val="0"/>
          <w:i w:val="0"/>
          <w:sz w:val="22"/>
          <w:szCs w:val="22"/>
        </w:rPr>
        <w:t xml:space="preserve">ГОСТ 12.1.007-76 «Система стандартов безопасности труда. Вредные вещества. Классификация и общие требования безопасности»; </w:t>
      </w:r>
    </w:p>
    <w:p w:rsidR="008F3CFE" w:rsidRPr="00553A60" w:rsidRDefault="008F3CFE" w:rsidP="00374C43">
      <w:pPr>
        <w:jc w:val="both"/>
        <w:rPr>
          <w:b w:val="0"/>
          <w:i w:val="0"/>
          <w:sz w:val="22"/>
          <w:szCs w:val="22"/>
        </w:rPr>
      </w:pPr>
      <w:r w:rsidRPr="00553A60">
        <w:rPr>
          <w:b w:val="0"/>
          <w:i w:val="0"/>
          <w:sz w:val="22"/>
          <w:szCs w:val="22"/>
        </w:rPr>
        <w:t>ГОСТ 12.2.007.0-75 «Система стандартов безопасности труда. Изделия электротехнические. Общие требования безопасности»;</w:t>
      </w:r>
    </w:p>
    <w:p w:rsidR="008F3CFE" w:rsidRPr="00553A60" w:rsidRDefault="008F3CFE" w:rsidP="00374C43">
      <w:pPr>
        <w:jc w:val="both"/>
        <w:rPr>
          <w:rFonts w:eastAsia="Calibri"/>
          <w:b w:val="0"/>
          <w:i w:val="0"/>
          <w:sz w:val="22"/>
          <w:szCs w:val="22"/>
        </w:rPr>
      </w:pPr>
      <w:r w:rsidRPr="00553A60">
        <w:rPr>
          <w:b w:val="0"/>
          <w:i w:val="0"/>
          <w:sz w:val="22"/>
          <w:szCs w:val="22"/>
        </w:rPr>
        <w:t xml:space="preserve">ГОСТ 12.1.019-2017«Система стандартов безопасности труда. </w:t>
      </w:r>
      <w:proofErr w:type="spellStart"/>
      <w:r w:rsidRPr="00553A60">
        <w:rPr>
          <w:b w:val="0"/>
          <w:i w:val="0"/>
          <w:sz w:val="22"/>
          <w:szCs w:val="22"/>
        </w:rPr>
        <w:t>Электробезопасность</w:t>
      </w:r>
      <w:proofErr w:type="spellEnd"/>
      <w:r w:rsidRPr="00553A60">
        <w:rPr>
          <w:b w:val="0"/>
          <w:i w:val="0"/>
          <w:sz w:val="22"/>
          <w:szCs w:val="22"/>
        </w:rPr>
        <w:t>. Общие требования и номенклатура видов защиты».</w:t>
      </w:r>
    </w:p>
    <w:p w:rsidR="008F3CFE" w:rsidRPr="00553A60" w:rsidRDefault="008F3CFE" w:rsidP="00374C43">
      <w:pPr>
        <w:jc w:val="both"/>
        <w:rPr>
          <w:b w:val="0"/>
          <w:i w:val="0"/>
          <w:sz w:val="22"/>
          <w:szCs w:val="22"/>
        </w:rPr>
      </w:pPr>
      <w:r w:rsidRPr="00553A60">
        <w:rPr>
          <w:b w:val="0"/>
          <w:i w:val="0"/>
          <w:sz w:val="22"/>
          <w:szCs w:val="22"/>
        </w:rPr>
        <w:t xml:space="preserve">Исполнитель обязуется соблюдать все правила, которые действуют на территории Заказчика, в том числе требования к технике безопасности и пожарной безопасности при оказании услуг. </w:t>
      </w:r>
    </w:p>
    <w:p w:rsidR="008F3CFE" w:rsidRPr="00553A60" w:rsidRDefault="008F3CFE" w:rsidP="00374C43">
      <w:pPr>
        <w:jc w:val="both"/>
        <w:rPr>
          <w:b w:val="0"/>
          <w:i w:val="0"/>
          <w:sz w:val="22"/>
          <w:szCs w:val="22"/>
        </w:rPr>
      </w:pPr>
      <w:r w:rsidRPr="00553A60">
        <w:rPr>
          <w:b w:val="0"/>
          <w:i w:val="0"/>
          <w:sz w:val="22"/>
          <w:szCs w:val="22"/>
        </w:rPr>
        <w:t>Исполнитель несет ответственность за соблюдение мер безопасности в соответствии с нормативными документами, правилами и стандартами, регулирующими данные правоотношения.</w:t>
      </w:r>
    </w:p>
    <w:p w:rsidR="007638FF" w:rsidRDefault="007638FF" w:rsidP="00374C43">
      <w:pPr>
        <w:jc w:val="both"/>
        <w:rPr>
          <w:i w:val="0"/>
          <w:sz w:val="22"/>
          <w:szCs w:val="22"/>
        </w:rPr>
      </w:pPr>
    </w:p>
    <w:p w:rsidR="007638FF" w:rsidRDefault="007638FF" w:rsidP="00374C43">
      <w:pPr>
        <w:jc w:val="both"/>
        <w:rPr>
          <w:i w:val="0"/>
          <w:sz w:val="22"/>
          <w:szCs w:val="22"/>
        </w:rPr>
      </w:pPr>
    </w:p>
    <w:p w:rsidR="008F3CFE" w:rsidRPr="00553A60" w:rsidRDefault="008F3CFE" w:rsidP="00374C43">
      <w:pPr>
        <w:jc w:val="both"/>
        <w:rPr>
          <w:i w:val="0"/>
          <w:sz w:val="22"/>
          <w:szCs w:val="22"/>
        </w:rPr>
      </w:pPr>
      <w:r w:rsidRPr="00553A60">
        <w:rPr>
          <w:i w:val="0"/>
          <w:sz w:val="22"/>
          <w:szCs w:val="22"/>
        </w:rPr>
        <w:lastRenderedPageBreak/>
        <w:t>10. Требования к качеству услуг</w:t>
      </w:r>
    </w:p>
    <w:p w:rsidR="008F3CFE" w:rsidRPr="00553A60" w:rsidRDefault="008F3CFE" w:rsidP="00374C43">
      <w:pPr>
        <w:jc w:val="both"/>
        <w:rPr>
          <w:b w:val="0"/>
          <w:i w:val="0"/>
          <w:sz w:val="22"/>
          <w:szCs w:val="22"/>
        </w:rPr>
      </w:pPr>
      <w:r w:rsidRPr="00553A60">
        <w:rPr>
          <w:b w:val="0"/>
          <w:i w:val="0"/>
          <w:sz w:val="22"/>
          <w:szCs w:val="22"/>
        </w:rPr>
        <w:t xml:space="preserve">Качество услуг соответствует требованиям качества, безопасности жизни и здоровья, требованиям сертификации безопасности. </w:t>
      </w:r>
    </w:p>
    <w:p w:rsidR="008F3CFE" w:rsidRPr="00553A60" w:rsidRDefault="008F3CFE" w:rsidP="00374C43">
      <w:pPr>
        <w:jc w:val="both"/>
        <w:rPr>
          <w:b w:val="0"/>
          <w:i w:val="0"/>
          <w:sz w:val="22"/>
          <w:szCs w:val="22"/>
        </w:rPr>
      </w:pPr>
      <w:r w:rsidRPr="00553A60">
        <w:rPr>
          <w:b w:val="0"/>
          <w:i w:val="0"/>
          <w:sz w:val="22"/>
          <w:szCs w:val="22"/>
        </w:rPr>
        <w:t xml:space="preserve">ГОСТ 13.0.002-84 «Репрография. Термины и определения», </w:t>
      </w:r>
    </w:p>
    <w:p w:rsidR="008F3CFE" w:rsidRPr="00553A60" w:rsidRDefault="008F3CFE" w:rsidP="00374C43">
      <w:pPr>
        <w:jc w:val="both"/>
        <w:rPr>
          <w:b w:val="0"/>
          <w:i w:val="0"/>
          <w:sz w:val="22"/>
          <w:szCs w:val="22"/>
        </w:rPr>
      </w:pPr>
      <w:r w:rsidRPr="00553A60">
        <w:rPr>
          <w:b w:val="0"/>
          <w:i w:val="0"/>
          <w:sz w:val="22"/>
          <w:szCs w:val="22"/>
        </w:rPr>
        <w:t xml:space="preserve">ГОСТ 13.1.701-95 «Репрография. Микрография. </w:t>
      </w:r>
      <w:proofErr w:type="spellStart"/>
      <w:proofErr w:type="gramStart"/>
      <w:r w:rsidRPr="00553A60">
        <w:rPr>
          <w:b w:val="0"/>
          <w:i w:val="0"/>
          <w:sz w:val="22"/>
          <w:szCs w:val="22"/>
        </w:rPr>
        <w:t>Тест-объекты</w:t>
      </w:r>
      <w:proofErr w:type="spellEnd"/>
      <w:proofErr w:type="gramEnd"/>
      <w:r w:rsidRPr="00553A60">
        <w:rPr>
          <w:b w:val="0"/>
          <w:i w:val="0"/>
          <w:sz w:val="22"/>
          <w:szCs w:val="22"/>
        </w:rPr>
        <w:t xml:space="preserve"> для контроля качества микроизображения. Типы. Методы контроля», </w:t>
      </w:r>
    </w:p>
    <w:p w:rsidR="008F3CFE" w:rsidRPr="00553A60" w:rsidRDefault="008F3CFE" w:rsidP="00374C43">
      <w:pPr>
        <w:jc w:val="both"/>
        <w:rPr>
          <w:b w:val="0"/>
          <w:i w:val="0"/>
          <w:sz w:val="22"/>
          <w:szCs w:val="22"/>
        </w:rPr>
      </w:pPr>
      <w:r w:rsidRPr="00553A60">
        <w:rPr>
          <w:b w:val="0"/>
          <w:i w:val="0"/>
          <w:sz w:val="22"/>
          <w:szCs w:val="22"/>
        </w:rPr>
        <w:t xml:space="preserve">ГОСТ 13.2.001-2001 «Репрография. </w:t>
      </w:r>
      <w:proofErr w:type="spellStart"/>
      <w:r w:rsidRPr="00553A60">
        <w:rPr>
          <w:b w:val="0"/>
          <w:i w:val="0"/>
          <w:sz w:val="22"/>
          <w:szCs w:val="22"/>
        </w:rPr>
        <w:t>Копирография</w:t>
      </w:r>
      <w:proofErr w:type="spellEnd"/>
      <w:r w:rsidRPr="00553A60">
        <w:rPr>
          <w:b w:val="0"/>
          <w:i w:val="0"/>
          <w:sz w:val="22"/>
          <w:szCs w:val="22"/>
        </w:rPr>
        <w:t>. Аппараты копировальные электрофотографические. Общие технические требования»,</w:t>
      </w:r>
    </w:p>
    <w:p w:rsidR="008F3CFE" w:rsidRPr="00553A60" w:rsidRDefault="008F3CFE" w:rsidP="00374C43">
      <w:pPr>
        <w:rPr>
          <w:b w:val="0"/>
          <w:i w:val="0"/>
          <w:sz w:val="22"/>
          <w:szCs w:val="22"/>
        </w:rPr>
      </w:pPr>
      <w:r w:rsidRPr="00553A60">
        <w:rPr>
          <w:b w:val="0"/>
          <w:i w:val="0"/>
          <w:sz w:val="22"/>
          <w:szCs w:val="22"/>
        </w:rPr>
        <w:t xml:space="preserve">ГОСТ 13.2.013-93 «Репрография. </w:t>
      </w:r>
      <w:proofErr w:type="spellStart"/>
      <w:r w:rsidRPr="00553A60">
        <w:rPr>
          <w:b w:val="0"/>
          <w:i w:val="0"/>
          <w:sz w:val="22"/>
          <w:szCs w:val="22"/>
        </w:rPr>
        <w:t>Копирография</w:t>
      </w:r>
      <w:proofErr w:type="spellEnd"/>
      <w:r w:rsidRPr="00553A60">
        <w:rPr>
          <w:b w:val="0"/>
          <w:i w:val="0"/>
          <w:sz w:val="22"/>
          <w:szCs w:val="22"/>
        </w:rPr>
        <w:t xml:space="preserve">. </w:t>
      </w:r>
      <w:proofErr w:type="spellStart"/>
      <w:proofErr w:type="gramStart"/>
      <w:r w:rsidRPr="00553A60">
        <w:rPr>
          <w:b w:val="0"/>
          <w:i w:val="0"/>
          <w:sz w:val="22"/>
          <w:szCs w:val="22"/>
        </w:rPr>
        <w:t>Тест-оригиналы</w:t>
      </w:r>
      <w:proofErr w:type="spellEnd"/>
      <w:proofErr w:type="gramEnd"/>
      <w:r w:rsidRPr="00553A60">
        <w:rPr>
          <w:b w:val="0"/>
          <w:i w:val="0"/>
          <w:sz w:val="22"/>
          <w:szCs w:val="22"/>
        </w:rPr>
        <w:t xml:space="preserve"> для контроля качества копий. Основные параметры и размеры»,</w:t>
      </w:r>
    </w:p>
    <w:p w:rsidR="008F3CFE" w:rsidRPr="00553A60" w:rsidRDefault="008F3CFE" w:rsidP="00374C43">
      <w:pPr>
        <w:jc w:val="both"/>
        <w:rPr>
          <w:b w:val="0"/>
          <w:i w:val="0"/>
          <w:sz w:val="22"/>
          <w:szCs w:val="22"/>
        </w:rPr>
      </w:pPr>
      <w:r w:rsidRPr="00553A60">
        <w:rPr>
          <w:b w:val="0"/>
          <w:i w:val="0"/>
          <w:sz w:val="22"/>
          <w:szCs w:val="22"/>
        </w:rPr>
        <w:t xml:space="preserve">ГОСТ 13.2.014-2001 «Репрография. </w:t>
      </w:r>
      <w:proofErr w:type="spellStart"/>
      <w:r w:rsidRPr="00553A60">
        <w:rPr>
          <w:b w:val="0"/>
          <w:i w:val="0"/>
          <w:sz w:val="22"/>
          <w:szCs w:val="22"/>
        </w:rPr>
        <w:t>Копирография</w:t>
      </w:r>
      <w:proofErr w:type="spellEnd"/>
      <w:r w:rsidRPr="00553A60">
        <w:rPr>
          <w:b w:val="0"/>
          <w:i w:val="0"/>
          <w:sz w:val="22"/>
          <w:szCs w:val="22"/>
        </w:rPr>
        <w:t xml:space="preserve">. Метод испытаний сухих тонеров для электрофотографических аппаратов по качеству воспроизведения изображения на копиях», </w:t>
      </w:r>
    </w:p>
    <w:p w:rsidR="008F3CFE" w:rsidRDefault="008F3CFE" w:rsidP="00374C43">
      <w:pPr>
        <w:jc w:val="both"/>
        <w:rPr>
          <w:b w:val="0"/>
          <w:i w:val="0"/>
          <w:sz w:val="22"/>
          <w:szCs w:val="22"/>
        </w:rPr>
      </w:pPr>
      <w:r w:rsidRPr="00553A60">
        <w:rPr>
          <w:b w:val="0"/>
          <w:i w:val="0"/>
          <w:sz w:val="22"/>
          <w:szCs w:val="22"/>
        </w:rPr>
        <w:t xml:space="preserve">ГОСТ 13.2.015-2001 «Репрография. </w:t>
      </w:r>
      <w:proofErr w:type="spellStart"/>
      <w:r w:rsidRPr="00553A60">
        <w:rPr>
          <w:b w:val="0"/>
          <w:i w:val="0"/>
          <w:sz w:val="22"/>
          <w:szCs w:val="22"/>
        </w:rPr>
        <w:t>Копирография</w:t>
      </w:r>
      <w:proofErr w:type="spellEnd"/>
      <w:r w:rsidRPr="00553A60">
        <w:rPr>
          <w:b w:val="0"/>
          <w:i w:val="0"/>
          <w:sz w:val="22"/>
          <w:szCs w:val="22"/>
        </w:rPr>
        <w:t>. Метод определения расхода тонера при проявлении в электрофотографических аппаратах».</w:t>
      </w:r>
    </w:p>
    <w:p w:rsidR="00553A60" w:rsidRPr="00553A60" w:rsidRDefault="00553A60" w:rsidP="00374C43">
      <w:pPr>
        <w:jc w:val="both"/>
        <w:rPr>
          <w:b w:val="0"/>
          <w:i w:val="0"/>
          <w:sz w:val="22"/>
          <w:szCs w:val="22"/>
        </w:rPr>
      </w:pPr>
    </w:p>
    <w:tbl>
      <w:tblPr>
        <w:tblStyle w:val="a6"/>
        <w:tblW w:w="9923" w:type="dxa"/>
        <w:tblInd w:w="108" w:type="dxa"/>
        <w:tblLook w:val="04A0"/>
      </w:tblPr>
      <w:tblGrid>
        <w:gridCol w:w="675"/>
        <w:gridCol w:w="7830"/>
        <w:gridCol w:w="1418"/>
      </w:tblGrid>
      <w:tr w:rsidR="00F16ED2" w:rsidRPr="00553A60" w:rsidTr="009868B7">
        <w:tc>
          <w:tcPr>
            <w:tcW w:w="675" w:type="dxa"/>
          </w:tcPr>
          <w:p w:rsidR="00F16ED2" w:rsidRPr="00553A60" w:rsidRDefault="00F16ED2" w:rsidP="00374C43">
            <w:pPr>
              <w:jc w:val="center"/>
              <w:rPr>
                <w:rFonts w:eastAsia="Arial Unicode MS"/>
                <w:i w:val="0"/>
                <w:sz w:val="22"/>
                <w:szCs w:val="22"/>
              </w:rPr>
            </w:pPr>
            <w:r w:rsidRPr="00553A60">
              <w:rPr>
                <w:rFonts w:eastAsia="Arial Unicode MS"/>
                <w:i w:val="0"/>
                <w:sz w:val="22"/>
                <w:szCs w:val="22"/>
              </w:rPr>
              <w:t xml:space="preserve">№ </w:t>
            </w:r>
            <w:proofErr w:type="spellStart"/>
            <w:proofErr w:type="gramStart"/>
            <w:r w:rsidRPr="00553A60">
              <w:rPr>
                <w:rFonts w:eastAsia="Arial Unicode MS"/>
                <w:i w:val="0"/>
                <w:sz w:val="22"/>
                <w:szCs w:val="22"/>
              </w:rPr>
              <w:t>п</w:t>
            </w:r>
            <w:proofErr w:type="spellEnd"/>
            <w:proofErr w:type="gramEnd"/>
            <w:r w:rsidRPr="00553A60">
              <w:rPr>
                <w:rFonts w:eastAsia="Arial Unicode MS"/>
                <w:i w:val="0"/>
                <w:sz w:val="22"/>
                <w:szCs w:val="22"/>
              </w:rPr>
              <w:t>/</w:t>
            </w:r>
            <w:proofErr w:type="spellStart"/>
            <w:r w:rsidRPr="00553A60">
              <w:rPr>
                <w:rFonts w:eastAsia="Arial Unicode MS"/>
                <w:i w:val="0"/>
                <w:sz w:val="22"/>
                <w:szCs w:val="22"/>
              </w:rPr>
              <w:t>п</w:t>
            </w:r>
            <w:proofErr w:type="spellEnd"/>
          </w:p>
        </w:tc>
        <w:tc>
          <w:tcPr>
            <w:tcW w:w="7830" w:type="dxa"/>
            <w:vAlign w:val="bottom"/>
          </w:tcPr>
          <w:p w:rsidR="00F16ED2" w:rsidRPr="00553A60" w:rsidRDefault="00F16ED2" w:rsidP="00374C43">
            <w:pPr>
              <w:jc w:val="center"/>
              <w:rPr>
                <w:i w:val="0"/>
                <w:color w:val="000000"/>
                <w:sz w:val="22"/>
                <w:szCs w:val="22"/>
              </w:rPr>
            </w:pPr>
            <w:r w:rsidRPr="00553A60">
              <w:rPr>
                <w:i w:val="0"/>
                <w:color w:val="000000"/>
                <w:sz w:val="22"/>
                <w:szCs w:val="22"/>
              </w:rPr>
              <w:t>Наименование услуги</w:t>
            </w:r>
          </w:p>
        </w:tc>
        <w:tc>
          <w:tcPr>
            <w:tcW w:w="1418" w:type="dxa"/>
            <w:vAlign w:val="center"/>
          </w:tcPr>
          <w:p w:rsidR="00F16ED2" w:rsidRPr="00553A60" w:rsidRDefault="00F16ED2" w:rsidP="00374C43">
            <w:pPr>
              <w:jc w:val="center"/>
              <w:rPr>
                <w:i w:val="0"/>
                <w:color w:val="000000"/>
                <w:sz w:val="22"/>
                <w:szCs w:val="22"/>
              </w:rPr>
            </w:pPr>
            <w:r w:rsidRPr="00553A60">
              <w:rPr>
                <w:i w:val="0"/>
                <w:color w:val="000000"/>
                <w:sz w:val="22"/>
                <w:szCs w:val="22"/>
              </w:rPr>
              <w:t>Кол-во</w:t>
            </w:r>
            <w:r>
              <w:rPr>
                <w:i w:val="0"/>
                <w:color w:val="000000"/>
                <w:sz w:val="22"/>
                <w:szCs w:val="22"/>
              </w:rPr>
              <w:t xml:space="preserve">, </w:t>
            </w:r>
            <w:proofErr w:type="spellStart"/>
            <w:r>
              <w:rPr>
                <w:i w:val="0"/>
                <w:color w:val="000000"/>
                <w:sz w:val="22"/>
                <w:szCs w:val="22"/>
              </w:rPr>
              <w:t>у.е</w:t>
            </w:r>
            <w:proofErr w:type="spellEnd"/>
            <w:r>
              <w:rPr>
                <w:i w:val="0"/>
                <w:color w:val="000000"/>
                <w:sz w:val="22"/>
                <w:szCs w:val="22"/>
              </w:rPr>
              <w:t>.</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1</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Заправка картриджа Q2612A/703/FX-10 (130 гр. тонера)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12</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2</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Заправка картриджа CE285A /435A/725/712 (95 гр. тонера)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256</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3</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 xml:space="preserve">Заправка картриджа </w:t>
            </w:r>
            <w:r w:rsidRPr="00553A60">
              <w:rPr>
                <w:b w:val="0"/>
                <w:i w:val="0"/>
                <w:color w:val="000000"/>
                <w:sz w:val="22"/>
                <w:szCs w:val="22"/>
                <w:lang w:val="en-US"/>
              </w:rPr>
              <w:t>Kyocera</w:t>
            </w:r>
            <w:r w:rsidRPr="00553A60">
              <w:rPr>
                <w:b w:val="0"/>
                <w:i w:val="0"/>
                <w:color w:val="000000"/>
                <w:sz w:val="22"/>
                <w:szCs w:val="22"/>
              </w:rPr>
              <w:t xml:space="preserve"> /1102 (100 гр. тонера) с заменой чипа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10</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4</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Заправка картриджа SAMSUNG MLT-101L (110 гр. тонера) с заменой чипа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12</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5</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Заправка картридж</w:t>
            </w:r>
            <w:r>
              <w:rPr>
                <w:b w:val="0"/>
                <w:i w:val="0"/>
                <w:color w:val="000000"/>
                <w:sz w:val="22"/>
                <w:szCs w:val="22"/>
              </w:rPr>
              <w:t>а</w:t>
            </w:r>
            <w:r w:rsidRPr="00553A60">
              <w:rPr>
                <w:b w:val="0"/>
                <w:i w:val="0"/>
                <w:color w:val="000000"/>
                <w:sz w:val="22"/>
                <w:szCs w:val="22"/>
              </w:rPr>
              <w:t xml:space="preserve"> TN-1075 (60 гр.</w:t>
            </w:r>
            <w:r>
              <w:rPr>
                <w:b w:val="0"/>
                <w:i w:val="0"/>
                <w:color w:val="000000"/>
                <w:sz w:val="22"/>
                <w:szCs w:val="22"/>
              </w:rPr>
              <w:t xml:space="preserve"> </w:t>
            </w:r>
            <w:r w:rsidRPr="00553A60">
              <w:rPr>
                <w:b w:val="0"/>
                <w:i w:val="0"/>
                <w:color w:val="000000"/>
                <w:sz w:val="22"/>
                <w:szCs w:val="22"/>
              </w:rPr>
              <w:t>тонера)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40</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6</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 xml:space="preserve">Заправка картриджа </w:t>
            </w:r>
            <w:r w:rsidRPr="00553A60">
              <w:rPr>
                <w:b w:val="0"/>
                <w:i w:val="0"/>
                <w:color w:val="000000"/>
                <w:sz w:val="22"/>
                <w:szCs w:val="22"/>
                <w:lang w:val="en-US"/>
              </w:rPr>
              <w:t>Samsung</w:t>
            </w:r>
            <w:r w:rsidRPr="00553A60">
              <w:rPr>
                <w:b w:val="0"/>
                <w:i w:val="0"/>
                <w:color w:val="000000"/>
                <w:sz w:val="22"/>
                <w:szCs w:val="22"/>
              </w:rPr>
              <w:t xml:space="preserve"> </w:t>
            </w:r>
            <w:r w:rsidRPr="00553A60">
              <w:rPr>
                <w:b w:val="0"/>
                <w:i w:val="0"/>
                <w:color w:val="000000"/>
                <w:sz w:val="22"/>
                <w:szCs w:val="22"/>
                <w:lang w:val="en-US"/>
              </w:rPr>
              <w:t>MLT</w:t>
            </w:r>
            <w:r w:rsidRPr="00553A60">
              <w:rPr>
                <w:b w:val="0"/>
                <w:i w:val="0"/>
                <w:color w:val="000000"/>
                <w:sz w:val="22"/>
                <w:szCs w:val="22"/>
              </w:rPr>
              <w:t>-</w:t>
            </w:r>
            <w:r w:rsidRPr="00553A60">
              <w:rPr>
                <w:b w:val="0"/>
                <w:i w:val="0"/>
                <w:color w:val="000000"/>
                <w:sz w:val="22"/>
                <w:szCs w:val="22"/>
                <w:lang w:val="en-US"/>
              </w:rPr>
              <w:t>D</w:t>
            </w:r>
            <w:r w:rsidRPr="00553A60">
              <w:rPr>
                <w:b w:val="0"/>
                <w:i w:val="0"/>
                <w:color w:val="000000"/>
                <w:sz w:val="22"/>
                <w:szCs w:val="22"/>
              </w:rPr>
              <w:t>104</w:t>
            </w:r>
            <w:r w:rsidRPr="00553A60">
              <w:rPr>
                <w:b w:val="0"/>
                <w:i w:val="0"/>
                <w:color w:val="000000"/>
                <w:sz w:val="22"/>
                <w:szCs w:val="22"/>
                <w:lang w:val="en-US"/>
              </w:rPr>
              <w:t>S</w:t>
            </w:r>
            <w:r w:rsidRPr="00553A60">
              <w:rPr>
                <w:b w:val="0"/>
                <w:i w:val="0"/>
                <w:color w:val="000000"/>
                <w:sz w:val="22"/>
                <w:szCs w:val="22"/>
              </w:rPr>
              <w:t xml:space="preserve"> (150 гр. </w:t>
            </w:r>
            <w:r>
              <w:rPr>
                <w:b w:val="0"/>
                <w:i w:val="0"/>
                <w:color w:val="000000"/>
                <w:sz w:val="22"/>
                <w:szCs w:val="22"/>
              </w:rPr>
              <w:t>т</w:t>
            </w:r>
            <w:r w:rsidRPr="00553A60">
              <w:rPr>
                <w:b w:val="0"/>
                <w:i w:val="0"/>
                <w:color w:val="000000"/>
                <w:sz w:val="22"/>
                <w:szCs w:val="22"/>
              </w:rPr>
              <w:t>онера) с заменой чипа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8</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7</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 xml:space="preserve">Заправка картриджа </w:t>
            </w:r>
            <w:r w:rsidRPr="00553A60">
              <w:rPr>
                <w:b w:val="0"/>
                <w:i w:val="0"/>
                <w:color w:val="000000"/>
                <w:sz w:val="22"/>
                <w:szCs w:val="22"/>
                <w:lang w:val="en-US"/>
              </w:rPr>
              <w:t>HPCF</w:t>
            </w:r>
            <w:r w:rsidRPr="00553A60">
              <w:rPr>
                <w:b w:val="0"/>
                <w:i w:val="0"/>
                <w:color w:val="000000"/>
                <w:sz w:val="22"/>
                <w:szCs w:val="22"/>
              </w:rPr>
              <w:t>244</w:t>
            </w:r>
            <w:r w:rsidRPr="00553A60">
              <w:rPr>
                <w:b w:val="0"/>
                <w:i w:val="0"/>
                <w:color w:val="000000"/>
                <w:sz w:val="22"/>
                <w:szCs w:val="22"/>
                <w:lang w:val="en-US"/>
              </w:rPr>
              <w:t>A</w:t>
            </w:r>
            <w:r w:rsidRPr="00553A60">
              <w:rPr>
                <w:b w:val="0"/>
                <w:i w:val="0"/>
                <w:color w:val="000000"/>
                <w:sz w:val="22"/>
                <w:szCs w:val="22"/>
              </w:rPr>
              <w:t xml:space="preserve"> (70 гр. тонера)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44</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8</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Заправка картриджа CE283A (95 гр. тонера)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20</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9</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 xml:space="preserve">Заправка картриджа </w:t>
            </w:r>
            <w:r w:rsidRPr="00553A60">
              <w:rPr>
                <w:b w:val="0"/>
                <w:i w:val="0"/>
                <w:color w:val="000000"/>
                <w:sz w:val="22"/>
                <w:szCs w:val="22"/>
                <w:lang w:val="en-US"/>
              </w:rPr>
              <w:t>CE</w:t>
            </w:r>
            <w:r w:rsidRPr="00553A60">
              <w:rPr>
                <w:b w:val="0"/>
                <w:i w:val="0"/>
                <w:color w:val="000000"/>
                <w:sz w:val="22"/>
                <w:szCs w:val="22"/>
              </w:rPr>
              <w:t>278</w:t>
            </w:r>
            <w:r w:rsidRPr="00553A60">
              <w:rPr>
                <w:b w:val="0"/>
                <w:i w:val="0"/>
                <w:color w:val="000000"/>
                <w:sz w:val="22"/>
                <w:szCs w:val="22"/>
                <w:lang w:val="en-US"/>
              </w:rPr>
              <w:t>A</w:t>
            </w:r>
            <w:r w:rsidRPr="00553A60">
              <w:rPr>
                <w:b w:val="0"/>
                <w:i w:val="0"/>
                <w:color w:val="000000"/>
                <w:sz w:val="22"/>
                <w:szCs w:val="22"/>
              </w:rPr>
              <w:t>/728 (95 гр. тонера)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16</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10</w:t>
            </w:r>
          </w:p>
        </w:tc>
        <w:tc>
          <w:tcPr>
            <w:tcW w:w="7830" w:type="dxa"/>
            <w:vAlign w:val="bottom"/>
          </w:tcPr>
          <w:p w:rsidR="00F16ED2" w:rsidRPr="00553A60" w:rsidRDefault="00F16ED2" w:rsidP="00374C43">
            <w:pPr>
              <w:jc w:val="center"/>
              <w:rPr>
                <w:b w:val="0"/>
                <w:i w:val="0"/>
                <w:color w:val="000000"/>
                <w:sz w:val="22"/>
                <w:szCs w:val="22"/>
                <w:lang w:val="en-US"/>
              </w:rPr>
            </w:pPr>
            <w:r w:rsidRPr="00553A60">
              <w:rPr>
                <w:b w:val="0"/>
                <w:i w:val="0"/>
                <w:color w:val="000000"/>
                <w:sz w:val="22"/>
                <w:szCs w:val="22"/>
              </w:rPr>
              <w:t xml:space="preserve">Заправка картриджа </w:t>
            </w:r>
            <w:r w:rsidRPr="00553A60">
              <w:rPr>
                <w:b w:val="0"/>
                <w:i w:val="0"/>
                <w:color w:val="000000"/>
                <w:sz w:val="22"/>
                <w:szCs w:val="22"/>
                <w:lang w:val="en-US"/>
              </w:rPr>
              <w:t>GP-TN-2375</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40</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11</w:t>
            </w:r>
          </w:p>
        </w:tc>
        <w:tc>
          <w:tcPr>
            <w:tcW w:w="7830" w:type="dxa"/>
            <w:vAlign w:val="bottom"/>
          </w:tcPr>
          <w:p w:rsidR="00F16ED2" w:rsidRPr="00553A60" w:rsidRDefault="00F16ED2" w:rsidP="00374C43">
            <w:pPr>
              <w:jc w:val="center"/>
              <w:rPr>
                <w:b w:val="0"/>
                <w:i w:val="0"/>
                <w:color w:val="000000"/>
                <w:sz w:val="22"/>
                <w:szCs w:val="22"/>
                <w:lang w:val="en-US"/>
              </w:rPr>
            </w:pPr>
            <w:r w:rsidRPr="00553A60">
              <w:rPr>
                <w:b w:val="0"/>
                <w:i w:val="0"/>
                <w:color w:val="000000"/>
                <w:sz w:val="22"/>
                <w:szCs w:val="22"/>
              </w:rPr>
              <w:t xml:space="preserve">Заправка картриджа </w:t>
            </w:r>
            <w:r w:rsidRPr="00553A60">
              <w:rPr>
                <w:b w:val="0"/>
                <w:i w:val="0"/>
                <w:color w:val="000000"/>
                <w:sz w:val="22"/>
                <w:szCs w:val="22"/>
                <w:lang w:val="en-US"/>
              </w:rPr>
              <w:t>N-TN-2275</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20</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12</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 xml:space="preserve">Заправка картриджа </w:t>
            </w:r>
            <w:r w:rsidRPr="00553A60">
              <w:rPr>
                <w:b w:val="0"/>
                <w:i w:val="0"/>
                <w:color w:val="000000"/>
                <w:sz w:val="22"/>
                <w:szCs w:val="22"/>
                <w:lang w:val="en-US"/>
              </w:rPr>
              <w:t>HP</w:t>
            </w:r>
            <w:r w:rsidRPr="00553A60">
              <w:rPr>
                <w:b w:val="0"/>
                <w:i w:val="0"/>
                <w:color w:val="000000"/>
                <w:sz w:val="22"/>
                <w:szCs w:val="22"/>
              </w:rPr>
              <w:t xml:space="preserve"> 106 с заменой чипа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8</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13</w:t>
            </w:r>
          </w:p>
        </w:tc>
        <w:tc>
          <w:tcPr>
            <w:tcW w:w="7830" w:type="dxa"/>
            <w:vAlign w:val="bottom"/>
          </w:tcPr>
          <w:p w:rsidR="00F16ED2" w:rsidRPr="00553A60" w:rsidRDefault="00F16ED2" w:rsidP="00374C43">
            <w:pPr>
              <w:jc w:val="center"/>
              <w:rPr>
                <w:b w:val="0"/>
                <w:i w:val="0"/>
                <w:color w:val="000000"/>
                <w:sz w:val="22"/>
                <w:szCs w:val="22"/>
              </w:rPr>
            </w:pPr>
            <w:r w:rsidRPr="00553A60">
              <w:rPr>
                <w:b w:val="0"/>
                <w:i w:val="0"/>
                <w:color w:val="000000"/>
                <w:sz w:val="22"/>
                <w:szCs w:val="22"/>
              </w:rPr>
              <w:t>Заправка картридж</w:t>
            </w:r>
            <w:r>
              <w:rPr>
                <w:b w:val="0"/>
                <w:i w:val="0"/>
                <w:color w:val="000000"/>
                <w:sz w:val="22"/>
                <w:szCs w:val="22"/>
              </w:rPr>
              <w:t>а</w:t>
            </w:r>
            <w:r w:rsidRPr="00553A60">
              <w:rPr>
                <w:b w:val="0"/>
                <w:i w:val="0"/>
                <w:color w:val="000000"/>
                <w:sz w:val="22"/>
                <w:szCs w:val="22"/>
              </w:rPr>
              <w:t xml:space="preserve"> TN-1095 (60 гр.</w:t>
            </w:r>
            <w:r>
              <w:rPr>
                <w:b w:val="0"/>
                <w:i w:val="0"/>
                <w:color w:val="000000"/>
                <w:sz w:val="22"/>
                <w:szCs w:val="22"/>
              </w:rPr>
              <w:t xml:space="preserve"> </w:t>
            </w:r>
            <w:r w:rsidRPr="00553A60">
              <w:rPr>
                <w:b w:val="0"/>
                <w:i w:val="0"/>
                <w:color w:val="000000"/>
                <w:sz w:val="22"/>
                <w:szCs w:val="22"/>
              </w:rPr>
              <w:t>тонера)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10</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14</w:t>
            </w:r>
          </w:p>
        </w:tc>
        <w:tc>
          <w:tcPr>
            <w:tcW w:w="7830"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 xml:space="preserve">Заправка картриджа </w:t>
            </w:r>
            <w:proofErr w:type="spellStart"/>
            <w:r w:rsidRPr="00553A60">
              <w:rPr>
                <w:b w:val="0"/>
                <w:i w:val="0"/>
                <w:color w:val="000000"/>
                <w:sz w:val="22"/>
                <w:szCs w:val="22"/>
                <w:lang w:val="en-US"/>
              </w:rPr>
              <w:t>Pantum</w:t>
            </w:r>
            <w:proofErr w:type="spellEnd"/>
            <w:r w:rsidRPr="00553A60">
              <w:rPr>
                <w:b w:val="0"/>
                <w:i w:val="0"/>
                <w:color w:val="000000"/>
                <w:sz w:val="22"/>
                <w:szCs w:val="22"/>
              </w:rPr>
              <w:t xml:space="preserve"> </w:t>
            </w:r>
            <w:r w:rsidRPr="00553A60">
              <w:rPr>
                <w:b w:val="0"/>
                <w:i w:val="0"/>
                <w:color w:val="000000"/>
                <w:sz w:val="22"/>
                <w:szCs w:val="22"/>
                <w:lang w:val="en-US"/>
              </w:rPr>
              <w:t>PC</w:t>
            </w:r>
            <w:r w:rsidRPr="00553A60">
              <w:rPr>
                <w:b w:val="0"/>
                <w:i w:val="0"/>
                <w:color w:val="000000"/>
                <w:sz w:val="22"/>
                <w:szCs w:val="22"/>
              </w:rPr>
              <w:t>-211</w:t>
            </w:r>
            <w:r w:rsidRPr="00553A60">
              <w:rPr>
                <w:b w:val="0"/>
                <w:i w:val="0"/>
                <w:color w:val="000000"/>
                <w:sz w:val="22"/>
                <w:szCs w:val="22"/>
                <w:lang w:val="en-US"/>
              </w:rPr>
              <w:t>EV</w:t>
            </w:r>
            <w:r w:rsidRPr="00553A60">
              <w:rPr>
                <w:b w:val="0"/>
                <w:i w:val="0"/>
                <w:color w:val="000000"/>
                <w:sz w:val="22"/>
                <w:szCs w:val="22"/>
              </w:rPr>
              <w:t xml:space="preserve"> с заменой чипа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16</w:t>
            </w:r>
          </w:p>
        </w:tc>
      </w:tr>
      <w:tr w:rsidR="00F16ED2" w:rsidRPr="00553A60" w:rsidTr="009868B7">
        <w:tc>
          <w:tcPr>
            <w:tcW w:w="675" w:type="dxa"/>
          </w:tcPr>
          <w:p w:rsidR="00F16ED2" w:rsidRPr="00553A60" w:rsidRDefault="00F16ED2" w:rsidP="00374C43">
            <w:pPr>
              <w:jc w:val="center"/>
              <w:rPr>
                <w:rFonts w:eastAsia="Arial Unicode MS"/>
                <w:b w:val="0"/>
                <w:i w:val="0"/>
                <w:sz w:val="22"/>
                <w:szCs w:val="22"/>
              </w:rPr>
            </w:pPr>
            <w:r w:rsidRPr="00553A60">
              <w:rPr>
                <w:rFonts w:eastAsia="Arial Unicode MS"/>
                <w:b w:val="0"/>
                <w:i w:val="0"/>
                <w:sz w:val="22"/>
                <w:szCs w:val="22"/>
              </w:rPr>
              <w:t>15</w:t>
            </w:r>
          </w:p>
        </w:tc>
        <w:tc>
          <w:tcPr>
            <w:tcW w:w="7830" w:type="dxa"/>
            <w:vAlign w:val="center"/>
          </w:tcPr>
          <w:p w:rsidR="00F16ED2" w:rsidRPr="00553A60" w:rsidRDefault="00F16ED2" w:rsidP="00374C43">
            <w:pPr>
              <w:jc w:val="center"/>
              <w:rPr>
                <w:b w:val="0"/>
                <w:i w:val="0"/>
                <w:color w:val="000000"/>
                <w:sz w:val="22"/>
                <w:szCs w:val="22"/>
              </w:rPr>
            </w:pPr>
            <w:r w:rsidRPr="00553A60">
              <w:rPr>
                <w:b w:val="0"/>
                <w:i w:val="0"/>
                <w:sz w:val="22"/>
                <w:szCs w:val="22"/>
              </w:rPr>
              <w:t xml:space="preserve">Заправка картриджа </w:t>
            </w:r>
            <w:r w:rsidRPr="00553A60">
              <w:rPr>
                <w:b w:val="0"/>
                <w:i w:val="0"/>
                <w:sz w:val="22"/>
                <w:szCs w:val="22"/>
                <w:lang w:val="en-US"/>
              </w:rPr>
              <w:t>HB</w:t>
            </w:r>
            <w:r w:rsidRPr="00553A60">
              <w:rPr>
                <w:b w:val="0"/>
                <w:i w:val="0"/>
                <w:sz w:val="22"/>
                <w:szCs w:val="22"/>
              </w:rPr>
              <w:t xml:space="preserve">-106 </w:t>
            </w:r>
            <w:r w:rsidRPr="00553A60">
              <w:rPr>
                <w:b w:val="0"/>
                <w:i w:val="0"/>
                <w:sz w:val="22"/>
                <w:szCs w:val="22"/>
                <w:lang w:val="en-US"/>
              </w:rPr>
              <w:t>R</w:t>
            </w:r>
            <w:r w:rsidRPr="00553A60">
              <w:rPr>
                <w:b w:val="0"/>
                <w:i w:val="0"/>
                <w:sz w:val="22"/>
                <w:szCs w:val="22"/>
              </w:rPr>
              <w:t>02778 с заменой чипа</w:t>
            </w:r>
          </w:p>
        </w:tc>
        <w:tc>
          <w:tcPr>
            <w:tcW w:w="1418" w:type="dxa"/>
            <w:vAlign w:val="center"/>
          </w:tcPr>
          <w:p w:rsidR="00F16ED2" w:rsidRPr="00553A60" w:rsidRDefault="00F16ED2" w:rsidP="00374C43">
            <w:pPr>
              <w:jc w:val="center"/>
              <w:rPr>
                <w:b w:val="0"/>
                <w:i w:val="0"/>
                <w:color w:val="000000"/>
                <w:sz w:val="22"/>
                <w:szCs w:val="22"/>
              </w:rPr>
            </w:pPr>
            <w:r w:rsidRPr="00553A60">
              <w:rPr>
                <w:b w:val="0"/>
                <w:i w:val="0"/>
                <w:color w:val="000000"/>
                <w:sz w:val="22"/>
                <w:szCs w:val="22"/>
              </w:rPr>
              <w:t>4</w:t>
            </w:r>
          </w:p>
        </w:tc>
      </w:tr>
    </w:tbl>
    <w:p w:rsidR="008F3CFE" w:rsidRPr="00553A60" w:rsidRDefault="008F3CFE" w:rsidP="00374C43">
      <w:pPr>
        <w:rPr>
          <w:b w:val="0"/>
          <w:i w:val="0"/>
          <w:sz w:val="22"/>
          <w:szCs w:val="22"/>
        </w:rPr>
      </w:pPr>
    </w:p>
    <w:p w:rsidR="00AC46A0" w:rsidRPr="00553A60" w:rsidRDefault="00AC46A0" w:rsidP="00374C43">
      <w:pPr>
        <w:rPr>
          <w:b w:val="0"/>
          <w:i w:val="0"/>
          <w:sz w:val="22"/>
          <w:szCs w:val="22"/>
        </w:rPr>
      </w:pPr>
    </w:p>
    <w:p w:rsidR="00AC46A0" w:rsidRPr="00553A60" w:rsidRDefault="00AC46A0" w:rsidP="00374C43">
      <w:pPr>
        <w:rPr>
          <w:b w:val="0"/>
          <w:i w:val="0"/>
          <w:sz w:val="22"/>
          <w:szCs w:val="22"/>
        </w:rPr>
      </w:pPr>
    </w:p>
    <w:p w:rsidR="003C3263" w:rsidRPr="003C3263" w:rsidRDefault="003C3263" w:rsidP="003C3263">
      <w:pPr>
        <w:jc w:val="both"/>
        <w:rPr>
          <w:b w:val="0"/>
          <w:i w:val="0"/>
          <w:sz w:val="22"/>
          <w:szCs w:val="22"/>
        </w:rPr>
      </w:pPr>
      <w:proofErr w:type="gramStart"/>
      <w:r w:rsidRPr="003C3263">
        <w:rPr>
          <w:b w:val="0"/>
          <w:i w:val="0"/>
          <w:sz w:val="22"/>
          <w:szCs w:val="22"/>
        </w:rPr>
        <w:t>Ответственный</w:t>
      </w:r>
      <w:proofErr w:type="gramEnd"/>
      <w:r w:rsidRPr="003C3263">
        <w:rPr>
          <w:b w:val="0"/>
          <w:i w:val="0"/>
          <w:sz w:val="22"/>
          <w:szCs w:val="22"/>
        </w:rPr>
        <w:t xml:space="preserve"> за разработку технического задания: </w:t>
      </w:r>
    </w:p>
    <w:p w:rsidR="003C3263" w:rsidRPr="003C3263" w:rsidRDefault="003C3263" w:rsidP="003C3263">
      <w:pPr>
        <w:ind w:left="284" w:firstLine="425"/>
        <w:jc w:val="both"/>
        <w:rPr>
          <w:b w:val="0"/>
          <w:i w:val="0"/>
          <w:sz w:val="22"/>
          <w:szCs w:val="22"/>
        </w:rPr>
      </w:pPr>
    </w:p>
    <w:p w:rsidR="003C3263" w:rsidRPr="003C3263" w:rsidRDefault="003C3263" w:rsidP="003C3263">
      <w:pPr>
        <w:ind w:left="284" w:firstLine="425"/>
        <w:jc w:val="both"/>
        <w:rPr>
          <w:b w:val="0"/>
          <w:i w:val="0"/>
          <w:sz w:val="22"/>
          <w:szCs w:val="22"/>
        </w:rPr>
      </w:pPr>
    </w:p>
    <w:p w:rsidR="00AC46A0" w:rsidRPr="003C3263" w:rsidRDefault="003C3263" w:rsidP="003C3263">
      <w:pPr>
        <w:rPr>
          <w:b w:val="0"/>
          <w:i w:val="0"/>
          <w:sz w:val="22"/>
          <w:szCs w:val="22"/>
          <w:u w:val="single"/>
        </w:rPr>
      </w:pPr>
      <w:r w:rsidRPr="00DE1271">
        <w:rPr>
          <w:b w:val="0"/>
          <w:i w:val="0"/>
          <w:sz w:val="22"/>
          <w:szCs w:val="22"/>
        </w:rPr>
        <w:t>Программист__________________________________</w:t>
      </w:r>
      <w:r w:rsidR="00A913FD">
        <w:rPr>
          <w:b w:val="0"/>
          <w:i w:val="0"/>
          <w:sz w:val="22"/>
          <w:szCs w:val="22"/>
        </w:rPr>
        <w:t>________</w:t>
      </w:r>
      <w:r w:rsidRPr="00DE1271">
        <w:rPr>
          <w:b w:val="0"/>
          <w:i w:val="0"/>
          <w:sz w:val="22"/>
          <w:szCs w:val="22"/>
        </w:rPr>
        <w:t xml:space="preserve">________________________ </w:t>
      </w:r>
      <w:proofErr w:type="spellStart"/>
      <w:r w:rsidRPr="00DE1271">
        <w:rPr>
          <w:b w:val="0"/>
          <w:i w:val="0"/>
          <w:sz w:val="22"/>
          <w:szCs w:val="22"/>
        </w:rPr>
        <w:t>Гордина</w:t>
      </w:r>
      <w:proofErr w:type="spellEnd"/>
      <w:r w:rsidRPr="00DE1271">
        <w:rPr>
          <w:b w:val="0"/>
          <w:i w:val="0"/>
          <w:sz w:val="22"/>
          <w:szCs w:val="22"/>
        </w:rPr>
        <w:t xml:space="preserve"> Е.О.</w:t>
      </w:r>
    </w:p>
    <w:sectPr w:rsidR="00AC46A0" w:rsidRPr="003C3263" w:rsidSect="00374C43">
      <w:pgSz w:w="11906" w:h="16838" w:code="9"/>
      <w:pgMar w:top="851" w:right="851"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53E"/>
    <w:multiLevelType w:val="hybridMultilevel"/>
    <w:tmpl w:val="5DAA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E3571"/>
    <w:multiLevelType w:val="hybridMultilevel"/>
    <w:tmpl w:val="6C30FD7C"/>
    <w:lvl w:ilvl="0" w:tplc="9B1C19A6">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A344AE5"/>
    <w:multiLevelType w:val="multilevel"/>
    <w:tmpl w:val="D5582A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C3C2BAD"/>
    <w:multiLevelType w:val="singleLevel"/>
    <w:tmpl w:val="B29477A8"/>
    <w:lvl w:ilvl="0">
      <w:start w:val="8"/>
      <w:numFmt w:val="decimal"/>
      <w:lvlText w:val="5.%1"/>
      <w:legacy w:legacy="1" w:legacySpace="0" w:legacyIndent="353"/>
      <w:lvlJc w:val="left"/>
      <w:rPr>
        <w:rFonts w:ascii="Times New Roman" w:hAnsi="Times New Roman" w:cs="Times New Roman" w:hint="default"/>
      </w:rPr>
    </w:lvl>
  </w:abstractNum>
  <w:abstractNum w:abstractNumId="4">
    <w:nsid w:val="55A56B6E"/>
    <w:multiLevelType w:val="hybridMultilevel"/>
    <w:tmpl w:val="0D18B3F6"/>
    <w:lvl w:ilvl="0" w:tplc="4F98CF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9B2537"/>
    <w:multiLevelType w:val="hybridMultilevel"/>
    <w:tmpl w:val="EBF6FD08"/>
    <w:lvl w:ilvl="0" w:tplc="5CE89EF6">
      <w:start w:val="1"/>
      <w:numFmt w:val="bullet"/>
      <w:lvlText w:val=""/>
      <w:lvlJc w:val="left"/>
      <w:pPr>
        <w:ind w:left="135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F866C4C"/>
    <w:multiLevelType w:val="multilevel"/>
    <w:tmpl w:val="22CA11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34769B3"/>
    <w:multiLevelType w:val="hybridMultilevel"/>
    <w:tmpl w:val="5922D6DA"/>
    <w:lvl w:ilvl="0" w:tplc="F5B85786">
      <w:start w:val="1"/>
      <w:numFmt w:val="decimal"/>
      <w:lvlText w:val="%1."/>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330389B"/>
    <w:multiLevelType w:val="multilevel"/>
    <w:tmpl w:val="0CA44882"/>
    <w:lvl w:ilvl="0">
      <w:start w:val="1"/>
      <w:numFmt w:val="decimal"/>
      <w:lvlText w:val="%1."/>
      <w:lvlJc w:val="left"/>
      <w:pPr>
        <w:tabs>
          <w:tab w:val="num" w:pos="420"/>
        </w:tabs>
        <w:ind w:left="420" w:hanging="420"/>
      </w:pPr>
    </w:lvl>
    <w:lvl w:ilvl="1">
      <w:start w:val="1"/>
      <w:numFmt w:val="decimal"/>
      <w:lvlText w:val="%1.%2."/>
      <w:lvlJc w:val="left"/>
      <w:pPr>
        <w:tabs>
          <w:tab w:val="num" w:pos="704"/>
        </w:tabs>
        <w:ind w:left="704" w:hanging="420"/>
      </w:pPr>
      <w:rPr>
        <w:sz w:val="28"/>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0"/>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readOnly" w:enforcement="0"/>
  <w:defaultTabStop w:val="720"/>
  <w:displayHorizontalDrawingGridEvery w:val="0"/>
  <w:displayVerticalDrawingGridEvery w:val="0"/>
  <w:doNotUseMarginsForDrawingGridOrigin/>
  <w:noPunctuationKerning/>
  <w:characterSpacingControl w:val="doNotCompress"/>
  <w:compat/>
  <w:rsids>
    <w:rsidRoot w:val="00E20F31"/>
    <w:rsid w:val="00000B2E"/>
    <w:rsid w:val="00002467"/>
    <w:rsid w:val="00010A65"/>
    <w:rsid w:val="0002521D"/>
    <w:rsid w:val="00026685"/>
    <w:rsid w:val="00032767"/>
    <w:rsid w:val="00033EC0"/>
    <w:rsid w:val="000404B1"/>
    <w:rsid w:val="00053432"/>
    <w:rsid w:val="0005558F"/>
    <w:rsid w:val="00061A39"/>
    <w:rsid w:val="000803E2"/>
    <w:rsid w:val="00081A8C"/>
    <w:rsid w:val="00083E00"/>
    <w:rsid w:val="000869D7"/>
    <w:rsid w:val="00090A0B"/>
    <w:rsid w:val="0009481B"/>
    <w:rsid w:val="00095C7D"/>
    <w:rsid w:val="000A15A9"/>
    <w:rsid w:val="000B0FB3"/>
    <w:rsid w:val="000C1CA6"/>
    <w:rsid w:val="000C4A6C"/>
    <w:rsid w:val="000D150D"/>
    <w:rsid w:val="000D317E"/>
    <w:rsid w:val="000E22C4"/>
    <w:rsid w:val="000F3A57"/>
    <w:rsid w:val="0010115A"/>
    <w:rsid w:val="00112D40"/>
    <w:rsid w:val="0012024B"/>
    <w:rsid w:val="00120D10"/>
    <w:rsid w:val="001246D5"/>
    <w:rsid w:val="00125194"/>
    <w:rsid w:val="001274E9"/>
    <w:rsid w:val="00127BD3"/>
    <w:rsid w:val="00146F7A"/>
    <w:rsid w:val="00166240"/>
    <w:rsid w:val="00166ED8"/>
    <w:rsid w:val="00167DFE"/>
    <w:rsid w:val="001A3056"/>
    <w:rsid w:val="001A7178"/>
    <w:rsid w:val="001A747E"/>
    <w:rsid w:val="001B59CD"/>
    <w:rsid w:val="001B5C84"/>
    <w:rsid w:val="001E06F3"/>
    <w:rsid w:val="001E24E7"/>
    <w:rsid w:val="001E451A"/>
    <w:rsid w:val="001E59EA"/>
    <w:rsid w:val="001F0291"/>
    <w:rsid w:val="001F579B"/>
    <w:rsid w:val="001F60BF"/>
    <w:rsid w:val="002002AE"/>
    <w:rsid w:val="00203697"/>
    <w:rsid w:val="00212874"/>
    <w:rsid w:val="002151EE"/>
    <w:rsid w:val="00230D52"/>
    <w:rsid w:val="00233AF9"/>
    <w:rsid w:val="002349DE"/>
    <w:rsid w:val="00234B28"/>
    <w:rsid w:val="0023782B"/>
    <w:rsid w:val="002416ED"/>
    <w:rsid w:val="00242A55"/>
    <w:rsid w:val="00242CE6"/>
    <w:rsid w:val="002617C5"/>
    <w:rsid w:val="00265956"/>
    <w:rsid w:val="00270780"/>
    <w:rsid w:val="00271554"/>
    <w:rsid w:val="0027704D"/>
    <w:rsid w:val="002774E1"/>
    <w:rsid w:val="0027759E"/>
    <w:rsid w:val="0028398C"/>
    <w:rsid w:val="00286D8E"/>
    <w:rsid w:val="0029335F"/>
    <w:rsid w:val="002978D5"/>
    <w:rsid w:val="00297E66"/>
    <w:rsid w:val="002A1C75"/>
    <w:rsid w:val="002A4700"/>
    <w:rsid w:val="002A6A20"/>
    <w:rsid w:val="002B0269"/>
    <w:rsid w:val="002B51E7"/>
    <w:rsid w:val="002B5422"/>
    <w:rsid w:val="002C4185"/>
    <w:rsid w:val="002C54EB"/>
    <w:rsid w:val="002D5848"/>
    <w:rsid w:val="002D643E"/>
    <w:rsid w:val="002E00C8"/>
    <w:rsid w:val="002E47A7"/>
    <w:rsid w:val="00302874"/>
    <w:rsid w:val="00302968"/>
    <w:rsid w:val="0030615B"/>
    <w:rsid w:val="003120D3"/>
    <w:rsid w:val="003203C8"/>
    <w:rsid w:val="0032187F"/>
    <w:rsid w:val="00324432"/>
    <w:rsid w:val="00325391"/>
    <w:rsid w:val="00331A10"/>
    <w:rsid w:val="003412DB"/>
    <w:rsid w:val="00342816"/>
    <w:rsid w:val="0034679E"/>
    <w:rsid w:val="00346FAD"/>
    <w:rsid w:val="003573C8"/>
    <w:rsid w:val="0036232B"/>
    <w:rsid w:val="00374C43"/>
    <w:rsid w:val="00375C7D"/>
    <w:rsid w:val="00380D04"/>
    <w:rsid w:val="003868C7"/>
    <w:rsid w:val="003A28EA"/>
    <w:rsid w:val="003A5979"/>
    <w:rsid w:val="003B19A6"/>
    <w:rsid w:val="003B5074"/>
    <w:rsid w:val="003C3263"/>
    <w:rsid w:val="003C3604"/>
    <w:rsid w:val="003C65B3"/>
    <w:rsid w:val="003D1552"/>
    <w:rsid w:val="003E0D1E"/>
    <w:rsid w:val="003F153A"/>
    <w:rsid w:val="003F70A1"/>
    <w:rsid w:val="004019BD"/>
    <w:rsid w:val="00402CB6"/>
    <w:rsid w:val="00406943"/>
    <w:rsid w:val="004101B8"/>
    <w:rsid w:val="004135C2"/>
    <w:rsid w:val="00415E37"/>
    <w:rsid w:val="00417FAC"/>
    <w:rsid w:val="00421378"/>
    <w:rsid w:val="0042774B"/>
    <w:rsid w:val="00431398"/>
    <w:rsid w:val="00434D34"/>
    <w:rsid w:val="00437F5C"/>
    <w:rsid w:val="00441EC2"/>
    <w:rsid w:val="00443ACF"/>
    <w:rsid w:val="0045265C"/>
    <w:rsid w:val="004546C3"/>
    <w:rsid w:val="00464A68"/>
    <w:rsid w:val="0047137E"/>
    <w:rsid w:val="00473270"/>
    <w:rsid w:val="00473615"/>
    <w:rsid w:val="00477788"/>
    <w:rsid w:val="004814DF"/>
    <w:rsid w:val="0048591E"/>
    <w:rsid w:val="004906DD"/>
    <w:rsid w:val="00492AA2"/>
    <w:rsid w:val="004C54BB"/>
    <w:rsid w:val="004D6D02"/>
    <w:rsid w:val="004F16AF"/>
    <w:rsid w:val="00500E80"/>
    <w:rsid w:val="00512279"/>
    <w:rsid w:val="00512605"/>
    <w:rsid w:val="0052241C"/>
    <w:rsid w:val="005239E0"/>
    <w:rsid w:val="005428AE"/>
    <w:rsid w:val="0055276B"/>
    <w:rsid w:val="00553A60"/>
    <w:rsid w:val="00554AB5"/>
    <w:rsid w:val="0055745F"/>
    <w:rsid w:val="005647E2"/>
    <w:rsid w:val="00564935"/>
    <w:rsid w:val="005655B0"/>
    <w:rsid w:val="00567487"/>
    <w:rsid w:val="00571D5C"/>
    <w:rsid w:val="005801B7"/>
    <w:rsid w:val="005811D4"/>
    <w:rsid w:val="00586CB2"/>
    <w:rsid w:val="005A1420"/>
    <w:rsid w:val="005A1D2D"/>
    <w:rsid w:val="005A2A49"/>
    <w:rsid w:val="005A473F"/>
    <w:rsid w:val="005A7D71"/>
    <w:rsid w:val="005B02EA"/>
    <w:rsid w:val="005B1CCB"/>
    <w:rsid w:val="005B4131"/>
    <w:rsid w:val="005B78AA"/>
    <w:rsid w:val="005B7E24"/>
    <w:rsid w:val="005C07E2"/>
    <w:rsid w:val="005D30DE"/>
    <w:rsid w:val="005D3B11"/>
    <w:rsid w:val="005E7E0C"/>
    <w:rsid w:val="005F5341"/>
    <w:rsid w:val="006100F9"/>
    <w:rsid w:val="00612B23"/>
    <w:rsid w:val="00614E1A"/>
    <w:rsid w:val="00623C4F"/>
    <w:rsid w:val="00626A8D"/>
    <w:rsid w:val="0063390D"/>
    <w:rsid w:val="0063758F"/>
    <w:rsid w:val="006523F5"/>
    <w:rsid w:val="006611BB"/>
    <w:rsid w:val="0066306E"/>
    <w:rsid w:val="0066508D"/>
    <w:rsid w:val="006838BD"/>
    <w:rsid w:val="006860CA"/>
    <w:rsid w:val="00692588"/>
    <w:rsid w:val="00693462"/>
    <w:rsid w:val="0069568A"/>
    <w:rsid w:val="006956D6"/>
    <w:rsid w:val="006A1EFD"/>
    <w:rsid w:val="006A79E4"/>
    <w:rsid w:val="006A7C8A"/>
    <w:rsid w:val="006B1AE5"/>
    <w:rsid w:val="006B213C"/>
    <w:rsid w:val="006C1F88"/>
    <w:rsid w:val="006C597D"/>
    <w:rsid w:val="006C6419"/>
    <w:rsid w:val="006D0229"/>
    <w:rsid w:val="006E4DE4"/>
    <w:rsid w:val="006E5FA4"/>
    <w:rsid w:val="006E6661"/>
    <w:rsid w:val="006E7E4A"/>
    <w:rsid w:val="00700AB8"/>
    <w:rsid w:val="00711E71"/>
    <w:rsid w:val="007218AC"/>
    <w:rsid w:val="00723550"/>
    <w:rsid w:val="007261F5"/>
    <w:rsid w:val="007412C6"/>
    <w:rsid w:val="00753630"/>
    <w:rsid w:val="007638FF"/>
    <w:rsid w:val="00765CD1"/>
    <w:rsid w:val="007818CF"/>
    <w:rsid w:val="00791D1A"/>
    <w:rsid w:val="007945A5"/>
    <w:rsid w:val="007948E8"/>
    <w:rsid w:val="007A5A4E"/>
    <w:rsid w:val="007B009D"/>
    <w:rsid w:val="007B1966"/>
    <w:rsid w:val="007B6AC8"/>
    <w:rsid w:val="007C249B"/>
    <w:rsid w:val="007C3FFF"/>
    <w:rsid w:val="007E4992"/>
    <w:rsid w:val="008020D8"/>
    <w:rsid w:val="00804D28"/>
    <w:rsid w:val="0080689A"/>
    <w:rsid w:val="00812863"/>
    <w:rsid w:val="00817A47"/>
    <w:rsid w:val="00820197"/>
    <w:rsid w:val="00825E2C"/>
    <w:rsid w:val="00840501"/>
    <w:rsid w:val="00840AE4"/>
    <w:rsid w:val="00841E66"/>
    <w:rsid w:val="00853D52"/>
    <w:rsid w:val="0085504F"/>
    <w:rsid w:val="008560D4"/>
    <w:rsid w:val="0085755E"/>
    <w:rsid w:val="00863A7D"/>
    <w:rsid w:val="008662DC"/>
    <w:rsid w:val="008705EC"/>
    <w:rsid w:val="008721FC"/>
    <w:rsid w:val="00872E8A"/>
    <w:rsid w:val="00874C4E"/>
    <w:rsid w:val="00875875"/>
    <w:rsid w:val="00890238"/>
    <w:rsid w:val="0089311B"/>
    <w:rsid w:val="00893AD6"/>
    <w:rsid w:val="0089642C"/>
    <w:rsid w:val="008B0F95"/>
    <w:rsid w:val="008B47B6"/>
    <w:rsid w:val="008B5ED4"/>
    <w:rsid w:val="008C1408"/>
    <w:rsid w:val="008C1DA6"/>
    <w:rsid w:val="008C286C"/>
    <w:rsid w:val="008C48B6"/>
    <w:rsid w:val="008C4B87"/>
    <w:rsid w:val="008C60A6"/>
    <w:rsid w:val="008C60DC"/>
    <w:rsid w:val="008D0ED9"/>
    <w:rsid w:val="008D1385"/>
    <w:rsid w:val="008E7BCE"/>
    <w:rsid w:val="008F3CFE"/>
    <w:rsid w:val="008F64FC"/>
    <w:rsid w:val="008F7C51"/>
    <w:rsid w:val="00902F1F"/>
    <w:rsid w:val="00902FCD"/>
    <w:rsid w:val="009056F2"/>
    <w:rsid w:val="009264D4"/>
    <w:rsid w:val="00926818"/>
    <w:rsid w:val="00940301"/>
    <w:rsid w:val="009450BF"/>
    <w:rsid w:val="00957AE3"/>
    <w:rsid w:val="0097426C"/>
    <w:rsid w:val="00986332"/>
    <w:rsid w:val="009868B7"/>
    <w:rsid w:val="0099495F"/>
    <w:rsid w:val="009A6561"/>
    <w:rsid w:val="009B024C"/>
    <w:rsid w:val="009B1893"/>
    <w:rsid w:val="009B2F23"/>
    <w:rsid w:val="009C0933"/>
    <w:rsid w:val="009D2253"/>
    <w:rsid w:val="009D54BE"/>
    <w:rsid w:val="009D6843"/>
    <w:rsid w:val="009E1AB4"/>
    <w:rsid w:val="00A0264E"/>
    <w:rsid w:val="00A21AA4"/>
    <w:rsid w:val="00A24BE3"/>
    <w:rsid w:val="00A26B4A"/>
    <w:rsid w:val="00A33C3B"/>
    <w:rsid w:val="00A353FF"/>
    <w:rsid w:val="00A37EF3"/>
    <w:rsid w:val="00A37EF7"/>
    <w:rsid w:val="00A40412"/>
    <w:rsid w:val="00A42EDD"/>
    <w:rsid w:val="00A439A7"/>
    <w:rsid w:val="00A45D63"/>
    <w:rsid w:val="00A46B35"/>
    <w:rsid w:val="00A63DE9"/>
    <w:rsid w:val="00A7133A"/>
    <w:rsid w:val="00A85B18"/>
    <w:rsid w:val="00A913FD"/>
    <w:rsid w:val="00A93FD2"/>
    <w:rsid w:val="00A979B7"/>
    <w:rsid w:val="00AC46A0"/>
    <w:rsid w:val="00AD574F"/>
    <w:rsid w:val="00AE2874"/>
    <w:rsid w:val="00AE7BF7"/>
    <w:rsid w:val="00AF0589"/>
    <w:rsid w:val="00AF09D4"/>
    <w:rsid w:val="00AF1D07"/>
    <w:rsid w:val="00B07EBE"/>
    <w:rsid w:val="00B11FCA"/>
    <w:rsid w:val="00B175D6"/>
    <w:rsid w:val="00B264B6"/>
    <w:rsid w:val="00B30072"/>
    <w:rsid w:val="00B32623"/>
    <w:rsid w:val="00B33896"/>
    <w:rsid w:val="00B34CC3"/>
    <w:rsid w:val="00B374B3"/>
    <w:rsid w:val="00B74290"/>
    <w:rsid w:val="00B75A08"/>
    <w:rsid w:val="00B81416"/>
    <w:rsid w:val="00B815B6"/>
    <w:rsid w:val="00B8369E"/>
    <w:rsid w:val="00B91F62"/>
    <w:rsid w:val="00B923BA"/>
    <w:rsid w:val="00B93BAE"/>
    <w:rsid w:val="00B945FA"/>
    <w:rsid w:val="00BA19AD"/>
    <w:rsid w:val="00BA399C"/>
    <w:rsid w:val="00BB11F8"/>
    <w:rsid w:val="00BB1249"/>
    <w:rsid w:val="00BB1D27"/>
    <w:rsid w:val="00BB695E"/>
    <w:rsid w:val="00BC12E8"/>
    <w:rsid w:val="00BC1366"/>
    <w:rsid w:val="00BC45FC"/>
    <w:rsid w:val="00BD112B"/>
    <w:rsid w:val="00BD1A32"/>
    <w:rsid w:val="00BD4E23"/>
    <w:rsid w:val="00BE5DE3"/>
    <w:rsid w:val="00BE7714"/>
    <w:rsid w:val="00BF468F"/>
    <w:rsid w:val="00BF503B"/>
    <w:rsid w:val="00C027D0"/>
    <w:rsid w:val="00C12AB0"/>
    <w:rsid w:val="00C21C63"/>
    <w:rsid w:val="00C25A94"/>
    <w:rsid w:val="00C30B7D"/>
    <w:rsid w:val="00C332F7"/>
    <w:rsid w:val="00C36176"/>
    <w:rsid w:val="00C362C5"/>
    <w:rsid w:val="00C4546A"/>
    <w:rsid w:val="00C465A3"/>
    <w:rsid w:val="00C60819"/>
    <w:rsid w:val="00C6111A"/>
    <w:rsid w:val="00C630E8"/>
    <w:rsid w:val="00C64740"/>
    <w:rsid w:val="00C71F29"/>
    <w:rsid w:val="00C75143"/>
    <w:rsid w:val="00C81583"/>
    <w:rsid w:val="00C82F63"/>
    <w:rsid w:val="00C87A27"/>
    <w:rsid w:val="00C9261C"/>
    <w:rsid w:val="00CB1CD2"/>
    <w:rsid w:val="00CB4AF2"/>
    <w:rsid w:val="00CB513E"/>
    <w:rsid w:val="00CB6AE1"/>
    <w:rsid w:val="00CC254F"/>
    <w:rsid w:val="00CC591B"/>
    <w:rsid w:val="00CD3576"/>
    <w:rsid w:val="00CD7D53"/>
    <w:rsid w:val="00CE0CFE"/>
    <w:rsid w:val="00CE38C7"/>
    <w:rsid w:val="00CE4321"/>
    <w:rsid w:val="00CE5ABC"/>
    <w:rsid w:val="00CF0291"/>
    <w:rsid w:val="00CF4231"/>
    <w:rsid w:val="00CF584E"/>
    <w:rsid w:val="00D0090A"/>
    <w:rsid w:val="00D02076"/>
    <w:rsid w:val="00D06C4A"/>
    <w:rsid w:val="00D1311F"/>
    <w:rsid w:val="00D1440D"/>
    <w:rsid w:val="00D15D65"/>
    <w:rsid w:val="00D27DB8"/>
    <w:rsid w:val="00D32B49"/>
    <w:rsid w:val="00D3488A"/>
    <w:rsid w:val="00D36942"/>
    <w:rsid w:val="00D36B2F"/>
    <w:rsid w:val="00D4049C"/>
    <w:rsid w:val="00D4173B"/>
    <w:rsid w:val="00D43336"/>
    <w:rsid w:val="00D47BCD"/>
    <w:rsid w:val="00D56C3A"/>
    <w:rsid w:val="00D61202"/>
    <w:rsid w:val="00D728FD"/>
    <w:rsid w:val="00D73EE8"/>
    <w:rsid w:val="00D752C8"/>
    <w:rsid w:val="00D755F5"/>
    <w:rsid w:val="00D76983"/>
    <w:rsid w:val="00D87CC6"/>
    <w:rsid w:val="00D91136"/>
    <w:rsid w:val="00D91F20"/>
    <w:rsid w:val="00D94736"/>
    <w:rsid w:val="00D94EED"/>
    <w:rsid w:val="00DA21C4"/>
    <w:rsid w:val="00DA5347"/>
    <w:rsid w:val="00DB15A0"/>
    <w:rsid w:val="00DB1CFA"/>
    <w:rsid w:val="00DC054D"/>
    <w:rsid w:val="00DC5EFA"/>
    <w:rsid w:val="00DD69F0"/>
    <w:rsid w:val="00DE1271"/>
    <w:rsid w:val="00DE4FF9"/>
    <w:rsid w:val="00DF00F1"/>
    <w:rsid w:val="00DF2619"/>
    <w:rsid w:val="00E0060D"/>
    <w:rsid w:val="00E02B8A"/>
    <w:rsid w:val="00E04223"/>
    <w:rsid w:val="00E1302E"/>
    <w:rsid w:val="00E179FB"/>
    <w:rsid w:val="00E20F31"/>
    <w:rsid w:val="00E22224"/>
    <w:rsid w:val="00E245F5"/>
    <w:rsid w:val="00E30474"/>
    <w:rsid w:val="00E33294"/>
    <w:rsid w:val="00E462CB"/>
    <w:rsid w:val="00E56165"/>
    <w:rsid w:val="00E66121"/>
    <w:rsid w:val="00E7331F"/>
    <w:rsid w:val="00E828BA"/>
    <w:rsid w:val="00E86062"/>
    <w:rsid w:val="00E9085E"/>
    <w:rsid w:val="00E9481D"/>
    <w:rsid w:val="00E96617"/>
    <w:rsid w:val="00E97E3D"/>
    <w:rsid w:val="00EA1514"/>
    <w:rsid w:val="00EA295B"/>
    <w:rsid w:val="00EA4CD9"/>
    <w:rsid w:val="00EA600A"/>
    <w:rsid w:val="00EB265C"/>
    <w:rsid w:val="00EB4881"/>
    <w:rsid w:val="00EC0100"/>
    <w:rsid w:val="00EC4200"/>
    <w:rsid w:val="00EF0C32"/>
    <w:rsid w:val="00EF0F3A"/>
    <w:rsid w:val="00EF3938"/>
    <w:rsid w:val="00EF4676"/>
    <w:rsid w:val="00EF6C92"/>
    <w:rsid w:val="00F00788"/>
    <w:rsid w:val="00F043AC"/>
    <w:rsid w:val="00F04985"/>
    <w:rsid w:val="00F0662D"/>
    <w:rsid w:val="00F16BBF"/>
    <w:rsid w:val="00F16ED2"/>
    <w:rsid w:val="00F21411"/>
    <w:rsid w:val="00F2352B"/>
    <w:rsid w:val="00F30187"/>
    <w:rsid w:val="00F5226B"/>
    <w:rsid w:val="00F5347B"/>
    <w:rsid w:val="00F57988"/>
    <w:rsid w:val="00F6413D"/>
    <w:rsid w:val="00F71DA0"/>
    <w:rsid w:val="00F74F45"/>
    <w:rsid w:val="00F761D0"/>
    <w:rsid w:val="00F7690E"/>
    <w:rsid w:val="00F94D7C"/>
    <w:rsid w:val="00F967A9"/>
    <w:rsid w:val="00FA162D"/>
    <w:rsid w:val="00FB15D0"/>
    <w:rsid w:val="00FB2883"/>
    <w:rsid w:val="00FB597E"/>
    <w:rsid w:val="00FF1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788"/>
    <w:rPr>
      <w:b/>
      <w:i/>
      <w:sz w:val="28"/>
    </w:rPr>
  </w:style>
  <w:style w:type="paragraph" w:styleId="1">
    <w:name w:val="heading 1"/>
    <w:basedOn w:val="a"/>
    <w:next w:val="a"/>
    <w:qFormat/>
    <w:rsid w:val="00477788"/>
    <w:pPr>
      <w:keepNext/>
      <w:jc w:val="center"/>
      <w:outlineLvl w:val="0"/>
    </w:pPr>
    <w:rPr>
      <w:i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7788"/>
    <w:rPr>
      <w:b w:val="0"/>
      <w:i w:val="0"/>
      <w:sz w:val="24"/>
    </w:rPr>
  </w:style>
  <w:style w:type="paragraph" w:styleId="a5">
    <w:name w:val="Balloon Text"/>
    <w:basedOn w:val="a"/>
    <w:semiHidden/>
    <w:rsid w:val="003203C8"/>
    <w:rPr>
      <w:rFonts w:ascii="Tahoma" w:hAnsi="Tahoma" w:cs="Tahoma"/>
      <w:sz w:val="16"/>
      <w:szCs w:val="16"/>
    </w:rPr>
  </w:style>
  <w:style w:type="table" w:styleId="a6">
    <w:name w:val="Table Grid"/>
    <w:basedOn w:val="a1"/>
    <w:uiPriority w:val="59"/>
    <w:rsid w:val="00D131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6523F5"/>
    <w:pPr>
      <w:spacing w:after="120"/>
      <w:ind w:left="283"/>
    </w:pPr>
  </w:style>
  <w:style w:type="character" w:customStyle="1" w:styleId="a8">
    <w:name w:val="Основной текст с отступом Знак"/>
    <w:link w:val="a7"/>
    <w:rsid w:val="006523F5"/>
    <w:rPr>
      <w:b/>
      <w:i/>
      <w:sz w:val="28"/>
    </w:rPr>
  </w:style>
  <w:style w:type="character" w:customStyle="1" w:styleId="a4">
    <w:name w:val="Основной текст Знак"/>
    <w:link w:val="a3"/>
    <w:rsid w:val="006523F5"/>
    <w:rPr>
      <w:sz w:val="24"/>
    </w:rPr>
  </w:style>
  <w:style w:type="paragraph" w:styleId="a9">
    <w:name w:val="No Spacing"/>
    <w:link w:val="aa"/>
    <w:qFormat/>
    <w:rsid w:val="00BE7714"/>
    <w:pPr>
      <w:suppressAutoHyphens/>
    </w:pPr>
    <w:rPr>
      <w:rFonts w:eastAsia="Arial" w:cs="Calibri"/>
      <w:sz w:val="24"/>
      <w:szCs w:val="24"/>
      <w:lang w:eastAsia="ar-SA"/>
    </w:rPr>
  </w:style>
  <w:style w:type="paragraph" w:customStyle="1" w:styleId="ConsNormal">
    <w:name w:val="ConsNormal"/>
    <w:rsid w:val="002C4185"/>
    <w:pPr>
      <w:suppressAutoHyphens/>
      <w:overflowPunct w:val="0"/>
      <w:autoSpaceDE w:val="0"/>
      <w:ind w:firstLine="720"/>
      <w:textAlignment w:val="baseline"/>
    </w:pPr>
    <w:rPr>
      <w:rFonts w:ascii="Consultant" w:eastAsia="Arial" w:hAnsi="Consultant"/>
      <w:lang w:eastAsia="ar-SA"/>
    </w:rPr>
  </w:style>
  <w:style w:type="character" w:customStyle="1" w:styleId="aa">
    <w:name w:val="Без интервала Знак"/>
    <w:link w:val="a9"/>
    <w:locked/>
    <w:rsid w:val="00791D1A"/>
    <w:rPr>
      <w:rFonts w:eastAsia="Arial" w:cs="Calibri"/>
      <w:sz w:val="24"/>
      <w:szCs w:val="24"/>
      <w:lang w:eastAsia="ar-SA"/>
    </w:rPr>
  </w:style>
  <w:style w:type="character" w:customStyle="1" w:styleId="ab">
    <w:name w:val="Основной текст_"/>
    <w:basedOn w:val="a0"/>
    <w:link w:val="3"/>
    <w:rsid w:val="00791D1A"/>
    <w:rPr>
      <w:sz w:val="23"/>
      <w:szCs w:val="23"/>
      <w:shd w:val="clear" w:color="auto" w:fill="FFFFFF"/>
    </w:rPr>
  </w:style>
  <w:style w:type="character" w:customStyle="1" w:styleId="2">
    <w:name w:val="Основной текст (2)_"/>
    <w:basedOn w:val="a0"/>
    <w:link w:val="20"/>
    <w:rsid w:val="00791D1A"/>
    <w:rPr>
      <w:b/>
      <w:bCs/>
      <w:sz w:val="23"/>
      <w:szCs w:val="23"/>
      <w:shd w:val="clear" w:color="auto" w:fill="FFFFFF"/>
    </w:rPr>
  </w:style>
  <w:style w:type="character" w:customStyle="1" w:styleId="ac">
    <w:name w:val="Основной текст + Полужирный"/>
    <w:basedOn w:val="ab"/>
    <w:rsid w:val="00791D1A"/>
    <w:rPr>
      <w:b/>
      <w:bCs/>
      <w:color w:val="000000"/>
      <w:spacing w:val="0"/>
      <w:w w:val="100"/>
      <w:position w:val="0"/>
      <w:sz w:val="23"/>
      <w:szCs w:val="23"/>
      <w:shd w:val="clear" w:color="auto" w:fill="FFFFFF"/>
      <w:lang w:val="ru-RU" w:eastAsia="ru-RU" w:bidi="ru-RU"/>
    </w:rPr>
  </w:style>
  <w:style w:type="paragraph" w:customStyle="1" w:styleId="3">
    <w:name w:val="Основной текст3"/>
    <w:basedOn w:val="a"/>
    <w:link w:val="ab"/>
    <w:rsid w:val="00791D1A"/>
    <w:pPr>
      <w:widowControl w:val="0"/>
      <w:shd w:val="clear" w:color="auto" w:fill="FFFFFF"/>
      <w:spacing w:line="0" w:lineRule="atLeast"/>
      <w:jc w:val="right"/>
    </w:pPr>
    <w:rPr>
      <w:b w:val="0"/>
      <w:i w:val="0"/>
      <w:sz w:val="23"/>
      <w:szCs w:val="23"/>
    </w:rPr>
  </w:style>
  <w:style w:type="paragraph" w:customStyle="1" w:styleId="20">
    <w:name w:val="Основной текст (2)"/>
    <w:basedOn w:val="a"/>
    <w:link w:val="2"/>
    <w:rsid w:val="00791D1A"/>
    <w:pPr>
      <w:widowControl w:val="0"/>
      <w:shd w:val="clear" w:color="auto" w:fill="FFFFFF"/>
      <w:spacing w:line="274" w:lineRule="exact"/>
      <w:jc w:val="center"/>
    </w:pPr>
    <w:rPr>
      <w:bCs/>
      <w:i w:val="0"/>
      <w:sz w:val="23"/>
      <w:szCs w:val="23"/>
    </w:rPr>
  </w:style>
  <w:style w:type="paragraph" w:customStyle="1" w:styleId="10">
    <w:name w:val="Абзац списка1"/>
    <w:aliases w:val="List Paragraph,Table-Normal,RSHB_Table-Normal"/>
    <w:basedOn w:val="a"/>
    <w:link w:val="ad"/>
    <w:qFormat/>
    <w:rsid w:val="00D3488A"/>
    <w:pPr>
      <w:suppressAutoHyphens/>
      <w:ind w:left="720"/>
    </w:pPr>
    <w:rPr>
      <w:rFonts w:ascii="Courier New" w:eastAsia="Courier New" w:hAnsi="Courier New" w:cs="Courier New"/>
      <w:b w:val="0"/>
      <w:i w:val="0"/>
      <w:color w:val="000000"/>
      <w:kern w:val="1"/>
      <w:sz w:val="24"/>
      <w:szCs w:val="24"/>
      <w:lang w:bidi="ru-RU"/>
    </w:rPr>
  </w:style>
  <w:style w:type="character" w:styleId="ae">
    <w:name w:val="Hyperlink"/>
    <w:uiPriority w:val="99"/>
    <w:rsid w:val="00F2352B"/>
    <w:rPr>
      <w:color w:val="0000FF"/>
      <w:u w:val="single"/>
    </w:rPr>
  </w:style>
  <w:style w:type="paragraph" w:styleId="af">
    <w:name w:val="List Paragraph"/>
    <w:aliases w:val="Абзац маркированнный,Предусловия"/>
    <w:basedOn w:val="a"/>
    <w:uiPriority w:val="34"/>
    <w:qFormat/>
    <w:rsid w:val="00E245F5"/>
    <w:pPr>
      <w:ind w:left="720"/>
      <w:contextualSpacing/>
    </w:pPr>
  </w:style>
  <w:style w:type="character" w:customStyle="1" w:styleId="13pt">
    <w:name w:val="Основной текст + 13 pt"/>
    <w:basedOn w:val="ab"/>
    <w:rsid w:val="00BB1D2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d">
    <w:name w:val="Абзац списка Знак"/>
    <w:aliases w:val="Table-Normal Знак,RSHB_Table-Normal Знак,List Paragraph Знак,Абзац маркированнный Знак,Предусловия Знак"/>
    <w:link w:val="10"/>
    <w:locked/>
    <w:rsid w:val="005801B7"/>
    <w:rPr>
      <w:rFonts w:ascii="Courier New" w:eastAsia="Courier New" w:hAnsi="Courier New" w:cs="Courier New"/>
      <w:color w:val="000000"/>
      <w:kern w:val="1"/>
      <w:sz w:val="24"/>
      <w:szCs w:val="24"/>
      <w:lang w:bidi="ru-RU"/>
    </w:rPr>
  </w:style>
  <w:style w:type="paragraph" w:customStyle="1" w:styleId="11">
    <w:name w:val="Обычный1"/>
    <w:link w:val="CharChar"/>
    <w:qFormat/>
    <w:rsid w:val="005801B7"/>
    <w:pPr>
      <w:widowControl w:val="0"/>
      <w:ind w:firstLine="400"/>
      <w:jc w:val="both"/>
    </w:pPr>
    <w:rPr>
      <w:snapToGrid w:val="0"/>
      <w:sz w:val="24"/>
    </w:rPr>
  </w:style>
  <w:style w:type="character" w:customStyle="1" w:styleId="CharChar">
    <w:name w:val="Обычный Char Char"/>
    <w:link w:val="11"/>
    <w:locked/>
    <w:rsid w:val="005801B7"/>
    <w:rPr>
      <w:snapToGrid w:val="0"/>
      <w:sz w:val="24"/>
    </w:rPr>
  </w:style>
  <w:style w:type="paragraph" w:styleId="af0">
    <w:name w:val="Normal (Web)"/>
    <w:aliases w:val="Обычный (Web),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
    <w:link w:val="af1"/>
    <w:uiPriority w:val="99"/>
    <w:qFormat/>
    <w:rsid w:val="00BC12E8"/>
    <w:pPr>
      <w:spacing w:before="100" w:beforeAutospacing="1" w:after="100" w:afterAutospacing="1"/>
    </w:pPr>
    <w:rPr>
      <w:b w:val="0"/>
      <w:i w:val="0"/>
      <w:sz w:val="24"/>
      <w:szCs w:val="24"/>
    </w:rPr>
  </w:style>
  <w:style w:type="character" w:customStyle="1" w:styleId="af1">
    <w:name w:val="Обычный (веб) Знак"/>
    <w:aliases w:val="Обычный (Web)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link w:val="af0"/>
    <w:uiPriority w:val="99"/>
    <w:locked/>
    <w:rsid w:val="00BC12E8"/>
    <w:rPr>
      <w:sz w:val="24"/>
      <w:szCs w:val="24"/>
    </w:rPr>
  </w:style>
  <w:style w:type="character" w:customStyle="1" w:styleId="12">
    <w:name w:val="Обычный1 Знак"/>
    <w:rsid w:val="008F3CFE"/>
    <w:rPr>
      <w:snapToGrid w:val="0"/>
      <w:sz w:val="24"/>
      <w:lang w:val="ru-RU" w:eastAsia="ru-RU" w:bidi="ar-SA"/>
    </w:rPr>
  </w:style>
  <w:style w:type="paragraph" w:customStyle="1" w:styleId="ConsPlusCell">
    <w:name w:val="ConsPlusCell"/>
    <w:uiPriority w:val="99"/>
    <w:qFormat/>
    <w:rsid w:val="008F3CFE"/>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13933489">
      <w:bodyDiv w:val="1"/>
      <w:marLeft w:val="0"/>
      <w:marRight w:val="0"/>
      <w:marTop w:val="0"/>
      <w:marBottom w:val="0"/>
      <w:divBdr>
        <w:top w:val="none" w:sz="0" w:space="0" w:color="auto"/>
        <w:left w:val="none" w:sz="0" w:space="0" w:color="auto"/>
        <w:bottom w:val="none" w:sz="0" w:space="0" w:color="auto"/>
        <w:right w:val="none" w:sz="0" w:space="0" w:color="auto"/>
      </w:divBdr>
    </w:div>
    <w:div w:id="263614603">
      <w:bodyDiv w:val="1"/>
      <w:marLeft w:val="0"/>
      <w:marRight w:val="0"/>
      <w:marTop w:val="0"/>
      <w:marBottom w:val="0"/>
      <w:divBdr>
        <w:top w:val="none" w:sz="0" w:space="0" w:color="auto"/>
        <w:left w:val="none" w:sz="0" w:space="0" w:color="auto"/>
        <w:bottom w:val="none" w:sz="0" w:space="0" w:color="auto"/>
        <w:right w:val="none" w:sz="0" w:space="0" w:color="auto"/>
      </w:divBdr>
    </w:div>
    <w:div w:id="377244925">
      <w:bodyDiv w:val="1"/>
      <w:marLeft w:val="0"/>
      <w:marRight w:val="0"/>
      <w:marTop w:val="0"/>
      <w:marBottom w:val="0"/>
      <w:divBdr>
        <w:top w:val="none" w:sz="0" w:space="0" w:color="auto"/>
        <w:left w:val="none" w:sz="0" w:space="0" w:color="auto"/>
        <w:bottom w:val="none" w:sz="0" w:space="0" w:color="auto"/>
        <w:right w:val="none" w:sz="0" w:space="0" w:color="auto"/>
      </w:divBdr>
    </w:div>
    <w:div w:id="557017229">
      <w:bodyDiv w:val="1"/>
      <w:marLeft w:val="0"/>
      <w:marRight w:val="0"/>
      <w:marTop w:val="0"/>
      <w:marBottom w:val="0"/>
      <w:divBdr>
        <w:top w:val="none" w:sz="0" w:space="0" w:color="auto"/>
        <w:left w:val="none" w:sz="0" w:space="0" w:color="auto"/>
        <w:bottom w:val="none" w:sz="0" w:space="0" w:color="auto"/>
        <w:right w:val="none" w:sz="0" w:space="0" w:color="auto"/>
      </w:divBdr>
    </w:div>
    <w:div w:id="659506140">
      <w:bodyDiv w:val="1"/>
      <w:marLeft w:val="0"/>
      <w:marRight w:val="0"/>
      <w:marTop w:val="0"/>
      <w:marBottom w:val="0"/>
      <w:divBdr>
        <w:top w:val="none" w:sz="0" w:space="0" w:color="auto"/>
        <w:left w:val="none" w:sz="0" w:space="0" w:color="auto"/>
        <w:bottom w:val="none" w:sz="0" w:space="0" w:color="auto"/>
        <w:right w:val="none" w:sz="0" w:space="0" w:color="auto"/>
      </w:divBdr>
    </w:div>
    <w:div w:id="1155561710">
      <w:bodyDiv w:val="1"/>
      <w:marLeft w:val="0"/>
      <w:marRight w:val="0"/>
      <w:marTop w:val="0"/>
      <w:marBottom w:val="0"/>
      <w:divBdr>
        <w:top w:val="none" w:sz="0" w:space="0" w:color="auto"/>
        <w:left w:val="none" w:sz="0" w:space="0" w:color="auto"/>
        <w:bottom w:val="none" w:sz="0" w:space="0" w:color="auto"/>
        <w:right w:val="none" w:sz="0" w:space="0" w:color="auto"/>
      </w:divBdr>
    </w:div>
    <w:div w:id="1880508751">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3</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OBS</cp:lastModifiedBy>
  <cp:revision>37</cp:revision>
  <cp:lastPrinted>2024-11-13T06:58:00Z</cp:lastPrinted>
  <dcterms:created xsi:type="dcterms:W3CDTF">2022-08-23T03:41:00Z</dcterms:created>
  <dcterms:modified xsi:type="dcterms:W3CDTF">2024-11-15T05:47:00Z</dcterms:modified>
</cp:coreProperties>
</file>