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9" w:rsidRPr="00FF5783" w:rsidRDefault="00074939" w:rsidP="00AF3811">
      <w:pPr>
        <w:pStyle w:val="ConsTitle"/>
        <w:widowControl/>
        <w:tabs>
          <w:tab w:val="left" w:pos="1620"/>
        </w:tabs>
        <w:jc w:val="right"/>
        <w:rPr>
          <w:rFonts w:ascii="Times New Roman" w:hAnsi="Times New Roman"/>
          <w:sz w:val="22"/>
          <w:szCs w:val="22"/>
        </w:rPr>
      </w:pPr>
      <w:r w:rsidRPr="00FF5783">
        <w:rPr>
          <w:rFonts w:ascii="Times New Roman" w:hAnsi="Times New Roman"/>
          <w:sz w:val="22"/>
          <w:szCs w:val="22"/>
        </w:rPr>
        <w:t>Приложение № 3</w:t>
      </w:r>
    </w:p>
    <w:p w:rsidR="00074939" w:rsidRPr="00FF5783" w:rsidRDefault="00074939" w:rsidP="00AF3811">
      <w:pPr>
        <w:pStyle w:val="ConsTitle"/>
        <w:widowControl/>
        <w:tabs>
          <w:tab w:val="left" w:pos="1620"/>
        </w:tabs>
        <w:jc w:val="right"/>
        <w:rPr>
          <w:rFonts w:ascii="Times New Roman" w:hAnsi="Times New Roman"/>
          <w:sz w:val="22"/>
          <w:szCs w:val="22"/>
        </w:rPr>
      </w:pPr>
      <w:r w:rsidRPr="00FF5783">
        <w:rPr>
          <w:rFonts w:ascii="Times New Roman" w:hAnsi="Times New Roman"/>
          <w:sz w:val="22"/>
          <w:szCs w:val="22"/>
        </w:rPr>
        <w:t>к динамическому запросу цен</w:t>
      </w:r>
    </w:p>
    <w:p w:rsidR="00074939" w:rsidRPr="00FF5783" w:rsidRDefault="00074939">
      <w:pPr>
        <w:pStyle w:val="ab"/>
        <w:jc w:val="center"/>
        <w:rPr>
          <w:rFonts w:ascii="Times New Roman" w:eastAsia="Times New Roman" w:hAnsi="Times New Roman" w:cs="Times New Roman"/>
          <w:b/>
        </w:rPr>
      </w:pPr>
    </w:p>
    <w:p w:rsidR="00074939" w:rsidRPr="00FF5783" w:rsidRDefault="00074939">
      <w:pPr>
        <w:pStyle w:val="ab"/>
        <w:jc w:val="center"/>
        <w:rPr>
          <w:rFonts w:ascii="Times New Roman" w:eastAsia="Times New Roman" w:hAnsi="Times New Roman" w:cs="Times New Roman"/>
          <w:b/>
        </w:rPr>
      </w:pPr>
    </w:p>
    <w:p w:rsidR="002570CB" w:rsidRDefault="00204130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 w:rsidRPr="00FF5783">
        <w:rPr>
          <w:rFonts w:ascii="Times New Roman" w:eastAsia="Times New Roman" w:hAnsi="Times New Roman" w:cs="Times New Roman"/>
          <w:b/>
        </w:rPr>
        <w:t>ТЕХНИЧЕСКОЕ ЗАДАНИЕ</w:t>
      </w:r>
    </w:p>
    <w:p w:rsidR="00F17850" w:rsidRDefault="00F17850">
      <w:pPr>
        <w:pStyle w:val="ab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093"/>
        <w:gridCol w:w="4884"/>
        <w:gridCol w:w="1621"/>
        <w:gridCol w:w="1134"/>
      </w:tblGrid>
      <w:tr w:rsidR="00F40556" w:rsidRPr="00AF3811" w:rsidTr="00F40556">
        <w:trPr>
          <w:trHeight w:val="1155"/>
        </w:trPr>
        <w:tc>
          <w:tcPr>
            <w:tcW w:w="582" w:type="dxa"/>
          </w:tcPr>
          <w:p w:rsidR="00F40556" w:rsidRPr="00AF3811" w:rsidRDefault="00F40556" w:rsidP="00F3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F40556" w:rsidRPr="00AF3811" w:rsidRDefault="00F40556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84" w:type="dxa"/>
            <w:vAlign w:val="center"/>
          </w:tcPr>
          <w:p w:rsidR="00F40556" w:rsidRPr="00AF3811" w:rsidRDefault="00F40556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621" w:type="dxa"/>
            <w:vAlign w:val="center"/>
          </w:tcPr>
          <w:p w:rsidR="00F40556" w:rsidRPr="00AF3811" w:rsidRDefault="00F40556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40556" w:rsidRPr="00AF3811" w:rsidRDefault="00F40556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9401C" w:rsidRPr="00AF3811" w:rsidTr="001F3A02">
        <w:trPr>
          <w:trHeight w:val="959"/>
        </w:trPr>
        <w:tc>
          <w:tcPr>
            <w:tcW w:w="582" w:type="dxa"/>
            <w:vAlign w:val="center"/>
          </w:tcPr>
          <w:p w:rsidR="00B9401C" w:rsidRPr="00AF3811" w:rsidRDefault="00B9401C" w:rsidP="00D7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B9401C" w:rsidRPr="001F3A02" w:rsidRDefault="00B9401C" w:rsidP="001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Витрина 2200х800х300мм</w:t>
            </w:r>
          </w:p>
        </w:tc>
        <w:tc>
          <w:tcPr>
            <w:tcW w:w="4884" w:type="dxa"/>
          </w:tcPr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Витрина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из ЛДСП и стекла. Четыре прочные стеклянные полки в верхней части витрины  с распашными стеклянными дверьми с замком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отсек с полками из ЛДСП в нижней части с распашными дверьми с замком.</w:t>
            </w:r>
          </w:p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шкафа должны быть: ширина не менее 800мм, глубина не более 300 мм, высота не менее 2200 мм. Детали шкафа должны быть изготовлены  из ЛДСП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ByspanPO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605 Белый, класса эмиссии формальдегида 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,5 или Е1.Видимые торцы деталей шкафа должны быть облицованы кромкой АБС. Цвет кромки должен повторять оттенок ЛДСП.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упакованный в трехслойный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 защитную пленку. В упаковку должна быть вложена инструкция по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сборке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ыдерживает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дезинфекцию химическим методом 3% раствором перекиси водорода с добавлением 0,5% моющего раствора типа «Лотос» и 1% раствора хлорамина.</w:t>
            </w:r>
          </w:p>
        </w:tc>
        <w:tc>
          <w:tcPr>
            <w:tcW w:w="1621" w:type="dxa"/>
            <w:vAlign w:val="center"/>
          </w:tcPr>
          <w:p w:rsidR="00B9401C" w:rsidRPr="00AF3811" w:rsidRDefault="00B9401C" w:rsidP="00D7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401C" w:rsidRPr="001F3A02" w:rsidRDefault="00B9401C" w:rsidP="00D77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401C" w:rsidRPr="001F3A02" w:rsidRDefault="00B9401C" w:rsidP="00D77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1C" w:rsidRPr="00AF3811" w:rsidTr="001F3A02">
        <w:trPr>
          <w:trHeight w:val="959"/>
        </w:trPr>
        <w:tc>
          <w:tcPr>
            <w:tcW w:w="582" w:type="dxa"/>
            <w:vAlign w:val="center"/>
          </w:tcPr>
          <w:p w:rsidR="00B9401C" w:rsidRDefault="00B9401C" w:rsidP="00D7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B9401C" w:rsidRPr="001F3A02" w:rsidRDefault="00B9401C" w:rsidP="001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Витрина 2200х800х360мм</w:t>
            </w:r>
          </w:p>
        </w:tc>
        <w:tc>
          <w:tcPr>
            <w:tcW w:w="4884" w:type="dxa"/>
          </w:tcPr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Витрина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из ЛДСП  и стекла. Четыре прочные стеклянные полки в верхней части витрины  с распашными стеклянными дверьми с замком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отсек с полками из ЛДСП в нижней части с распашными дверьми с замком. Задняя стенка ХДФ  К101 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фассадный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шкафа должны быть: ширина не бролее800мм, глубина не  более 360 мм, высота не менее 2200 мм. Детали шкафа должны быть изготовлены из двусторонней ЛДСП 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Byspan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PO 605 Белый, класса эмиссии формальдегида 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,5 или Е1.Видимые торцы деталей шкафа должны быть облицованы кромкой АБС. Цвет кромки должен повторять оттенок ЛДСП.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упакованный в трехслойный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защитную пленку. В упаковку должна быть вложена инструкция по сборке. Выдерживает дезинфекцию химическим методом 3% раствором перекиси водорода с добавлением 0,5% моющего раствора типа «Лотос» и 1% раствора хлорамина.</w:t>
            </w:r>
          </w:p>
        </w:tc>
        <w:tc>
          <w:tcPr>
            <w:tcW w:w="1621" w:type="dxa"/>
            <w:vAlign w:val="center"/>
          </w:tcPr>
          <w:p w:rsidR="00B9401C" w:rsidRPr="001F3A02" w:rsidRDefault="00B9401C" w:rsidP="0012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B9401C" w:rsidRPr="001F3A02" w:rsidRDefault="00B9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01C" w:rsidRPr="00AF3811" w:rsidTr="001F3A02">
        <w:trPr>
          <w:trHeight w:val="959"/>
        </w:trPr>
        <w:tc>
          <w:tcPr>
            <w:tcW w:w="582" w:type="dxa"/>
            <w:vAlign w:val="center"/>
          </w:tcPr>
          <w:p w:rsidR="00B9401C" w:rsidRDefault="00B9401C" w:rsidP="00F4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  <w:vAlign w:val="center"/>
          </w:tcPr>
          <w:p w:rsidR="00B9401C" w:rsidRPr="001F3A02" w:rsidRDefault="00B9401C" w:rsidP="001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Витрина</w:t>
            </w:r>
            <w:proofErr w:type="spellEnd"/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2200х640х450мм</w:t>
            </w:r>
          </w:p>
        </w:tc>
        <w:tc>
          <w:tcPr>
            <w:tcW w:w="4884" w:type="dxa"/>
          </w:tcPr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Витрина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из ЛДСП  и стекла. Четыре прочные стеклянные полки в верхней части витрины  с распашными стеклянными дверьми с замком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отсек с полками из ЛДСП в нижней части с распашными дверьми с замком. Задняя стенка ХДФ  К101 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фассадный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шкафа должны быть: ширина не бролее640мм, глубина не  более 450 мм, высота не менее 2200 мм. Детали шкафа должны быть изготовлены из двусторонней ЛДСП 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ByspanPO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605 Белый, класса эмиссии формальдегида 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,5 или Е1.Видимые торцы деталей шкафа должны быть облицованы кромкой АБС. Цвет кромки должен повторять оттенок ЛДСП.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упакованный в трехслойный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 защитную пленку. В упаковку должна быть вложена инструкция по сборке. Выдерживает дезинфекцию химическим методом 3% раствором перекиси водорода с добавлением 0,5% моющего раствора типа «Лотос» и 1% раствора хлорамина.</w:t>
            </w:r>
          </w:p>
        </w:tc>
        <w:tc>
          <w:tcPr>
            <w:tcW w:w="1621" w:type="dxa"/>
            <w:vAlign w:val="center"/>
          </w:tcPr>
          <w:p w:rsidR="00B9401C" w:rsidRPr="001F3A02" w:rsidRDefault="00B9401C" w:rsidP="0012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401C" w:rsidRPr="001F3A02" w:rsidRDefault="00B9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01C" w:rsidRPr="00AF3811" w:rsidTr="001F3A02">
        <w:trPr>
          <w:trHeight w:val="959"/>
        </w:trPr>
        <w:tc>
          <w:tcPr>
            <w:tcW w:w="582" w:type="dxa"/>
            <w:vAlign w:val="center"/>
          </w:tcPr>
          <w:p w:rsidR="00B9401C" w:rsidRDefault="00B9401C" w:rsidP="00F4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B9401C" w:rsidRPr="001F3A02" w:rsidRDefault="00B9401C" w:rsidP="001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Витрина 2200х1300х600мм</w:t>
            </w:r>
          </w:p>
        </w:tc>
        <w:tc>
          <w:tcPr>
            <w:tcW w:w="4884" w:type="dxa"/>
          </w:tcPr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Витрина с  окном выдачи товара и рабочим местом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кассиравыполненная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из ЛДСП  и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ассовый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прилавок имеет  четыре ящика и полки, открытые со стороны продавца.</w:t>
            </w:r>
          </w:p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Верхняя часть состоит из трех отсеков.  Центральный отсек имеет окно выдачи товара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ва отсека имеют  по четыре стеклянные полки. С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фасссада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 должен быть расположен логотип « РЖД медицина, аптека» и полка под сумки.</w:t>
            </w:r>
          </w:p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шкафа должны быть: ширина не более 1300мм, глубина не  более 600 мм, высота не менее 2200 мм. Детали шкафа должны быть изготовлены из двусторонней ЛДСП 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Byspan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PO 605 Белый, класса эмиссии формальдегида 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,5 или </w:t>
            </w:r>
            <w:r w:rsidRPr="001F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Е1.Видимые торцы деталей шкафа должны быть облицованы кромкой АБС. Цвет кромки должен повторять оттенок ЛДСП.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упакованный в трехслойный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 защитную пленку. В упаковку должна быть вложена инструкция по сборке. Выдерживает дезинфекцию химическим методом 3% раствором перекиси водорода с добавлением 0,5% моющего раствора типа «Лотос» и 1% раствора хлорамина.</w:t>
            </w:r>
          </w:p>
        </w:tc>
        <w:tc>
          <w:tcPr>
            <w:tcW w:w="1621" w:type="dxa"/>
            <w:vAlign w:val="center"/>
          </w:tcPr>
          <w:p w:rsidR="00B9401C" w:rsidRPr="001F3A02" w:rsidRDefault="00B9401C" w:rsidP="0012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B9401C" w:rsidRPr="001F3A02" w:rsidRDefault="00B9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01C" w:rsidRPr="00AF3811" w:rsidTr="001F3A02">
        <w:trPr>
          <w:trHeight w:val="959"/>
        </w:trPr>
        <w:tc>
          <w:tcPr>
            <w:tcW w:w="582" w:type="dxa"/>
            <w:vAlign w:val="center"/>
          </w:tcPr>
          <w:p w:rsidR="00B9401C" w:rsidRDefault="00B9401C" w:rsidP="00D7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3" w:type="dxa"/>
            <w:vAlign w:val="center"/>
          </w:tcPr>
          <w:p w:rsidR="00B9401C" w:rsidRPr="001F3A02" w:rsidRDefault="00B9401C" w:rsidP="001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 2200х800х360мм</w:t>
            </w:r>
          </w:p>
        </w:tc>
        <w:tc>
          <w:tcPr>
            <w:tcW w:w="4884" w:type="dxa"/>
          </w:tcPr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Шкаф должен быть корпусный, двухсекционный,  на панельном каркасе. Габаритные размеры шкафа должны быть: ширина не менее 800мм, глубина не более 360 мм, высота не менее  2200 мм. Детали шкафа должны быть изготовлены из ЛДСП 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Byspan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PO 605 Белый, класса эмиссии формальдегида 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,5 или Е1.Видимые торцы деталей шкафа должны быть облицованы кромкой АБС. Цвет кромки должен повторять оттенок ЛДСП. Шкаф должен состоять 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оковые стенки, дно, задняя стенка, пяти полок, 4-х дверей с  хромированными ручками 115 мм, регулируемых опор. 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Шкаф должен поставляться в разобранном виде, упакованный в трехслойный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 защитную пленку.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упаковку должна быть вложена инструкция по сборке. Выдерживает дезинфекцию химическим методом 3% раствором перекиси водорода с добавлением 0,5% моющего раствора типа «Лотос» и 1% раствора хлорамина.</w:t>
            </w:r>
          </w:p>
        </w:tc>
        <w:tc>
          <w:tcPr>
            <w:tcW w:w="1621" w:type="dxa"/>
            <w:vAlign w:val="center"/>
          </w:tcPr>
          <w:p w:rsidR="00B9401C" w:rsidRPr="001F3A02" w:rsidRDefault="00B9401C" w:rsidP="00D77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401C" w:rsidRPr="001F3A02" w:rsidRDefault="00B9401C" w:rsidP="00D77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01C" w:rsidRPr="00AF3811" w:rsidTr="001F3A02">
        <w:trPr>
          <w:trHeight w:val="959"/>
        </w:trPr>
        <w:tc>
          <w:tcPr>
            <w:tcW w:w="582" w:type="dxa"/>
            <w:vAlign w:val="center"/>
          </w:tcPr>
          <w:p w:rsidR="00B9401C" w:rsidRDefault="00B9401C" w:rsidP="00D7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vAlign w:val="center"/>
          </w:tcPr>
          <w:p w:rsidR="00B9401C" w:rsidRPr="001F3A02" w:rsidRDefault="00B9401C" w:rsidP="001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ожежды</w:t>
            </w:r>
            <w:proofErr w:type="spellEnd"/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2200х600х360мм</w:t>
            </w:r>
          </w:p>
        </w:tc>
        <w:tc>
          <w:tcPr>
            <w:tcW w:w="4884" w:type="dxa"/>
          </w:tcPr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Односекционный шкаф для одежды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В шкафу расположены две полки: для шапок вверху и для обуви внизу. Есть штанга для вешалок. Одна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дверьс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 ручкой 115 мм. Габаритные размеры шкафа должны быть: ширина не более600мм, глубина не более 360 мм, высота не менее  2200 мм. Детали шкафа должны быть изготовлены из ЛДСП 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Byspan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PO 605 Белый, класса эмиссии формальдегида 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,5 или Е1.Видимые торцы деталей шкафа должны быть облицованы кромкой АБС. Цвет кромки должен повторять оттенок ЛДСП. 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Шкаф должен поставляться в разобранном виде, упакованный в трехслойный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защитную пленку.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упаковку должна быть вложена инструкция по сборке. Выдерживает дезинфекцию химическим методом 3% раствором перекиси водорода с добавлением 0,5% моющего раствора типа «Лотос» и 1% раствора хлорамина.</w:t>
            </w:r>
          </w:p>
        </w:tc>
        <w:tc>
          <w:tcPr>
            <w:tcW w:w="1621" w:type="dxa"/>
            <w:vAlign w:val="center"/>
          </w:tcPr>
          <w:p w:rsidR="00B9401C" w:rsidRPr="001F3A02" w:rsidRDefault="00B9401C" w:rsidP="0012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B9401C" w:rsidRPr="001F3A02" w:rsidRDefault="00B9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01C" w:rsidRPr="00AF3811" w:rsidTr="001F3A02">
        <w:trPr>
          <w:trHeight w:val="959"/>
        </w:trPr>
        <w:tc>
          <w:tcPr>
            <w:tcW w:w="582" w:type="dxa"/>
            <w:vAlign w:val="center"/>
          </w:tcPr>
          <w:p w:rsidR="00B9401C" w:rsidRDefault="00B9401C" w:rsidP="00D7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  <w:vAlign w:val="center"/>
          </w:tcPr>
          <w:p w:rsidR="00B9401C" w:rsidRPr="001F3A02" w:rsidRDefault="00B9401C" w:rsidP="001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 1200х600х750мм</w:t>
            </w:r>
          </w:p>
        </w:tc>
        <w:tc>
          <w:tcPr>
            <w:tcW w:w="4884" w:type="dxa"/>
          </w:tcPr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Стол предназначен для организации рабочего места аптеке</w:t>
            </w:r>
          </w:p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Стол выполнен из ЛДСП 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Byspan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PO 605 Белый, класса эмиссии формальдегида Е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,5 или Е1.Видимые торцы деталей шкафа должны быть облицованы кромкой АБС. Цвет кромки должен повторять оттенок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gram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абаритные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размеры стола должны быть: ширина не более 1200мм, глубина не более 600 мм, высота не менее  750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мм.Стол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должен поставляться в разобранном виде, упакованный в трехслойный </w:t>
            </w:r>
            <w:proofErr w:type="spellStart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 и защитную пленку. В упаковку должна быть вложена инструкция по сборке. Выдерживает дезинфекцию химическим методом 3% раствором перекиси водорода с добавлением 0,5% моющего раствора типа «Лотос» и 1% раствора хлорамина.</w:t>
            </w:r>
          </w:p>
          <w:p w:rsidR="00B9401C" w:rsidRPr="001F3A02" w:rsidRDefault="00B9401C" w:rsidP="00E0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B9401C" w:rsidRPr="001F3A02" w:rsidRDefault="00B9401C" w:rsidP="00D77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401C" w:rsidRPr="001F3A02" w:rsidRDefault="00B9401C" w:rsidP="00D77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4186" w:rsidRDefault="00CC4186" w:rsidP="00D7786D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W w:w="10472" w:type="dxa"/>
        <w:tblCellMar>
          <w:left w:w="0" w:type="dxa"/>
          <w:right w:w="0" w:type="dxa"/>
        </w:tblCellMar>
        <w:tblLook w:val="04A0"/>
      </w:tblPr>
      <w:tblGrid>
        <w:gridCol w:w="7956"/>
        <w:gridCol w:w="1964"/>
        <w:gridCol w:w="552"/>
      </w:tblGrid>
      <w:tr w:rsidR="00CC4186" w:rsidRPr="00B67D06" w:rsidTr="00CC4186">
        <w:trPr>
          <w:cantSplit/>
        </w:trPr>
        <w:tc>
          <w:tcPr>
            <w:tcW w:w="104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587D75">
            <w:pPr>
              <w:pStyle w:val="a8"/>
              <w:spacing w:line="252" w:lineRule="auto"/>
              <w:rPr>
                <w:sz w:val="26"/>
                <w:szCs w:val="26"/>
              </w:rPr>
            </w:pPr>
            <w:r w:rsidRPr="00B67D06">
              <w:rPr>
                <w:b/>
                <w:bCs/>
                <w:color w:val="000000"/>
                <w:sz w:val="26"/>
                <w:szCs w:val="26"/>
              </w:rPr>
              <w:t>Дополнительные условия:</w:t>
            </w:r>
          </w:p>
        </w:tc>
      </w:tr>
      <w:tr w:rsidR="00CC4186" w:rsidRPr="00B67D06" w:rsidTr="00CC4186">
        <w:trPr>
          <w:gridAfter w:val="1"/>
          <w:wAfter w:w="549" w:type="dxa"/>
        </w:trPr>
        <w:tc>
          <w:tcPr>
            <w:tcW w:w="7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CC4186">
            <w:pPr>
              <w:pStyle w:val="a8"/>
              <w:spacing w:after="0" w:afterAutospacing="0"/>
              <w:rPr>
                <w:sz w:val="26"/>
                <w:szCs w:val="26"/>
              </w:rPr>
            </w:pPr>
            <w:r w:rsidRPr="00B67D06">
              <w:rPr>
                <w:color w:val="000000"/>
                <w:sz w:val="26"/>
                <w:szCs w:val="26"/>
              </w:rPr>
              <w:t>Гарантийный срок товара: не менее 12 месяцев со дня подписания документа о приемке обеими сторонами.</w:t>
            </w:r>
          </w:p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CC4186">
            <w:pPr>
              <w:pStyle w:val="a8"/>
              <w:spacing w:after="0" w:afterAutospacing="0"/>
              <w:jc w:val="center"/>
              <w:rPr>
                <w:sz w:val="26"/>
                <w:szCs w:val="26"/>
              </w:rPr>
            </w:pPr>
            <w:r w:rsidRPr="00B67D06">
              <w:rPr>
                <w:color w:val="000000"/>
                <w:sz w:val="26"/>
                <w:szCs w:val="26"/>
              </w:rPr>
              <w:t>Наличие </w:t>
            </w:r>
          </w:p>
        </w:tc>
      </w:tr>
      <w:tr w:rsidR="00CC4186" w:rsidRPr="00B67D06" w:rsidTr="00CC4186">
        <w:trPr>
          <w:gridAfter w:val="1"/>
          <w:wAfter w:w="549" w:type="dxa"/>
          <w:trHeight w:val="530"/>
        </w:trPr>
        <w:tc>
          <w:tcPr>
            <w:tcW w:w="7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CC41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7D06">
              <w:rPr>
                <w:rFonts w:ascii="Times New Roman" w:hAnsi="Times New Roman" w:cs="Times New Roman"/>
                <w:sz w:val="26"/>
                <w:szCs w:val="26"/>
              </w:rPr>
              <w:t>Поставщик обязан передать покупателю одновременно с товаром:</w:t>
            </w:r>
          </w:p>
          <w:p w:rsidR="00CC4186" w:rsidRPr="00B67D06" w:rsidRDefault="00CC4186" w:rsidP="00CC41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7D06">
              <w:rPr>
                <w:rFonts w:ascii="Times New Roman" w:hAnsi="Times New Roman" w:cs="Times New Roman"/>
                <w:sz w:val="26"/>
                <w:szCs w:val="26"/>
              </w:rPr>
              <w:t>1.Гарантийный талон производителя товара (гарантия производителя)</w:t>
            </w:r>
          </w:p>
          <w:p w:rsidR="00CC4186" w:rsidRPr="00B67D06" w:rsidRDefault="00CC4186" w:rsidP="00CC4186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7D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D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D06">
              <w:rPr>
                <w:rFonts w:ascii="Times New Roman" w:hAnsi="Times New Roman" w:cs="Times New Roman"/>
                <w:sz w:val="26"/>
                <w:szCs w:val="26"/>
              </w:rPr>
              <w:t>Гарантийный талон поставщика</w:t>
            </w:r>
          </w:p>
          <w:p w:rsidR="00CC4186" w:rsidRPr="00B67D06" w:rsidRDefault="00CC4186" w:rsidP="00CC4186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7D06">
              <w:rPr>
                <w:rFonts w:ascii="Times New Roman" w:hAnsi="Times New Roman" w:cs="Times New Roman"/>
                <w:sz w:val="26"/>
                <w:szCs w:val="26"/>
              </w:rPr>
              <w:t>Гарантия на товар должна предоставляться на русском языке или с переводом на русский язык.</w:t>
            </w:r>
          </w:p>
          <w:p w:rsidR="00CC4186" w:rsidRPr="00B67D06" w:rsidRDefault="00CC4186" w:rsidP="00CC4186">
            <w:pPr>
              <w:pStyle w:val="a8"/>
              <w:spacing w:before="100" w:afterAutospacing="0"/>
              <w:rPr>
                <w:sz w:val="26"/>
                <w:szCs w:val="26"/>
              </w:rPr>
            </w:pPr>
            <w:r w:rsidRPr="00B67D06">
              <w:rPr>
                <w:sz w:val="26"/>
                <w:szCs w:val="26"/>
              </w:rPr>
              <w:t>Если поставщик не передает или отказывается передать гарантийные талоны, то заказчик вправе назначить ему разумный срок для их передачи. В случае, когда   принадлежности или документы, относящиеся к товару, не переданы поставщиком в указанный срок, заказчик вправе отказаться от товара</w:t>
            </w:r>
          </w:p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CC4186">
            <w:pPr>
              <w:pStyle w:val="a8"/>
              <w:spacing w:after="0" w:afterAutospacing="0"/>
              <w:jc w:val="center"/>
              <w:rPr>
                <w:sz w:val="26"/>
                <w:szCs w:val="26"/>
              </w:rPr>
            </w:pPr>
            <w:r w:rsidRPr="00B67D06">
              <w:rPr>
                <w:color w:val="000000"/>
                <w:sz w:val="26"/>
                <w:szCs w:val="26"/>
              </w:rPr>
              <w:t>Наличие </w:t>
            </w:r>
          </w:p>
        </w:tc>
      </w:tr>
      <w:tr w:rsidR="00CC4186" w:rsidRPr="00B67D06" w:rsidTr="00CC4186">
        <w:trPr>
          <w:gridAfter w:val="1"/>
          <w:wAfter w:w="549" w:type="dxa"/>
          <w:trHeight w:val="530"/>
        </w:trPr>
        <w:tc>
          <w:tcPr>
            <w:tcW w:w="7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F40556">
            <w:pPr>
              <w:pStyle w:val="a8"/>
              <w:spacing w:after="0" w:afterAutospacing="0"/>
              <w:rPr>
                <w:sz w:val="26"/>
                <w:szCs w:val="26"/>
              </w:rPr>
            </w:pPr>
            <w:r w:rsidRPr="00B67D06">
              <w:rPr>
                <w:sz w:val="26"/>
                <w:szCs w:val="26"/>
              </w:rPr>
              <w:t> </w:t>
            </w:r>
            <w:r w:rsidR="00F40556">
              <w:rPr>
                <w:sz w:val="26"/>
                <w:szCs w:val="26"/>
              </w:rPr>
              <w:t>Стеллажи</w:t>
            </w:r>
            <w:r w:rsidRPr="00B67D06">
              <w:rPr>
                <w:sz w:val="26"/>
                <w:szCs w:val="26"/>
              </w:rPr>
              <w:t xml:space="preserve"> должны быть новыми, не восстановленными, не бывшими в употреблении, не аналогами.</w:t>
            </w:r>
            <w:r w:rsidRPr="00B67D06">
              <w:rPr>
                <w:i/>
                <w:iCs/>
                <w:sz w:val="26"/>
                <w:szCs w:val="26"/>
              </w:rPr>
              <w:t> </w:t>
            </w:r>
            <w:r w:rsidRPr="00B67D06">
              <w:rPr>
                <w:sz w:val="26"/>
                <w:szCs w:val="26"/>
              </w:rPr>
              <w:t> </w:t>
            </w:r>
          </w:p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CC4186">
            <w:pPr>
              <w:pStyle w:val="a8"/>
              <w:spacing w:after="0" w:afterAutospacing="0"/>
              <w:jc w:val="center"/>
              <w:rPr>
                <w:sz w:val="26"/>
                <w:szCs w:val="26"/>
              </w:rPr>
            </w:pPr>
            <w:r w:rsidRPr="00B67D06">
              <w:rPr>
                <w:sz w:val="26"/>
                <w:szCs w:val="26"/>
              </w:rPr>
              <w:t>Наличие </w:t>
            </w:r>
          </w:p>
        </w:tc>
      </w:tr>
      <w:tr w:rsidR="00CC4186" w:rsidRPr="00B67D06" w:rsidTr="00CC4186">
        <w:trPr>
          <w:gridAfter w:val="1"/>
          <w:wAfter w:w="549" w:type="dxa"/>
          <w:trHeight w:val="530"/>
        </w:trPr>
        <w:tc>
          <w:tcPr>
            <w:tcW w:w="7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CC41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D06">
              <w:rPr>
                <w:rFonts w:ascii="Times New Roman" w:hAnsi="Times New Roman" w:cs="Times New Roman"/>
                <w:sz w:val="26"/>
                <w:szCs w:val="26"/>
              </w:rPr>
              <w:t xml:space="preserve">Товар должен быть упакован в заводскую упаковку. Упаковка Товара должна обеспечивать защиту от внешних воздействующих факторов (в том  числе  климатических, механических) при </w:t>
            </w:r>
            <w:r w:rsidRPr="00B67D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транспортировке, хранении и погрузочно-разгрузочных работах, исключающей порчу (повреждение) и (или) уничтожение Товара до приемки Заказчиком. </w:t>
            </w:r>
          </w:p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86" w:rsidRPr="00B67D06" w:rsidRDefault="00CC4186" w:rsidP="00CC4186">
            <w:pPr>
              <w:pStyle w:val="a8"/>
              <w:spacing w:after="0" w:afterAutospacing="0"/>
              <w:jc w:val="center"/>
              <w:rPr>
                <w:sz w:val="26"/>
                <w:szCs w:val="26"/>
              </w:rPr>
            </w:pPr>
            <w:r w:rsidRPr="00B67D06">
              <w:rPr>
                <w:sz w:val="26"/>
                <w:szCs w:val="26"/>
              </w:rPr>
              <w:lastRenderedPageBreak/>
              <w:t>Наличие </w:t>
            </w:r>
          </w:p>
        </w:tc>
      </w:tr>
    </w:tbl>
    <w:p w:rsidR="00074939" w:rsidRPr="00E309F7" w:rsidRDefault="00074939" w:rsidP="00AF381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 w:rsidRPr="00E309F7">
        <w:rPr>
          <w:rFonts w:ascii="Times New Roman" w:hAnsi="Times New Roman" w:cs="Times New Roman"/>
          <w:b/>
          <w:sz w:val="24"/>
        </w:rPr>
        <w:lastRenderedPageBreak/>
        <w:t>Оплата Товара</w:t>
      </w:r>
      <w:r w:rsidRPr="00E309F7">
        <w:rPr>
          <w:rFonts w:ascii="Times New Roman" w:hAnsi="Times New Roman" w:cs="Times New Roman"/>
          <w:sz w:val="24"/>
        </w:rPr>
        <w:t xml:space="preserve"> производится Покупателем путем перечисления денежных средств на расчетный счет Поставщика в течение 45 (сорока пяти) календарных дней после принятия Товара Покупателем в полном объеме и подписания Сторонами товарной накладной формы (ТОРГ-12)/Универсального передаточного документа (УПД) согласно условиям Договора, заключенному по прилагаемой форме</w:t>
      </w:r>
    </w:p>
    <w:p w:rsidR="00074939" w:rsidRPr="00E309F7" w:rsidRDefault="00074939" w:rsidP="00AF381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proofErr w:type="gramStart"/>
      <w:r w:rsidRPr="00E309F7">
        <w:rPr>
          <w:rFonts w:ascii="Times New Roman" w:hAnsi="Times New Roman" w:cs="Times New Roman"/>
          <w:b/>
          <w:sz w:val="24"/>
        </w:rPr>
        <w:t>Общая стоимость</w:t>
      </w:r>
      <w:r w:rsidRPr="00E309F7">
        <w:rPr>
          <w:rFonts w:ascii="Times New Roman" w:hAnsi="Times New Roman" w:cs="Times New Roman"/>
          <w:sz w:val="24"/>
        </w:rPr>
        <w:t xml:space="preserve"> Товара формируется с учетом стоимости транспортных расходов Поставщика по доставке Товара Покупателю, </w:t>
      </w:r>
      <w:r w:rsidRPr="00E309F7">
        <w:rPr>
          <w:rFonts w:ascii="Times New Roman" w:hAnsi="Times New Roman" w:cs="Times New Roman"/>
          <w:color w:val="000000"/>
          <w:sz w:val="24"/>
        </w:rPr>
        <w:t xml:space="preserve">с учетом всех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в соответствии с положениями Налогового кодекса Российской Федерации, </w:t>
      </w:r>
      <w:r w:rsidRPr="00E309F7">
        <w:rPr>
          <w:rFonts w:ascii="Times New Roman" w:hAnsi="Times New Roman" w:cs="Times New Roman"/>
          <w:sz w:val="24"/>
        </w:rPr>
        <w:t>а также любых других расходов, которые возникнут или могут возникнуть у Поставщика в</w:t>
      </w:r>
      <w:proofErr w:type="gramEnd"/>
      <w:r w:rsidRPr="00E309F7">
        <w:rPr>
          <w:rFonts w:ascii="Times New Roman" w:hAnsi="Times New Roman" w:cs="Times New Roman"/>
          <w:sz w:val="24"/>
        </w:rPr>
        <w:t xml:space="preserve"> ходе исполнения Договора.</w:t>
      </w:r>
    </w:p>
    <w:p w:rsidR="00172F36" w:rsidRDefault="00074939" w:rsidP="00172F36">
      <w:pPr>
        <w:pStyle w:val="Standard"/>
        <w:spacing w:line="276" w:lineRule="auto"/>
        <w:ind w:firstLine="720"/>
        <w:jc w:val="both"/>
      </w:pPr>
      <w:r w:rsidRPr="00E309F7">
        <w:rPr>
          <w:b/>
          <w:bCs/>
        </w:rPr>
        <w:t xml:space="preserve">Сроки поставки Товара: </w:t>
      </w:r>
      <w:r w:rsidR="00172F36" w:rsidRPr="00F3589F">
        <w:t xml:space="preserve">Сроки поставки Товара: </w:t>
      </w:r>
      <w:r w:rsidR="00172F36">
        <w:t xml:space="preserve">в </w:t>
      </w:r>
      <w:r w:rsidR="00172F36" w:rsidRPr="0043206C">
        <w:t xml:space="preserve">течение </w:t>
      </w:r>
      <w:r w:rsidR="0043206C" w:rsidRPr="0043206C">
        <w:t>7</w:t>
      </w:r>
      <w:r w:rsidR="00172F36" w:rsidRPr="0043206C">
        <w:t xml:space="preserve"> (</w:t>
      </w:r>
      <w:r w:rsidR="0043206C" w:rsidRPr="0043206C">
        <w:t>семи</w:t>
      </w:r>
      <w:r w:rsidR="00172F36" w:rsidRPr="0043206C">
        <w:t>)</w:t>
      </w:r>
      <w:r w:rsidR="00172F36" w:rsidRPr="00690CD1">
        <w:t xml:space="preserve"> рабочих</w:t>
      </w:r>
      <w:r w:rsidR="00172F36">
        <w:t xml:space="preserve"> дней </w:t>
      </w:r>
      <w:proofErr w:type="gramStart"/>
      <w:r w:rsidR="00172F36">
        <w:t xml:space="preserve">с даты </w:t>
      </w:r>
      <w:r w:rsidR="0043206C">
        <w:t>подачи</w:t>
      </w:r>
      <w:proofErr w:type="gramEnd"/>
      <w:r w:rsidR="0043206C">
        <w:t xml:space="preserve"> заявки</w:t>
      </w:r>
      <w:r w:rsidR="00172F36" w:rsidRPr="00F3589F">
        <w:t>.</w:t>
      </w:r>
    </w:p>
    <w:p w:rsidR="006E3598" w:rsidRPr="001B5E53" w:rsidRDefault="006E3598" w:rsidP="006E359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</w:t>
      </w:r>
      <w:r w:rsidRPr="00C06704">
        <w:rPr>
          <w:rFonts w:ascii="Times New Roman" w:hAnsi="Times New Roman" w:cs="Times New Roman"/>
          <w:b/>
          <w:color w:val="000000"/>
        </w:rPr>
        <w:t>Срок годности поставляемого Товара:</w:t>
      </w:r>
      <w:r w:rsidRPr="001B5E53">
        <w:rPr>
          <w:rFonts w:ascii="Times New Roman" w:hAnsi="Times New Roman" w:cs="Times New Roman"/>
          <w:color w:val="000000"/>
        </w:rPr>
        <w:t xml:space="preserve"> не менее 12 месяцев.</w:t>
      </w:r>
    </w:p>
    <w:p w:rsidR="00151F88" w:rsidRDefault="00074939" w:rsidP="00243146">
      <w:pPr>
        <w:pStyle w:val="a5"/>
        <w:spacing w:after="0"/>
        <w:rPr>
          <w:rFonts w:ascii="Times New Roman" w:hAnsi="Times New Roman" w:cs="Times New Roman"/>
          <w:sz w:val="24"/>
        </w:rPr>
      </w:pPr>
      <w:r w:rsidRPr="00E309F7">
        <w:rPr>
          <w:rFonts w:ascii="Times New Roman" w:hAnsi="Times New Roman" w:cs="Times New Roman"/>
          <w:color w:val="000000"/>
          <w:sz w:val="24"/>
        </w:rPr>
        <w:tab/>
      </w:r>
      <w:r w:rsidR="00151F88" w:rsidRPr="00C92895">
        <w:rPr>
          <w:rFonts w:ascii="Times New Roman" w:hAnsi="Times New Roman" w:cs="Times New Roman"/>
          <w:b/>
          <w:sz w:val="24"/>
        </w:rPr>
        <w:t>Сборка</w:t>
      </w:r>
      <w:r w:rsidR="00151F88" w:rsidRPr="00C92895">
        <w:rPr>
          <w:rFonts w:ascii="Times New Roman" w:hAnsi="Times New Roman" w:cs="Times New Roman"/>
          <w:sz w:val="24"/>
        </w:rPr>
        <w:t xml:space="preserve"> </w:t>
      </w:r>
      <w:r w:rsidR="00122E8F" w:rsidRPr="00C92895">
        <w:rPr>
          <w:rFonts w:ascii="Times New Roman" w:hAnsi="Times New Roman" w:cs="Times New Roman"/>
          <w:sz w:val="24"/>
        </w:rPr>
        <w:t>мебели</w:t>
      </w:r>
      <w:r w:rsidR="00151F88" w:rsidRPr="00C92895">
        <w:rPr>
          <w:rFonts w:ascii="Times New Roman" w:hAnsi="Times New Roman" w:cs="Times New Roman"/>
          <w:sz w:val="24"/>
        </w:rPr>
        <w:t xml:space="preserve"> осуществляется силами Поставщика</w:t>
      </w:r>
      <w:r w:rsidR="00243146">
        <w:rPr>
          <w:rFonts w:ascii="Times New Roman" w:hAnsi="Times New Roman" w:cs="Times New Roman"/>
          <w:sz w:val="24"/>
        </w:rPr>
        <w:t>.</w:t>
      </w:r>
    </w:p>
    <w:p w:rsidR="006E3598" w:rsidRDefault="006E3598" w:rsidP="00243146">
      <w:pPr>
        <w:pStyle w:val="a5"/>
        <w:spacing w:after="0"/>
        <w:rPr>
          <w:rFonts w:ascii="Times New Roman" w:hAnsi="Times New Roman" w:cs="Times New Roman"/>
          <w:sz w:val="24"/>
        </w:rPr>
      </w:pPr>
    </w:p>
    <w:sectPr w:rsidR="006E3598" w:rsidSect="00CC4186">
      <w:pgSz w:w="11906" w:h="16838"/>
      <w:pgMar w:top="539" w:right="567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F5" w:rsidRDefault="00FC29F5" w:rsidP="00FC29F5">
      <w:pPr>
        <w:spacing w:after="0" w:line="240" w:lineRule="auto"/>
      </w:pPr>
      <w:r>
        <w:separator/>
      </w:r>
    </w:p>
  </w:endnote>
  <w:endnote w:type="continuationSeparator" w:id="1">
    <w:p w:rsidR="00FC29F5" w:rsidRDefault="00FC29F5" w:rsidP="00FC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F5" w:rsidRDefault="00FC29F5" w:rsidP="00FC29F5">
      <w:pPr>
        <w:spacing w:after="0" w:line="240" w:lineRule="auto"/>
      </w:pPr>
      <w:r>
        <w:separator/>
      </w:r>
    </w:p>
  </w:footnote>
  <w:footnote w:type="continuationSeparator" w:id="1">
    <w:p w:rsidR="00FC29F5" w:rsidRDefault="00FC29F5" w:rsidP="00FC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33F5"/>
    <w:multiLevelType w:val="multilevel"/>
    <w:tmpl w:val="D77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0249B"/>
    <w:multiLevelType w:val="hybridMultilevel"/>
    <w:tmpl w:val="04AC8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0CB"/>
    <w:rsid w:val="0005650D"/>
    <w:rsid w:val="000572C6"/>
    <w:rsid w:val="00074939"/>
    <w:rsid w:val="000910F3"/>
    <w:rsid w:val="00092F93"/>
    <w:rsid w:val="00094DE4"/>
    <w:rsid w:val="000C0FB6"/>
    <w:rsid w:val="000C2077"/>
    <w:rsid w:val="000D6BD0"/>
    <w:rsid w:val="000F5371"/>
    <w:rsid w:val="001007BE"/>
    <w:rsid w:val="00122E8F"/>
    <w:rsid w:val="00125F22"/>
    <w:rsid w:val="001340E0"/>
    <w:rsid w:val="00150E7E"/>
    <w:rsid w:val="00151F88"/>
    <w:rsid w:val="00172F36"/>
    <w:rsid w:val="00182A2C"/>
    <w:rsid w:val="001A0827"/>
    <w:rsid w:val="001B6386"/>
    <w:rsid w:val="001C6958"/>
    <w:rsid w:val="001D551C"/>
    <w:rsid w:val="001E39F9"/>
    <w:rsid w:val="001E49FA"/>
    <w:rsid w:val="001F3A02"/>
    <w:rsid w:val="001F6767"/>
    <w:rsid w:val="00204130"/>
    <w:rsid w:val="00223B0F"/>
    <w:rsid w:val="00243146"/>
    <w:rsid w:val="002570CB"/>
    <w:rsid w:val="002761E5"/>
    <w:rsid w:val="00285E7D"/>
    <w:rsid w:val="002C69A9"/>
    <w:rsid w:val="002F2B8F"/>
    <w:rsid w:val="00312F09"/>
    <w:rsid w:val="003A3D17"/>
    <w:rsid w:val="003D3BB6"/>
    <w:rsid w:val="003E448B"/>
    <w:rsid w:val="003F335D"/>
    <w:rsid w:val="0040126E"/>
    <w:rsid w:val="0041486A"/>
    <w:rsid w:val="0043206C"/>
    <w:rsid w:val="004B0033"/>
    <w:rsid w:val="004B4D23"/>
    <w:rsid w:val="004F7750"/>
    <w:rsid w:val="00533436"/>
    <w:rsid w:val="00573BAB"/>
    <w:rsid w:val="005B61A1"/>
    <w:rsid w:val="005C2004"/>
    <w:rsid w:val="005D109B"/>
    <w:rsid w:val="005D453E"/>
    <w:rsid w:val="00624EBB"/>
    <w:rsid w:val="00697BDD"/>
    <w:rsid w:val="006A131E"/>
    <w:rsid w:val="006A6918"/>
    <w:rsid w:val="006A75D2"/>
    <w:rsid w:val="006B1351"/>
    <w:rsid w:val="006B6FCC"/>
    <w:rsid w:val="006E3598"/>
    <w:rsid w:val="006F0006"/>
    <w:rsid w:val="006F692E"/>
    <w:rsid w:val="00720021"/>
    <w:rsid w:val="00723A96"/>
    <w:rsid w:val="007309A7"/>
    <w:rsid w:val="00733031"/>
    <w:rsid w:val="00737224"/>
    <w:rsid w:val="0078171D"/>
    <w:rsid w:val="007870E6"/>
    <w:rsid w:val="007C7CC5"/>
    <w:rsid w:val="007D040D"/>
    <w:rsid w:val="007D2E54"/>
    <w:rsid w:val="00801073"/>
    <w:rsid w:val="00872EA9"/>
    <w:rsid w:val="0088449E"/>
    <w:rsid w:val="008B0DCB"/>
    <w:rsid w:val="008B7C09"/>
    <w:rsid w:val="008D0F26"/>
    <w:rsid w:val="00965527"/>
    <w:rsid w:val="0097344A"/>
    <w:rsid w:val="009943E9"/>
    <w:rsid w:val="009943EA"/>
    <w:rsid w:val="009A1F11"/>
    <w:rsid w:val="00A01D08"/>
    <w:rsid w:val="00A06C46"/>
    <w:rsid w:val="00A15D39"/>
    <w:rsid w:val="00A22DAF"/>
    <w:rsid w:val="00A34333"/>
    <w:rsid w:val="00A428E3"/>
    <w:rsid w:val="00A93F4B"/>
    <w:rsid w:val="00AB7AFB"/>
    <w:rsid w:val="00AB7E0D"/>
    <w:rsid w:val="00AC37B8"/>
    <w:rsid w:val="00AF3811"/>
    <w:rsid w:val="00B17BD7"/>
    <w:rsid w:val="00B41A7A"/>
    <w:rsid w:val="00B440E3"/>
    <w:rsid w:val="00B64E4C"/>
    <w:rsid w:val="00B67A49"/>
    <w:rsid w:val="00B83AD8"/>
    <w:rsid w:val="00B9401C"/>
    <w:rsid w:val="00B95E2F"/>
    <w:rsid w:val="00BE42B8"/>
    <w:rsid w:val="00C3454A"/>
    <w:rsid w:val="00C57F91"/>
    <w:rsid w:val="00C728FB"/>
    <w:rsid w:val="00C77391"/>
    <w:rsid w:val="00C92895"/>
    <w:rsid w:val="00CA7CD6"/>
    <w:rsid w:val="00CB43BF"/>
    <w:rsid w:val="00CC4186"/>
    <w:rsid w:val="00D0393C"/>
    <w:rsid w:val="00D120AF"/>
    <w:rsid w:val="00D20ED3"/>
    <w:rsid w:val="00D42D2F"/>
    <w:rsid w:val="00D503FE"/>
    <w:rsid w:val="00D52F46"/>
    <w:rsid w:val="00D608C7"/>
    <w:rsid w:val="00D7786D"/>
    <w:rsid w:val="00D81A9A"/>
    <w:rsid w:val="00D8464F"/>
    <w:rsid w:val="00DA5051"/>
    <w:rsid w:val="00E12BD6"/>
    <w:rsid w:val="00E15C9E"/>
    <w:rsid w:val="00E309F7"/>
    <w:rsid w:val="00E36A57"/>
    <w:rsid w:val="00E6790A"/>
    <w:rsid w:val="00E9338E"/>
    <w:rsid w:val="00EE070C"/>
    <w:rsid w:val="00F04098"/>
    <w:rsid w:val="00F17850"/>
    <w:rsid w:val="00F22141"/>
    <w:rsid w:val="00F22FE5"/>
    <w:rsid w:val="00F40556"/>
    <w:rsid w:val="00F427E5"/>
    <w:rsid w:val="00FC29F5"/>
    <w:rsid w:val="00FD0FF9"/>
    <w:rsid w:val="00FD1407"/>
    <w:rsid w:val="00FF02E9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B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2AB"/>
    <w:rPr>
      <w:b/>
      <w:bCs/>
    </w:rPr>
  </w:style>
  <w:style w:type="character" w:customStyle="1" w:styleId="a4">
    <w:name w:val="Название Знак"/>
    <w:basedOn w:val="a0"/>
    <w:qFormat/>
    <w:rsid w:val="00267E8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964079"/>
    <w:rPr>
      <w:color w:val="0000FF"/>
      <w:u w:val="single"/>
    </w:rPr>
  </w:style>
  <w:style w:type="character" w:customStyle="1" w:styleId="HTML">
    <w:name w:val="Адрес HTML Знак"/>
    <w:basedOn w:val="a0"/>
    <w:link w:val="HTML"/>
    <w:uiPriority w:val="99"/>
    <w:semiHidden/>
    <w:qFormat/>
    <w:rsid w:val="003970B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nsPlusNormal">
    <w:name w:val="ConsPlusNormal Знак"/>
    <w:basedOn w:val="a0"/>
    <w:link w:val="ConsPlusNormal"/>
    <w:qFormat/>
    <w:locked/>
    <w:rsid w:val="006B73DA"/>
    <w:rPr>
      <w:rFonts w:ascii="Arial" w:eastAsia="Times New Roman" w:hAnsi="Arial" w:cs="Arial"/>
      <w:sz w:val="20"/>
      <w:szCs w:val="20"/>
    </w:rPr>
  </w:style>
  <w:style w:type="paragraph" w:customStyle="1" w:styleId="1">
    <w:name w:val="Заголовок1"/>
    <w:basedOn w:val="a"/>
    <w:next w:val="a5"/>
    <w:qFormat/>
    <w:rsid w:val="00A826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826C0"/>
    <w:pPr>
      <w:spacing w:after="140" w:line="288" w:lineRule="auto"/>
    </w:pPr>
  </w:style>
  <w:style w:type="paragraph" w:styleId="a6">
    <w:name w:val="List"/>
    <w:basedOn w:val="a5"/>
    <w:rsid w:val="00A826C0"/>
    <w:rPr>
      <w:rFonts w:cs="Mangal"/>
    </w:rPr>
  </w:style>
  <w:style w:type="paragraph" w:customStyle="1" w:styleId="10">
    <w:name w:val="Название объекта1"/>
    <w:basedOn w:val="a"/>
    <w:qFormat/>
    <w:rsid w:val="00A826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826C0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9F4C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qFormat/>
    <w:rsid w:val="00267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Address"/>
    <w:basedOn w:val="a"/>
    <w:uiPriority w:val="99"/>
    <w:semiHidden/>
    <w:unhideWhenUsed/>
    <w:qFormat/>
    <w:rsid w:val="003970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0">
    <w:name w:val="ConsPlusNormal"/>
    <w:qFormat/>
    <w:rsid w:val="006B73DA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styleId="aa">
    <w:name w:val="List Paragraph"/>
    <w:basedOn w:val="a"/>
    <w:uiPriority w:val="34"/>
    <w:qFormat/>
    <w:rsid w:val="00F13DAA"/>
    <w:pPr>
      <w:ind w:left="720"/>
      <w:contextualSpacing/>
    </w:pPr>
  </w:style>
  <w:style w:type="paragraph" w:styleId="ab">
    <w:name w:val="No Spacing"/>
    <w:uiPriority w:val="1"/>
    <w:qFormat/>
    <w:rsid w:val="00487367"/>
    <w:rPr>
      <w:rFonts w:ascii="Calibri" w:hAnsi="Calibri"/>
      <w:color w:val="00000A"/>
      <w:sz w:val="22"/>
    </w:rPr>
  </w:style>
  <w:style w:type="paragraph" w:customStyle="1" w:styleId="ac">
    <w:name w:val="Содержимое таблицы"/>
    <w:basedOn w:val="a"/>
    <w:qFormat/>
    <w:rsid w:val="00A826C0"/>
  </w:style>
  <w:style w:type="paragraph" w:customStyle="1" w:styleId="ad">
    <w:name w:val="Заголовок таблицы"/>
    <w:basedOn w:val="ac"/>
    <w:qFormat/>
    <w:rsid w:val="00A826C0"/>
  </w:style>
  <w:style w:type="table" w:styleId="ae">
    <w:name w:val="Table Grid"/>
    <w:basedOn w:val="a1"/>
    <w:uiPriority w:val="59"/>
    <w:rsid w:val="00571CF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74939"/>
    <w:pPr>
      <w:widowControl w:val="0"/>
      <w:suppressAutoHyphens/>
      <w:autoSpaceDN w:val="0"/>
    </w:pPr>
    <w:rPr>
      <w:rFonts w:ascii="Arial" w:eastAsia="Calibri" w:hAnsi="Arial" w:cs="Times New Roman"/>
      <w:b/>
      <w:kern w:val="3"/>
      <w:sz w:val="16"/>
      <w:szCs w:val="20"/>
    </w:rPr>
  </w:style>
  <w:style w:type="paragraph" w:customStyle="1" w:styleId="Standard">
    <w:name w:val="Standard"/>
    <w:qFormat/>
    <w:rsid w:val="00172F3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FC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C29F5"/>
    <w:rPr>
      <w:rFonts w:ascii="Calibri" w:hAnsi="Calibri"/>
      <w:color w:val="00000A"/>
      <w:sz w:val="22"/>
    </w:rPr>
  </w:style>
  <w:style w:type="paragraph" w:styleId="af1">
    <w:name w:val="footer"/>
    <w:basedOn w:val="a"/>
    <w:link w:val="af2"/>
    <w:uiPriority w:val="99"/>
    <w:semiHidden/>
    <w:unhideWhenUsed/>
    <w:rsid w:val="00FC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C29F5"/>
    <w:rPr>
      <w:rFonts w:ascii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6B2F-8D7B-4B38-908E-711304BD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orlova</cp:lastModifiedBy>
  <cp:revision>51</cp:revision>
  <cp:lastPrinted>2023-12-20T14:48:00Z</cp:lastPrinted>
  <dcterms:created xsi:type="dcterms:W3CDTF">2023-07-14T10:27:00Z</dcterms:created>
  <dcterms:modified xsi:type="dcterms:W3CDTF">2024-10-22T08:04:00Z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