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50" w:rsidRPr="005F6D49" w:rsidRDefault="00C15150" w:rsidP="00605EE5">
      <w:pPr>
        <w:spacing w:after="0" w:line="240" w:lineRule="auto"/>
        <w:ind w:right="25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5150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C15150" w:rsidRPr="005F6D49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0A0"/>
      </w:tblPr>
      <w:tblGrid>
        <w:gridCol w:w="706"/>
        <w:gridCol w:w="3542"/>
        <w:gridCol w:w="4824"/>
        <w:gridCol w:w="992"/>
        <w:gridCol w:w="997"/>
        <w:gridCol w:w="2264"/>
        <w:gridCol w:w="2551"/>
      </w:tblGrid>
      <w:tr w:rsidR="0034538B" w:rsidRPr="00AE4B5F" w:rsidTr="00FE39FE">
        <w:trPr>
          <w:trHeight w:val="601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538B" w:rsidRPr="00AE4B5F" w:rsidRDefault="0034538B" w:rsidP="00487D5B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закупаемых товаров, работ, услуг, их количество (объем), характеристики  товара, работы, услуги и начальная (максимальная) цена договора</w:t>
            </w:r>
            <w:proofErr w:type="gramEnd"/>
          </w:p>
          <w:p w:rsidR="0034538B" w:rsidRPr="00AE4B5F" w:rsidRDefault="0034538B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1F1" w:rsidRPr="00AE4B5F" w:rsidTr="00FE39FE">
        <w:trPr>
          <w:trHeight w:val="1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B5F" w:rsidRPr="00AE4B5F" w:rsidRDefault="00AE4B5F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E4B5F" w:rsidRPr="00AE4B5F" w:rsidRDefault="00AE4B5F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B5F" w:rsidRPr="00AE4B5F" w:rsidRDefault="00AE4B5F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A21F1" w:rsidRPr="00AE4B5F" w:rsidRDefault="008A21F1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8A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 цена за единицу, руб.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8A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НМЦ всего, руб.  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Аппликаторы ДС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Браш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M, 100шт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Эстэйд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оссия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134,9800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1 079,84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Апексдент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йодоформа 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пломбирования корневых каналов, паста 2,2г + иглы 5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311,5600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623,12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 паста мышьяковая, 3г 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737,8000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737,80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Белодез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3% 100 мл (гипохлорит натрия)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215,15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Денфил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DenFil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набор (5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4г цвет A2,A3,A3,5,B2,B3+адгезив BC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5мл+протравочный гель 5мл+аксесс.)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Вериком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6 406,2500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12 812,50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Матрицы 1.330 металлические с замковым фиксирующим устройством, 50мкм (набор 36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+фиксатор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1шт) (ТОР ВМ)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735,7700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735,77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Призмафил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 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абор (7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шпр.х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4,5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А2,А3,А3,5,В2,С2,С4,ОА3,5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адгезив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5мл,гель 3мл) пломб. материал светового 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3 438,8250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10 316,48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Щеточка полировочная из нейлоновой щетины для углового наконечника,10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(835 RA)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Kerr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1 459,3600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2 918,72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Пульпоэкстракторы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короткие (30мм) 500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(КМИЗ)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2 338,7300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2 338,73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для сбора и хранения отходов 33х30 см Класс Б желтые (с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фальцами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замками-стяжками и бирками) (100шт) Медком.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114,6800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2 293,60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Пульпосептин-паста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лечения гангренозных пульпитов и периодонтитов. 10г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Омега-Дент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1 633,4100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1 633,41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Слюноотсосы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CLEAN+SAFE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6,5мм, L 150мм) со съемным наконечником, </w:t>
            </w: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синие,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100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(УОРЛД ВОРК, Италия)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261,3250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2 090,60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эндодонтический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3мл "ДС Полир" со сменной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иглой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дноразовый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1шт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Эстэйд-Сервисгруп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21,3150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4 263,00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ЭндоЖи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№1-жидкость для обезжиривания, высушивания каналов, 15 мл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179,1250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358,25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ЭндоЖи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№3-жидкость для антисептической обработки каналов 15мл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"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ЭндоГель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 5м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расширения каналов на основе ЭДТА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Азопирам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Жидкий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биреагент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ЭкоТест-Контроль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(набор Р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мл + Р2 90 мл)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Эко-Сервис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319,6800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639,36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 базисный 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Беловакс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(твердый), 500 г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ВладМиВа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464,2950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928,59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Гипс медицинский 2 класс Альфа-гипс (уп.20кг)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922,5000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7 380,00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Порошок полировочный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Полисет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250,6750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1 504,05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Ренферт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513-1000 Паста полировочная универсальная бежевого цвета (около 200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1 924,6700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1 924,67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Головка полировальная  NTI  P0677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пластмасс (HP)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312,5750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3 125,75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Базис LF/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Basis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LF горячей полимеризации (1кг) цвет LF Pink-розовый с прожилками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Ямахачи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4 489,2000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4 489,20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Пластмасса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Виллакрил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цв.V4-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ластм.горяч.полимер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(750г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пор.+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мономер 400 мл) (Эверол7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4 760,6750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19 042,70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Слепочная масса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альгинатная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Гидрогум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/HYDROGUM (пакет 500г) - быстротвердеющая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Жермак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706,8500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14 137,00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Слепочная масса С-силикон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Спидекс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Speedex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putty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4970, база (1-й слой) (910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2 301,6900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9 206,76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Слепочная масса С-силикон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Спидекс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Speedex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4980,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слой низкой вязкости (140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1 025,0000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4 100,00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Слепочная масса С-силикон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Спидекс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Speedex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Universal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Activator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4990, активатор (60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1 371,0700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8 226,42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Фуджи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Fuji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- набор (35г пор. + 20мл/25г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spellStart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стеклоиономерный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цемент для фиксации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8 158,9000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8 158,90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Спрей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наконечников (смазка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ДС ОЙЛ+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типа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QUATTROcare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(без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насадки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ЕЛЕНЫЙ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),650мл (500мл масло+150мл газ)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1 086,4000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1 086,40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Адгезив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Prime&amp;Bond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universal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(флакон 4мл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spellStart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универсальный,для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техник протравливания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6 970,0000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6 970,00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DC0CFE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Spectrum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TPH3 - НАБОР (6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4,5г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дгезив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Prime&amp;Bond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NT 4,5мл,конд.)-гибридный пломбировочный композит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16 707,5000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33 415,00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Эстелайт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Флоу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Medium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 (средняя текучесть) шприц А2 3,0г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Токуяма</w:t>
            </w:r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пония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3 786,9250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3 786,93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протравочный для эмали и дентина "Травекс-37", 3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мл + 20 канюль (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Омега-Дент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502,8650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502,87</w:t>
            </w:r>
          </w:p>
        </w:tc>
      </w:tr>
      <w:tr w:rsidR="004642A2" w:rsidRPr="0077051F" w:rsidTr="004642A2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Default="004642A2" w:rsidP="00DC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ProTaper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Manual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</w:t>
            </w:r>
            <w:proofErr w:type="spell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25мм 6 </w:t>
            </w: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комплект ручных файлов с </w:t>
            </w:r>
            <w:proofErr w:type="spell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прогрессир.конусностью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5 823,7300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5 823,73</w:t>
            </w:r>
          </w:p>
        </w:tc>
      </w:tr>
      <w:tr w:rsidR="004642A2" w:rsidRPr="00AE4B5F" w:rsidTr="004642A2">
        <w:tblPrEx>
          <w:tblLook w:val="0000"/>
        </w:tblPrEx>
        <w:trPr>
          <w:trHeight w:val="345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эквивалент в соответствии с техническими характеристиками</w:t>
            </w:r>
          </w:p>
        </w:tc>
      </w:tr>
      <w:tr w:rsidR="004642A2" w:rsidRPr="00AE4B5F" w:rsidTr="004642A2">
        <w:tblPrEx>
          <w:tblLook w:val="0000"/>
        </w:tblPrEx>
        <w:trPr>
          <w:trHeight w:val="3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2A2" w:rsidRPr="004642A2" w:rsidRDefault="004642A2" w:rsidP="0046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начальная (максимальная) цена</w:t>
            </w:r>
          </w:p>
          <w:p w:rsidR="004642A2" w:rsidRPr="004642A2" w:rsidRDefault="004642A2" w:rsidP="0046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4642A2" w:rsidRDefault="004642A2" w:rsidP="00464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A2" w:rsidRPr="004642A2" w:rsidRDefault="004642A2" w:rsidP="0046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4642A2" w:rsidRDefault="004642A2" w:rsidP="0046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4642A2" w:rsidRDefault="005E0D0E" w:rsidP="004642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0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177 480,29</w:t>
            </w:r>
          </w:p>
        </w:tc>
      </w:tr>
      <w:tr w:rsidR="004642A2" w:rsidRPr="00AE4B5F" w:rsidTr="00FE39FE">
        <w:tblPrEx>
          <w:tblLook w:val="0000"/>
        </w:tblPrEx>
        <w:trPr>
          <w:trHeight w:val="1113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AE4B5F" w:rsidRDefault="004642A2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формирования </w:t>
            </w:r>
            <w:proofErr w:type="gramStart"/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</w:t>
            </w:r>
            <w:proofErr w:type="gramEnd"/>
          </w:p>
          <w:p w:rsidR="004642A2" w:rsidRPr="00AE4B5F" w:rsidRDefault="004642A2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договора</w:t>
            </w:r>
          </w:p>
        </w:tc>
        <w:tc>
          <w:tcPr>
            <w:tcW w:w="11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A2" w:rsidRPr="00AE4B5F" w:rsidRDefault="004642A2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  (максимальная)   цена   договора   включает транспортные расходы Поставщика, расходы на уплату таможенных   пошлин,   налогов  и   других  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:rsidR="00BA00F4" w:rsidRPr="005F6D49" w:rsidRDefault="00BA00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2788"/>
        <w:gridCol w:w="13088"/>
      </w:tblGrid>
      <w:tr w:rsidR="00735ACB" w:rsidRPr="005F6D49" w:rsidTr="00B36D38">
        <w:trPr>
          <w:trHeight w:val="1408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результатам: </w:t>
            </w:r>
          </w:p>
          <w:p w:rsidR="00735ACB" w:rsidRPr="005F6D49" w:rsidRDefault="00735ACB" w:rsidP="00BA0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t>Товар    должен    быть    поставлен    в    полном    объеме,    в    установленный    срок    и соответствовать    предъявляемым    в    соответствии    с    документацией    и    договором требованиям.</w:t>
            </w: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735ACB" w:rsidRPr="005F6D49" w:rsidTr="0034538B">
        <w:trPr>
          <w:trHeight w:val="463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Место, условия и сроки.</w:t>
            </w:r>
          </w:p>
        </w:tc>
      </w:tr>
      <w:tr w:rsidR="00735ACB" w:rsidRPr="005F6D49" w:rsidTr="0093533F">
        <w:trPr>
          <w:trHeight w:val="912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E5" w:rsidRDefault="00605EE5" w:rsidP="00605E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 Коми, город Печора, ул.Н.Островского, 35А.</w:t>
            </w:r>
          </w:p>
          <w:p w:rsidR="00605EE5" w:rsidRPr="005F6D49" w:rsidRDefault="00605EE5" w:rsidP="001562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5ACB" w:rsidRPr="005F6D49" w:rsidTr="0093533F">
        <w:trPr>
          <w:trHeight w:val="111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Условия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Default="00735ACB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товаром передаются относящиеся к нему документы: регистрационное удостоверение, сертификат, инструкцию на русском языке  и/или другие документы предусмотренные законом или иными правовыми актами.</w:t>
            </w:r>
          </w:p>
          <w:p w:rsidR="00F53824" w:rsidRPr="00F53824" w:rsidRDefault="00F53824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24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поставке эквивалента Товара, указанного в ТЗ, он (аналог) должен обладать в полной мере теми же эксплуатационными характеристиками и аналогичной документацией, что и обозначенный Заказчиком.</w:t>
            </w:r>
          </w:p>
        </w:tc>
      </w:tr>
      <w:tr w:rsidR="00735ACB" w:rsidRPr="005F6D49" w:rsidTr="002B3109">
        <w:trPr>
          <w:trHeight w:val="55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Сроки  поставки.</w:t>
            </w:r>
          </w:p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Гарантийный срок.</w:t>
            </w:r>
          </w:p>
        </w:tc>
        <w:tc>
          <w:tcPr>
            <w:tcW w:w="1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4C" w:rsidRDefault="00105C4C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Поставщик осуществляет поставку Товара по заявке Покупателя. Срок исполнения заяв</w:t>
            </w:r>
            <w:r w:rsidR="00156217">
              <w:rPr>
                <w:rFonts w:ascii="Times New Roman" w:hAnsi="Times New Roman" w:cs="Times New Roman"/>
                <w:sz w:val="24"/>
                <w:szCs w:val="24"/>
              </w:rPr>
              <w:t>ки не должен составлять более 20 (двадцать</w:t>
            </w: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) календарных дней с момента получения Поставщиком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Покупателя. Заявка</w:t>
            </w:r>
            <w:r w:rsidR="009311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тся в электронной форме посредством АСЗ «Электронный ордер».</w:t>
            </w:r>
          </w:p>
          <w:p w:rsidR="00735ACB" w:rsidRPr="005F6D49" w:rsidRDefault="004D7A99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99">
              <w:rPr>
                <w:rFonts w:ascii="Times New Roman" w:hAnsi="Times New Roman" w:cs="Times New Roman"/>
                <w:sz w:val="24"/>
                <w:szCs w:val="24"/>
              </w:rPr>
              <w:t>Срок годности на Товар на момент передачи его Покупате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должен составлять не менее 70</w:t>
            </w:r>
            <w:r w:rsidRPr="004D7A99">
              <w:rPr>
                <w:rFonts w:ascii="Times New Roman" w:hAnsi="Times New Roman" w:cs="Times New Roman"/>
                <w:sz w:val="24"/>
                <w:szCs w:val="24"/>
              </w:rPr>
              <w:t>%, от срока годности указанного производителем. Товар с меньшим сроком годности считается  некачественным и подлежит замене, если поставка Товара с меньшим сроком годности не была дополнительно согласована Сторонами.</w:t>
            </w:r>
          </w:p>
        </w:tc>
      </w:tr>
      <w:tr w:rsidR="00735ACB" w:rsidRPr="005F6D49" w:rsidTr="00B36D38">
        <w:trPr>
          <w:trHeight w:val="390"/>
        </w:trPr>
        <w:tc>
          <w:tcPr>
            <w:tcW w:w="15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Форма, сроки и порядок оплаты</w:t>
            </w:r>
          </w:p>
        </w:tc>
      </w:tr>
      <w:tr w:rsidR="00735ACB" w:rsidRPr="005F6D49" w:rsidTr="0093533F">
        <w:trPr>
          <w:trHeight w:val="69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Форма оплаты, срок и порядок оплаты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331747" w:rsidP="00156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Товара производится Покупателем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3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5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пять</w:t>
            </w:r>
            <w:r w:rsidRPr="00E3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r w:rsidRPr="00E3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Товара и подписания Сторонами товарной накладной формы (ТОРГ-12)/Универсального передаточного документа (УПД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5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номера,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предмета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оговора, адреса поставки Товара</w:t>
            </w: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ACB" w:rsidRPr="005F6D49" w:rsidTr="00105C4C">
        <w:trPr>
          <w:trHeight w:val="391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45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Документы,  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     в      подтверждение      соответствия предлагаемых участником товаров.</w:t>
            </w:r>
          </w:p>
        </w:tc>
      </w:tr>
      <w:tr w:rsidR="00735ACB" w:rsidRPr="005F6D49" w:rsidTr="00762805">
        <w:trPr>
          <w:trHeight w:val="760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93533F" w:rsidRDefault="00105C4C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Одновременно с передачей Товара, Поставщик обязан передать Покупателю сертификаты и другие документы, предусмотренные действующим законодательством Российской Федерации на конкретный вид товара, надлежащим образом заверенные копии регистрационных удостоверений на медицинские изделия со всеми приложениями (в случае если поставляемый товар является медицинск</w:t>
            </w:r>
            <w:r w:rsidR="004D7A9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им изделием)</w:t>
            </w:r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, надлежащим образом заверенные копии свидетельств о государственной регистрации на товар (при наличии), инструкции по применению товара и  иную необходимую</w:t>
            </w:r>
            <w:proofErr w:type="gramEnd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документацию. Указанные документы должны быть оформлены в строгом соответствии с действующим законодательством Российской Федерации.</w:t>
            </w:r>
          </w:p>
        </w:tc>
      </w:tr>
    </w:tbl>
    <w:p w:rsidR="005C130D" w:rsidRDefault="005C130D" w:rsidP="003413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C130D" w:rsidSect="00605E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267"/>
    <w:multiLevelType w:val="hybridMultilevel"/>
    <w:tmpl w:val="1C7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8878CE"/>
    <w:rsid w:val="00010B24"/>
    <w:rsid w:val="0001178F"/>
    <w:rsid w:val="00040EE6"/>
    <w:rsid w:val="00053C38"/>
    <w:rsid w:val="0007525C"/>
    <w:rsid w:val="00075F49"/>
    <w:rsid w:val="000861D3"/>
    <w:rsid w:val="000A74F3"/>
    <w:rsid w:val="000B78AF"/>
    <w:rsid w:val="000C02CB"/>
    <w:rsid w:val="000C54FD"/>
    <w:rsid w:val="000D6225"/>
    <w:rsid w:val="00105C4C"/>
    <w:rsid w:val="00116E58"/>
    <w:rsid w:val="0012482A"/>
    <w:rsid w:val="00130CA6"/>
    <w:rsid w:val="001315AD"/>
    <w:rsid w:val="00156217"/>
    <w:rsid w:val="00170826"/>
    <w:rsid w:val="00177762"/>
    <w:rsid w:val="00182AD6"/>
    <w:rsid w:val="001C2503"/>
    <w:rsid w:val="001F7494"/>
    <w:rsid w:val="00204E84"/>
    <w:rsid w:val="00210EFA"/>
    <w:rsid w:val="00211FB5"/>
    <w:rsid w:val="00241546"/>
    <w:rsid w:val="00242B10"/>
    <w:rsid w:val="00250E87"/>
    <w:rsid w:val="0028303F"/>
    <w:rsid w:val="00293418"/>
    <w:rsid w:val="002B3109"/>
    <w:rsid w:val="002B3568"/>
    <w:rsid w:val="002D44C7"/>
    <w:rsid w:val="002E0FC2"/>
    <w:rsid w:val="00315324"/>
    <w:rsid w:val="00315EC7"/>
    <w:rsid w:val="00331747"/>
    <w:rsid w:val="00341318"/>
    <w:rsid w:val="00341551"/>
    <w:rsid w:val="00344C99"/>
    <w:rsid w:val="00344D7D"/>
    <w:rsid w:val="0034538B"/>
    <w:rsid w:val="00370437"/>
    <w:rsid w:val="003A0CC8"/>
    <w:rsid w:val="003A2F19"/>
    <w:rsid w:val="003A703A"/>
    <w:rsid w:val="003B3901"/>
    <w:rsid w:val="003C66B0"/>
    <w:rsid w:val="003D28A2"/>
    <w:rsid w:val="0044534D"/>
    <w:rsid w:val="0046283D"/>
    <w:rsid w:val="004642A2"/>
    <w:rsid w:val="0046605E"/>
    <w:rsid w:val="00474DB7"/>
    <w:rsid w:val="004775A7"/>
    <w:rsid w:val="00487D5B"/>
    <w:rsid w:val="004B2CD0"/>
    <w:rsid w:val="004C2A09"/>
    <w:rsid w:val="004D7A99"/>
    <w:rsid w:val="004F7267"/>
    <w:rsid w:val="00533A15"/>
    <w:rsid w:val="005B26D1"/>
    <w:rsid w:val="005B7B5A"/>
    <w:rsid w:val="005C130D"/>
    <w:rsid w:val="005C2AC9"/>
    <w:rsid w:val="005D1CC5"/>
    <w:rsid w:val="005E0D0E"/>
    <w:rsid w:val="005E46D5"/>
    <w:rsid w:val="005F6D49"/>
    <w:rsid w:val="005F7762"/>
    <w:rsid w:val="00600675"/>
    <w:rsid w:val="0060526F"/>
    <w:rsid w:val="00605EE5"/>
    <w:rsid w:val="00632426"/>
    <w:rsid w:val="006335C8"/>
    <w:rsid w:val="00634F03"/>
    <w:rsid w:val="00684974"/>
    <w:rsid w:val="00691068"/>
    <w:rsid w:val="00691CB5"/>
    <w:rsid w:val="00693DF5"/>
    <w:rsid w:val="006A6CFE"/>
    <w:rsid w:val="006B3150"/>
    <w:rsid w:val="006C3A6D"/>
    <w:rsid w:val="006D74DE"/>
    <w:rsid w:val="006F0839"/>
    <w:rsid w:val="00735ACB"/>
    <w:rsid w:val="007408CD"/>
    <w:rsid w:val="00742BC6"/>
    <w:rsid w:val="007438BE"/>
    <w:rsid w:val="00747E47"/>
    <w:rsid w:val="007501D3"/>
    <w:rsid w:val="00762805"/>
    <w:rsid w:val="0077051F"/>
    <w:rsid w:val="007B36EE"/>
    <w:rsid w:val="007C4171"/>
    <w:rsid w:val="007E1FF3"/>
    <w:rsid w:val="00832682"/>
    <w:rsid w:val="00852AD5"/>
    <w:rsid w:val="00854E08"/>
    <w:rsid w:val="00855B78"/>
    <w:rsid w:val="008768BA"/>
    <w:rsid w:val="008878CE"/>
    <w:rsid w:val="008A0D0A"/>
    <w:rsid w:val="008A21F1"/>
    <w:rsid w:val="008E111C"/>
    <w:rsid w:val="008F5BE9"/>
    <w:rsid w:val="00906494"/>
    <w:rsid w:val="00913DBA"/>
    <w:rsid w:val="009152A7"/>
    <w:rsid w:val="009311B0"/>
    <w:rsid w:val="00931C0B"/>
    <w:rsid w:val="0093533F"/>
    <w:rsid w:val="009376FC"/>
    <w:rsid w:val="00943266"/>
    <w:rsid w:val="00962B9C"/>
    <w:rsid w:val="009B28D6"/>
    <w:rsid w:val="009B4BC1"/>
    <w:rsid w:val="009E57BB"/>
    <w:rsid w:val="009F24D1"/>
    <w:rsid w:val="00A21CDF"/>
    <w:rsid w:val="00A2328E"/>
    <w:rsid w:val="00A303AE"/>
    <w:rsid w:val="00A83713"/>
    <w:rsid w:val="00A94B1F"/>
    <w:rsid w:val="00A9797C"/>
    <w:rsid w:val="00AC575C"/>
    <w:rsid w:val="00AE099E"/>
    <w:rsid w:val="00AE4B5F"/>
    <w:rsid w:val="00AF059A"/>
    <w:rsid w:val="00AF5357"/>
    <w:rsid w:val="00B04669"/>
    <w:rsid w:val="00B34047"/>
    <w:rsid w:val="00B351CB"/>
    <w:rsid w:val="00B358E2"/>
    <w:rsid w:val="00B35D3D"/>
    <w:rsid w:val="00B36D38"/>
    <w:rsid w:val="00B458E9"/>
    <w:rsid w:val="00B65BC5"/>
    <w:rsid w:val="00B876FC"/>
    <w:rsid w:val="00BA00F4"/>
    <w:rsid w:val="00BC13E6"/>
    <w:rsid w:val="00BC5DD1"/>
    <w:rsid w:val="00BE3822"/>
    <w:rsid w:val="00C15150"/>
    <w:rsid w:val="00C15CBD"/>
    <w:rsid w:val="00C24995"/>
    <w:rsid w:val="00C24AC6"/>
    <w:rsid w:val="00C53CB3"/>
    <w:rsid w:val="00C60BDD"/>
    <w:rsid w:val="00C9136A"/>
    <w:rsid w:val="00C923B8"/>
    <w:rsid w:val="00CD5AE5"/>
    <w:rsid w:val="00CE4234"/>
    <w:rsid w:val="00CE6E5C"/>
    <w:rsid w:val="00D016D6"/>
    <w:rsid w:val="00D21AA1"/>
    <w:rsid w:val="00D64124"/>
    <w:rsid w:val="00D97C5A"/>
    <w:rsid w:val="00DA5228"/>
    <w:rsid w:val="00DC0CFE"/>
    <w:rsid w:val="00DC1A7D"/>
    <w:rsid w:val="00DC5560"/>
    <w:rsid w:val="00DD7D05"/>
    <w:rsid w:val="00DE6071"/>
    <w:rsid w:val="00DF48ED"/>
    <w:rsid w:val="00E03A30"/>
    <w:rsid w:val="00E455C9"/>
    <w:rsid w:val="00E7642A"/>
    <w:rsid w:val="00E76D46"/>
    <w:rsid w:val="00E932A8"/>
    <w:rsid w:val="00EB4CE6"/>
    <w:rsid w:val="00EE3007"/>
    <w:rsid w:val="00EE6A38"/>
    <w:rsid w:val="00F01AAC"/>
    <w:rsid w:val="00F519B4"/>
    <w:rsid w:val="00F53824"/>
    <w:rsid w:val="00F547DB"/>
    <w:rsid w:val="00F5648E"/>
    <w:rsid w:val="00F70D07"/>
    <w:rsid w:val="00F74D93"/>
    <w:rsid w:val="00F76D37"/>
    <w:rsid w:val="00F910A2"/>
    <w:rsid w:val="00F95B83"/>
    <w:rsid w:val="00FB52B7"/>
    <w:rsid w:val="00FC12A5"/>
    <w:rsid w:val="00FE39FE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paragraph" w:styleId="1">
    <w:name w:val="heading 1"/>
    <w:basedOn w:val="a"/>
    <w:link w:val="10"/>
    <w:uiPriority w:val="9"/>
    <w:qFormat/>
    <w:rsid w:val="004B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  <w:style w:type="paragraph" w:customStyle="1" w:styleId="a6">
    <w:name w:val="Содержимое таблицы"/>
    <w:basedOn w:val="a"/>
    <w:rsid w:val="005F6D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882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537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7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31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35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65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1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43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04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07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53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7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9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091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 s e r</cp:lastModifiedBy>
  <cp:revision>33</cp:revision>
  <cp:lastPrinted>2021-10-27T09:18:00Z</cp:lastPrinted>
  <dcterms:created xsi:type="dcterms:W3CDTF">2022-09-07T07:35:00Z</dcterms:created>
  <dcterms:modified xsi:type="dcterms:W3CDTF">2024-10-17T17:50:00Z</dcterms:modified>
</cp:coreProperties>
</file>