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7C" w:rsidRPr="0086347C" w:rsidRDefault="0086347C" w:rsidP="0086347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  <w:r w:rsidRPr="0086347C"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  <w:t xml:space="preserve">Техническое задание </w:t>
      </w:r>
    </w:p>
    <w:p w:rsidR="0086347C" w:rsidRPr="0086347C" w:rsidRDefault="0086347C" w:rsidP="0086347C">
      <w:pPr>
        <w:widowControl w:val="0"/>
        <w:snapToGrid w:val="0"/>
        <w:spacing w:after="0" w:line="259" w:lineRule="auto"/>
        <w:ind w:left="80" w:firstLine="380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  <w:r w:rsidRPr="0086347C"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  <w:t>на оказание Услуги по предоставлению канала доступа к виртуальным частным сетям (VPN) по адресам и доступу к информационно-коммун</w:t>
      </w:r>
      <w:bookmarkStart w:id="0" w:name="_GoBack"/>
      <w:bookmarkEnd w:id="0"/>
      <w:r w:rsidRPr="0086347C"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  <w:t>икационной сети Интернет</w:t>
      </w:r>
    </w:p>
    <w:tbl>
      <w:tblPr>
        <w:tblpPr w:leftFromText="180" w:rightFromText="180" w:vertAnchor="text" w:horzAnchor="margin" w:tblpXSpec="center" w:tblpY="178"/>
        <w:tblW w:w="10837" w:type="dxa"/>
        <w:tblLayout w:type="fixed"/>
        <w:tblLook w:val="04A0" w:firstRow="1" w:lastRow="0" w:firstColumn="1" w:lastColumn="0" w:noHBand="0" w:noVBand="1"/>
      </w:tblPr>
      <w:tblGrid>
        <w:gridCol w:w="675"/>
        <w:gridCol w:w="1912"/>
        <w:gridCol w:w="5670"/>
        <w:gridCol w:w="708"/>
        <w:gridCol w:w="596"/>
        <w:gridCol w:w="1276"/>
      </w:tblGrid>
      <w:tr w:rsidR="0086347C" w:rsidRPr="0086347C" w:rsidTr="0086347C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Наименование поставляемого товара, работ, услуг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>Характеристика товара,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ru-RU"/>
              </w:rPr>
              <w:t>Начальная (максимальная)* цена за ед., руб.</w:t>
            </w:r>
          </w:p>
        </w:tc>
      </w:tr>
      <w:tr w:rsidR="0086347C" w:rsidRPr="0086347C" w:rsidTr="0086347C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7C" w:rsidRPr="0086347C" w:rsidRDefault="0086347C" w:rsidP="0086347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Услуги по коллективному доступу к информационно-коммуникационной сети Интернет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C" w:rsidRPr="0086347C" w:rsidRDefault="0086347C" w:rsidP="0086347C">
            <w:pPr>
              <w:tabs>
                <w:tab w:val="left" w:pos="307"/>
              </w:tabs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  <w:t>Организационные требования предоставления доступа к сети Интернет</w:t>
            </w:r>
          </w:p>
          <w:p w:rsidR="0086347C" w:rsidRPr="0086347C" w:rsidRDefault="0086347C" w:rsidP="0086347C">
            <w:pPr>
              <w:tabs>
                <w:tab w:val="left" w:pos="307"/>
              </w:tabs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</w:pPr>
          </w:p>
          <w:p w:rsidR="0086347C" w:rsidRPr="0086347C" w:rsidRDefault="0086347C" w:rsidP="0086347C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>Требования к оказываемым услугам</w:t>
            </w:r>
          </w:p>
          <w:p w:rsidR="0086347C" w:rsidRPr="0086347C" w:rsidRDefault="0086347C" w:rsidP="0086347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Предоставление доступа к сети Интернет - не менее 100 Мбит/сек. по адресам: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 xml:space="preserve">г. Черемхово ул.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Гейштова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 xml:space="preserve"> д. 8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 xml:space="preserve">г.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Слюдянка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, ул. Советская, д.23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г. Вихоревка, ул. Комсомольская, д. 1А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г. Зима, Куйбышева, д. 98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г. Тулун, Войкова, д. 30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 xml:space="preserve">г. Железногорск-Илимский, ул. </w:t>
            </w:r>
            <w:proofErr w:type="gram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Транспортная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, д. 48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г. Усть-Кут, ул. Реброва-Денисова д. 4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 xml:space="preserve">г. Нижнеудинск, </w:t>
            </w:r>
            <w:proofErr w:type="gram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Индустриальная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, д. 3</w:t>
            </w:r>
          </w:p>
          <w:p w:rsidR="0086347C" w:rsidRPr="0086347C" w:rsidRDefault="0086347C" w:rsidP="0086347C">
            <w:pPr>
              <w:numPr>
                <w:ilvl w:val="1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г. Тайшет, ул. Шевченко, д.10</w:t>
            </w:r>
          </w:p>
          <w:p w:rsidR="0086347C" w:rsidRPr="0086347C" w:rsidRDefault="0086347C" w:rsidP="0086347C">
            <w:pPr>
              <w:numPr>
                <w:ilvl w:val="1"/>
                <w:numId w:val="11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Технология подключения: </w:t>
            </w: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  <w:lang w:val="en-US"/>
              </w:rPr>
              <w:t>FTTB</w:t>
            </w: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 (</w:t>
            </w:r>
            <w:proofErr w:type="spell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  <w:lang w:val="en-US"/>
              </w:rPr>
              <w:t>FiberToBuilding</w:t>
            </w:r>
            <w:proofErr w:type="spell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) - оптика до здания (строения);</w:t>
            </w:r>
          </w:p>
          <w:p w:rsidR="0086347C" w:rsidRPr="0086347C" w:rsidRDefault="0086347C" w:rsidP="0086347C">
            <w:pPr>
              <w:numPr>
                <w:ilvl w:val="1"/>
                <w:numId w:val="11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Подключение должно быть обеспечено по системе передачи данных (далее СПД) с использованием интерфейса </w:t>
            </w:r>
            <w:proofErr w:type="spell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GigabitEthernet</w:t>
            </w:r>
            <w:proofErr w:type="spell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, 1000 Мбит/с (1000BaseX);</w:t>
            </w:r>
          </w:p>
          <w:p w:rsidR="0086347C" w:rsidRPr="0086347C" w:rsidRDefault="0086347C" w:rsidP="0086347C">
            <w:pPr>
              <w:numPr>
                <w:ilvl w:val="1"/>
                <w:numId w:val="11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Структура построения оптических сетей – «кольцо». Для снижения вероятности физических повреждений канала;</w:t>
            </w:r>
          </w:p>
          <w:p w:rsidR="0086347C" w:rsidRPr="0086347C" w:rsidRDefault="0086347C" w:rsidP="0086347C">
            <w:pPr>
              <w:numPr>
                <w:ilvl w:val="1"/>
                <w:numId w:val="11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Выделенный статический </w:t>
            </w: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  <w:lang w:val="en-US"/>
              </w:rPr>
              <w:t>IP</w:t>
            </w: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адрес.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ru-RU"/>
              </w:rPr>
              <w:t>Технические показатели, характеризующие объем и качество услуг передачи информации в пакетной сети передачи данных Исполнителя в среднем за 1 час: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 xml:space="preserve">Задержка передачи пакета не более 0,3 </w:t>
            </w:r>
            <w:proofErr w:type="spellStart"/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>мсек</w:t>
            </w:r>
            <w:proofErr w:type="spellEnd"/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>Вариация задержки пакетов не регламентируется;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>Потери пакетов - не более 0,1%;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>Качество и отказоустойчивость доступа к услуге должны удовлетворять требованиям международных и российских стандартов, и технических норм. Уровень отказоустойчивости канала должен быть не менее 98,5%.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ru-RU"/>
              </w:rPr>
              <w:t>Качество услуг связи должно быть обеспечено: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 xml:space="preserve">Наличием стандартизированных интерфейсов взаимодействия и стандартизированных протоколов для обмена данными; </w:t>
            </w:r>
          </w:p>
          <w:p w:rsidR="0086347C" w:rsidRPr="0086347C" w:rsidRDefault="0086347C" w:rsidP="0086347C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Cs/>
                <w:sz w:val="18"/>
                <w:szCs w:val="18"/>
                <w:lang w:eastAsia="ru-RU"/>
              </w:rPr>
              <w:t>Проверкой работоспособности комплектов программно-технических средств после подключения к сети;</w:t>
            </w:r>
          </w:p>
          <w:p w:rsidR="0086347C" w:rsidRPr="0086347C" w:rsidRDefault="0086347C" w:rsidP="0086347C">
            <w:pPr>
              <w:spacing w:after="0" w:line="240" w:lineRule="auto"/>
              <w:ind w:left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highlight w:val="yellow"/>
                <w:lang w:eastAsia="ar-SA"/>
              </w:rPr>
            </w:pPr>
          </w:p>
          <w:p w:rsidR="0086347C" w:rsidRPr="0086347C" w:rsidRDefault="0086347C" w:rsidP="0086347C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>Услуга предоставляется круглосуточно с момента подписания договора и до 23 часов 59 минут 31 октября 2025года. Все подготовительные, пуско-наладочные и иные виды работ должны быть закончены за 14 дней до момента оказания услуги.</w:t>
            </w:r>
          </w:p>
          <w:p w:rsidR="0086347C" w:rsidRPr="0086347C" w:rsidRDefault="0086347C" w:rsidP="0086347C">
            <w:pPr>
              <w:tabs>
                <w:tab w:val="left" w:pos="307"/>
              </w:tabs>
              <w:spacing w:after="0" w:line="240" w:lineRule="auto"/>
              <w:ind w:left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</w:p>
          <w:p w:rsidR="0086347C" w:rsidRPr="0086347C" w:rsidRDefault="0086347C" w:rsidP="0086347C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 xml:space="preserve">Предоставление инструкций по </w:t>
            </w: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lastRenderedPageBreak/>
              <w:t>взаимодействию со службой технической поддержки исполнителя, включая методику измерения технических показателей, характеризующих качество услуг связи по передаче данных на объект Заказчика;</w:t>
            </w:r>
          </w:p>
          <w:p w:rsidR="0086347C" w:rsidRPr="0086347C" w:rsidRDefault="0086347C" w:rsidP="0086347C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>Дополнительные сооружения для организации линии связи, кроме самой линии, ее крепления, выполненной по СНИП, не допускаются;</w:t>
            </w:r>
          </w:p>
          <w:p w:rsidR="0086347C" w:rsidRPr="0086347C" w:rsidRDefault="0086347C" w:rsidP="0086347C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 xml:space="preserve">Наличие согласований на ввод кабеля в здание с проектной и строительной организациями; </w:t>
            </w:r>
          </w:p>
          <w:p w:rsidR="0086347C" w:rsidRPr="0086347C" w:rsidRDefault="0086347C" w:rsidP="0086347C">
            <w:pPr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iCs/>
                <w:color w:val="00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>Обеспечение конфиденциальности передаваемой информации</w:t>
            </w: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val="en-US" w:eastAsia="ar-SA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color w:val="FF0000"/>
                <w:sz w:val="18"/>
                <w:szCs w:val="18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ru-RU"/>
              </w:rPr>
              <w:t>В целях защиты передаваемых данных организовать и предоставить систему защиты данных доступа к сети Интернет.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b/>
                <w:color w:val="FF0000"/>
                <w:sz w:val="18"/>
                <w:szCs w:val="18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 xml:space="preserve">Требования к оборудованию оператора 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по защите передаваемых данных: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Доступ в Интернет должен быть обеспечен следующими критериями безопасности: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динамическую маршрутизацию;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подсистему предотвращения вторжений;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подсистему, позволяющую реализовать сетевые политики использования 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интернет-приложений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и доступа к веб-ресурсам;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подсистему, позволяющую идентифицировать тип файлов и тип содержимого в них контента;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подсистему фильтрации URL (безопасность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Web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);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потоковую антивирусную систему;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антиспам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систему;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защиту от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ботнет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сетей;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систему управления сетевыми политиками;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систему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логирования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highlight w:val="yellow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Оборудование Оператора доступа в Интернет имеет следующие технические характеристики: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пропускная способность не менее 2 Гбит/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с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пропускная способность система предотвращения вторжений не менее 625 Мбит/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с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пропускная способность VPN не менее 425 Мбит/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с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количество соединений не менее 20 000;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Требования к качеству предоставляемой услуги: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Услуга предоставляется круглосуточно, беспрерывно 24 часа в сутки, 7 дней в неделю, за исключением перерывов для проведения необходимых ремонтных и профилактических работ, при обеспечении совокупной доступности услуг не менее 99,5% в месяц в течение всего срока действия Контракта.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Время восстановления:</w:t>
            </w:r>
          </w:p>
          <w:p w:rsidR="0086347C" w:rsidRPr="0086347C" w:rsidRDefault="0086347C" w:rsidP="0086347C">
            <w:pPr>
              <w:numPr>
                <w:ilvl w:val="0"/>
                <w:numId w:val="8"/>
              </w:numPr>
              <w:tabs>
                <w:tab w:val="left" w:pos="307"/>
              </w:tabs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  <w:t>При не исправном оборудовании – до 2 ч;</w:t>
            </w:r>
          </w:p>
          <w:p w:rsidR="0086347C" w:rsidRPr="0086347C" w:rsidRDefault="0086347C" w:rsidP="0086347C">
            <w:pPr>
              <w:numPr>
                <w:ilvl w:val="0"/>
                <w:numId w:val="8"/>
              </w:numPr>
              <w:tabs>
                <w:tab w:val="left" w:pos="307"/>
              </w:tabs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  <w:t>При неисправностях на линейной части – до 4 ч.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Техническая поддержка - Исполнитель обязан предоставить персонального менеджера с номером мобильного телефона</w:t>
            </w: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,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 доступного для 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lastRenderedPageBreak/>
              <w:t>звонков 24 часа в сутки, 7 дней в неделю, для решения текущих вопросов исполнения Договора;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Дополнительные соглашения и Соглашение об уровне сервиса – SLA: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Возможность круглосуточно осуществлять контроль за объемом оказанных услуг и потребленном </w:t>
            </w:r>
            <w:proofErr w:type="gram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трафике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, посредством авторизованного доступа к личному кабинету, размещенном на 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val="en-US"/>
              </w:rPr>
              <w:t>Web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-ресурсе Исполнителя;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Наличие систем мониторинга и диагностики оконечного оборудования. Система мониторинга должна обеспечить мониторинг состояния абонентских портов (режим работы, скорость передачи), автоматического оповещения в случае отказа, возможность удалённого управления, оперативного устранения неисправностей;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FF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Круглосуточный мониторинг состояния и загрузки интерфейсов подключения, а также состояния электропитания на узле клиента и промежуточных </w:t>
            </w:r>
            <w:r w:rsidRPr="0086347C">
              <w:rPr>
                <w:rFonts w:ascii="Open Sans" w:eastAsia="Lucida Sans Unicode" w:hAnsi="Open Sans" w:cs="Open Sans"/>
                <w:sz w:val="18"/>
                <w:szCs w:val="18"/>
              </w:rPr>
              <w:t>узлах сети;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</w:pPr>
            <w:proofErr w:type="gram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Для оперативного решения технических, экономических вопросов, связанных с исполнением условий Договора создается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рум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чат с присутствием со стороны Исполнителя - технического директора и руководителя компании (время ответа не более 15 минут), персонального менеджера (время ответа не более 1 минуты), специалиста по документообороту и бухгалтерии (время ответа не более 5 минут), со стороны Заказчика представителя IT службы.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Реакция на обращения представителя Заказчика в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рум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чате обеспечивается Исполнителем 24 часа в сутки, 7 дней в неделю.</w:t>
            </w:r>
          </w:p>
          <w:p w:rsidR="0086347C" w:rsidRPr="0086347C" w:rsidRDefault="0086347C" w:rsidP="0086347C">
            <w:pPr>
              <w:tabs>
                <w:tab w:val="left" w:pos="307"/>
                <w:tab w:val="left" w:pos="1134"/>
              </w:tabs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Круглосуточный контроль и реакция на сбой со стороны Исполнителя. Время реагирования на аварии - до 15 минут с уведомлением контактных лиц заказчика;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lastRenderedPageBreak/>
              <w:t>Мес.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</w:p>
        </w:tc>
      </w:tr>
      <w:tr w:rsidR="0086347C" w:rsidRPr="0086347C" w:rsidTr="0086347C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7C" w:rsidRPr="0086347C" w:rsidRDefault="0086347C" w:rsidP="0086347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Услуги по предоставлению канала доступа к виртуальным частным </w:t>
            </w:r>
            <w:proofErr w:type="spellStart"/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c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етям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(VPN) по адресам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C" w:rsidRPr="0086347C" w:rsidRDefault="0086347C" w:rsidP="0086347C">
            <w:pPr>
              <w:tabs>
                <w:tab w:val="left" w:pos="317"/>
              </w:tabs>
              <w:spacing w:after="0" w:line="240" w:lineRule="auto"/>
              <w:ind w:left="68"/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  <w:t xml:space="preserve">Организационные требования предоставления канала доступа к виртуальным частным сетям (VPN) </w:t>
            </w:r>
          </w:p>
          <w:p w:rsidR="0086347C" w:rsidRPr="0086347C" w:rsidRDefault="0086347C" w:rsidP="0086347C">
            <w:pPr>
              <w:tabs>
                <w:tab w:val="left" w:pos="317"/>
              </w:tabs>
              <w:spacing w:after="0" w:line="240" w:lineRule="auto"/>
              <w:ind w:left="68"/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  <w:t xml:space="preserve"> 1. Требования к оказываемым услугам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pacing w:after="0" w:line="240" w:lineRule="auto"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Предоставление симметричного канала 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val="en-US"/>
              </w:rPr>
              <w:t>L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2 от адреса: Иркутск, ул. Боткина, 10 (здание физиотерапевтического корпуса) до адресов:</w:t>
            </w:r>
          </w:p>
          <w:p w:rsidR="0086347C" w:rsidRPr="0086347C" w:rsidRDefault="0086347C" w:rsidP="0086347C">
            <w:pPr>
              <w:numPr>
                <w:ilvl w:val="2"/>
                <w:numId w:val="10"/>
              </w:numPr>
              <w:tabs>
                <w:tab w:val="left" w:pos="459"/>
              </w:tabs>
              <w:suppressAutoHyphens/>
              <w:spacing w:after="0" w:line="240" w:lineRule="auto"/>
              <w:ind w:left="1339" w:hanging="281"/>
              <w:contextualSpacing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г. Усть-Кут, ул. Реброва-Денисова д. 4</w:t>
            </w:r>
          </w:p>
          <w:p w:rsidR="0086347C" w:rsidRPr="0086347C" w:rsidRDefault="0086347C" w:rsidP="0086347C">
            <w:pPr>
              <w:numPr>
                <w:ilvl w:val="2"/>
                <w:numId w:val="10"/>
              </w:numPr>
              <w:tabs>
                <w:tab w:val="left" w:pos="459"/>
              </w:tabs>
              <w:suppressAutoHyphens/>
              <w:spacing w:after="0" w:line="240" w:lineRule="auto"/>
              <w:ind w:left="1339" w:hanging="281"/>
              <w:contextualSpacing/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 xml:space="preserve">г. Нижнеудинск, </w:t>
            </w:r>
            <w:proofErr w:type="gram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Индустриальная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eastAsia="ar-SA"/>
              </w:rPr>
              <w:t>, д. 3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Технология подключения: </w:t>
            </w: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  <w:lang w:val="en-US"/>
              </w:rPr>
              <w:t>FTTB</w:t>
            </w: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 (</w:t>
            </w:r>
            <w:proofErr w:type="spell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  <w:lang w:val="en-US"/>
              </w:rPr>
              <w:t>FiberToBuilding</w:t>
            </w:r>
            <w:proofErr w:type="spell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) - оптика до здания (строения);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Подключение должно быть обеспечено по системе передачи данных (далее СПД) с использованием интерфейса </w:t>
            </w:r>
            <w:proofErr w:type="spell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GigabitEthernet</w:t>
            </w:r>
            <w:proofErr w:type="spell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, 1000 Мбит/с (1000BaseX);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Пропускная способность: организация линии связи с телекоммуникационным узлом (далее ТКУ) оператора связи со скоростью не менее 100 Мбит/</w:t>
            </w:r>
            <w:proofErr w:type="gram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с</w:t>
            </w:r>
            <w:proofErr w:type="gram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.;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Организация канала связи со скоростью не менее 100 Мбит/</w:t>
            </w:r>
            <w:proofErr w:type="gram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с</w:t>
            </w:r>
            <w:proofErr w:type="gram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. в режиме </w:t>
            </w:r>
            <w:proofErr w:type="spellStart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>FullDuplexMode</w:t>
            </w:r>
            <w:proofErr w:type="spellEnd"/>
            <w:r w:rsidRPr="0086347C"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  <w:t xml:space="preserve"> по вышеуказанным адресам.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Организация </w:t>
            </w:r>
            <w:r w:rsidRPr="0086347C">
              <w:rPr>
                <w:rFonts w:ascii="Open Sans" w:eastAsia="Lucida Sans Unicode" w:hAnsi="Open Sans" w:cs="Open Sans"/>
                <w:bCs/>
                <w:color w:val="000000"/>
                <w:sz w:val="18"/>
                <w:szCs w:val="18"/>
              </w:rPr>
              <w:t xml:space="preserve">канала уровня </w:t>
            </w:r>
            <w:r w:rsidRPr="0086347C">
              <w:rPr>
                <w:rFonts w:ascii="Open Sans" w:eastAsia="Lucida Sans Unicode" w:hAnsi="Open Sans" w:cs="Open Sans"/>
                <w:b/>
                <w:bCs/>
                <w:i/>
                <w:color w:val="000000"/>
                <w:sz w:val="18"/>
                <w:szCs w:val="18"/>
              </w:rPr>
              <w:t>L2</w:t>
            </w: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в единую локальную сеть Заказчика.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bCs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Структура построения оптических сетей – «кольцо». Для снижения вероятности физических повреждений канала.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lastRenderedPageBreak/>
              <w:t>Процент потерянных пакетов в среднем за месяц от общего числа пакетов, отправленных за месяц до 0,5%;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Сетевые задержки канала связи (PE-CE) в среднем за месяц: не более 150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мсек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.;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jc w:val="both"/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Колебания сетевой задержки (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джиттер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) -  до 30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мсек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;</w:t>
            </w:r>
          </w:p>
          <w:p w:rsidR="0086347C" w:rsidRPr="0086347C" w:rsidRDefault="0086347C" w:rsidP="0086347C">
            <w:pPr>
              <w:spacing w:after="0" w:line="240" w:lineRule="auto"/>
              <w:ind w:left="34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highlight w:val="yellow"/>
                <w:lang w:eastAsia="ar-SA"/>
              </w:rPr>
            </w:pPr>
          </w:p>
          <w:p w:rsidR="0086347C" w:rsidRPr="0086347C" w:rsidRDefault="0086347C" w:rsidP="0086347C">
            <w:pPr>
              <w:numPr>
                <w:ilvl w:val="0"/>
                <w:numId w:val="6"/>
              </w:numPr>
              <w:tabs>
                <w:tab w:val="left" w:pos="307"/>
              </w:tabs>
              <w:spacing w:after="0" w:line="240" w:lineRule="auto"/>
              <w:ind w:firstLine="142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 xml:space="preserve">Услуга предоставляется круглосуточно с момента заключения </w:t>
            </w:r>
            <w:r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>Договора</w:t>
            </w:r>
            <w:r w:rsidRPr="0086347C"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 xml:space="preserve"> и до 23 часов 59 минут 31 </w:t>
            </w:r>
            <w:r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>октября</w:t>
            </w:r>
            <w:r w:rsidRPr="0086347C">
              <w:rPr>
                <w:rFonts w:ascii="Open Sans" w:eastAsia="Lucida Sans Unicode" w:hAnsi="Open Sans" w:cs="Open Sans"/>
                <w:b/>
                <w:iCs/>
                <w:color w:val="00000A"/>
                <w:sz w:val="18"/>
                <w:szCs w:val="18"/>
                <w:lang w:eastAsia="ar-SA"/>
              </w:rPr>
              <w:t xml:space="preserve"> 2025года. Все подготовительные, пуско-наладочные и иные виды работ должны быть закончены за 14 дней до момента оказания услуги.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307"/>
              </w:tabs>
              <w:spacing w:after="0" w:line="240" w:lineRule="auto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 xml:space="preserve">Подключение к узлу </w:t>
            </w:r>
            <w:proofErr w:type="gramStart"/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>сети Исполнителя сетевого окончания канала связи</w:t>
            </w:r>
            <w:proofErr w:type="gramEnd"/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 xml:space="preserve"> с пользовательским портом, установленным Исполнителем в техническом помещении Заказчика;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>Предоставление инструкций по взаимодействию со службой технической поддержки исполнителя, включая методику измерения технических показателей, характеризующих качество услуг связи по передаче данных на объект Заказчика;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>Дополнительные сооружения для организации линии связи, кроме самой линии, ее крепления, выполненной по СНИП, не допускаются;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 xml:space="preserve">Наличие согласований на ввод кабеля в здание с проектной и строительной организациями; </w:t>
            </w:r>
          </w:p>
          <w:p w:rsidR="0086347C" w:rsidRPr="0086347C" w:rsidRDefault="0086347C" w:rsidP="0086347C">
            <w:pPr>
              <w:numPr>
                <w:ilvl w:val="1"/>
                <w:numId w:val="6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ascii="Open Sans" w:eastAsia="Lucida Sans Unicode" w:hAnsi="Open Sans" w:cs="Open Sans"/>
                <w:iCs/>
                <w:color w:val="00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eastAsia="ar-SA"/>
              </w:rPr>
              <w:t>Обеспечение конфиденциальности передаваемой информации</w:t>
            </w:r>
            <w:r w:rsidRPr="0086347C">
              <w:rPr>
                <w:rFonts w:ascii="Open Sans" w:eastAsia="Lucida Sans Unicode" w:hAnsi="Open Sans" w:cs="Open Sans"/>
                <w:iCs/>
                <w:color w:val="00000A"/>
                <w:sz w:val="18"/>
                <w:szCs w:val="18"/>
                <w:lang w:val="en-US" w:eastAsia="ar-SA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color w:val="FF0000"/>
                <w:sz w:val="18"/>
                <w:szCs w:val="18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 xml:space="preserve">Требования к оборудованию оператора 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по защите передаваемых данных: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Канал связи должен быть обеспечен следующими критериями безопасности: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динамическую маршрутизацию;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подсистему предотвращения вторжений;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подсистему, позволяющую реализовать сетевые политики использования 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интернет-приложений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и доступа к веб-ресурсам;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подсистему, позволяющую идентифицировать тип файлов и тип содержимого в них контента;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подсистему фильтрации URL (безопасность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Web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);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потоковую антивирусную систему;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антиспам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систему;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защиту от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ботнет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сетей;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систему управления сетевыми политиками;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- систему </w:t>
            </w:r>
            <w:proofErr w:type="spell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логирования</w:t>
            </w:r>
            <w:proofErr w:type="spell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highlight w:val="yellow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Оборудование Оператора имеет следующие технические характеристики: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пропускная способность не менее 2 Гбит/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с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пропускная способность система предотвращения вторжений не менее 625 Мбит/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с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пропускная способность VPN не менее 425 Мбит/</w:t>
            </w:r>
            <w:proofErr w:type="gramStart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с</w:t>
            </w:r>
            <w:proofErr w:type="gramEnd"/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- количество соединений не менее 20 000;</w:t>
            </w: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</w:p>
          <w:p w:rsidR="0086347C" w:rsidRPr="0086347C" w:rsidRDefault="0086347C" w:rsidP="0086347C">
            <w:pPr>
              <w:tabs>
                <w:tab w:val="left" w:pos="227"/>
                <w:tab w:val="left" w:pos="307"/>
              </w:tabs>
              <w:spacing w:after="0" w:line="240" w:lineRule="auto"/>
              <w:ind w:firstLine="34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b/>
                <w:sz w:val="18"/>
                <w:szCs w:val="18"/>
                <w:lang w:eastAsia="ru-RU"/>
              </w:rPr>
              <w:t>Требования к качеству канала связи: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Канал связи должен предоставляться 24 часа в сутки, 7 дней в неделю;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Время восстановления:</w:t>
            </w:r>
          </w:p>
          <w:p w:rsidR="0086347C" w:rsidRPr="0086347C" w:rsidRDefault="0086347C" w:rsidP="0086347C">
            <w:pPr>
              <w:numPr>
                <w:ilvl w:val="0"/>
                <w:numId w:val="8"/>
              </w:numPr>
              <w:tabs>
                <w:tab w:val="left" w:pos="307"/>
              </w:tabs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  <w:lastRenderedPageBreak/>
              <w:t>При не исправном оборудовании – до 2 ч;</w:t>
            </w:r>
          </w:p>
          <w:p w:rsidR="0086347C" w:rsidRPr="0086347C" w:rsidRDefault="0086347C" w:rsidP="0086347C">
            <w:pPr>
              <w:numPr>
                <w:ilvl w:val="0"/>
                <w:numId w:val="8"/>
              </w:numPr>
              <w:tabs>
                <w:tab w:val="left" w:pos="307"/>
              </w:tabs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</w:pPr>
            <w:r w:rsidRPr="0086347C">
              <w:rPr>
                <w:rFonts w:ascii="Open Sans" w:eastAsia="Times New Roman" w:hAnsi="Open Sans" w:cs="Open Sans"/>
                <w:iCs/>
                <w:sz w:val="18"/>
                <w:szCs w:val="18"/>
                <w:lang w:eastAsia="ar-SA"/>
              </w:rPr>
              <w:t>При неисправностях на линейной части – до 4 ч.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Техническая поддержка - Исполнитель обязан предоставить персонального менеджера с номером мобильного телефона</w:t>
            </w:r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,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 доступного для звонков 24 часа в сутки, 7 дней в неделю, для решения текущих вопросов исполнения Договора;</w:t>
            </w:r>
          </w:p>
          <w:p w:rsidR="0086347C" w:rsidRPr="0086347C" w:rsidRDefault="0086347C" w:rsidP="0086347C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Дополнительные соглашения и Соглашение об уровне сервиса – SLA: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Возможность круглосуточно осуществлять контроль за объемом оказанных услуг и потребленном </w:t>
            </w:r>
            <w:proofErr w:type="gramStart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трафике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, посредством авторизованного доступа к личному кабинету, размещенном на 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  <w:lang w:val="en-US"/>
              </w:rPr>
              <w:t>Web</w:t>
            </w: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-ресурсе Исполнителя;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Наличие систем мониторинга и диагностики оконечного оборудования. Система мониторинга должна обеспечить мониторинг состояния абонентских портов (режим работы, скорость передачи), автоматического оповещения в случае отказа, возможность удалённого управления, оперативного устранения неисправностей;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FF0000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 xml:space="preserve">Круглосуточный мониторинг состояния и загрузки интерфейсов подключения, а также состояния электропитания на узле клиента и промежуточных </w:t>
            </w:r>
            <w:r w:rsidRPr="0086347C">
              <w:rPr>
                <w:rFonts w:ascii="Open Sans" w:eastAsia="Lucida Sans Unicode" w:hAnsi="Open Sans" w:cs="Open Sans"/>
                <w:sz w:val="18"/>
                <w:szCs w:val="18"/>
              </w:rPr>
              <w:t>узлах сети;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</w:pPr>
            <w:proofErr w:type="gram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Для оперативного решения технических, экономических вопросов, связанных с исполнением условий Договора создается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рум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чат с присутствием со стороны Исполнителя - технического директора и руководителя компании (время ответа не более 15 минут), персонального менеджера (время ответа не более 1 минуты), специалиста по документообороту и бухгалтерии (время ответа не более 5 минут), со стороны Заказчика представителя IT службы.</w:t>
            </w:r>
            <w:proofErr w:type="gram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Реакция на обращения представителя Заказчика в </w:t>
            </w:r>
            <w:proofErr w:type="spellStart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>рум</w:t>
            </w:r>
            <w:proofErr w:type="spellEnd"/>
            <w:r w:rsidRPr="0086347C">
              <w:rPr>
                <w:rFonts w:ascii="Open Sans" w:eastAsia="Lucida Sans Unicode" w:hAnsi="Open Sans" w:cs="Open Sans"/>
                <w:color w:val="000000"/>
                <w:sz w:val="18"/>
                <w:szCs w:val="18"/>
              </w:rPr>
              <w:t xml:space="preserve"> чате обеспечивается Исполнителем 24 часа в сутки, 7 дней в неделю.</w:t>
            </w:r>
          </w:p>
          <w:p w:rsidR="0086347C" w:rsidRPr="0086347C" w:rsidRDefault="0086347C" w:rsidP="0086347C">
            <w:pPr>
              <w:numPr>
                <w:ilvl w:val="0"/>
                <w:numId w:val="9"/>
              </w:numPr>
              <w:tabs>
                <w:tab w:val="left" w:pos="307"/>
              </w:tabs>
              <w:suppressAutoHyphens/>
              <w:spacing w:after="0" w:line="240" w:lineRule="auto"/>
              <w:ind w:firstLine="34"/>
              <w:jc w:val="both"/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</w:pPr>
            <w:r w:rsidRPr="0086347C">
              <w:rPr>
                <w:rFonts w:ascii="Open Sans" w:eastAsia="Lucida Sans Unicode" w:hAnsi="Open Sans" w:cs="Open Sans"/>
                <w:color w:val="00000A"/>
                <w:sz w:val="18"/>
                <w:szCs w:val="18"/>
              </w:rPr>
              <w:t>Круглосуточный контроль и реакция на сбой со стороны Исполнителя. Время реагирования на аварии - до 15 минут с уведомлением контактных лиц заказчика;</w:t>
            </w:r>
          </w:p>
          <w:p w:rsidR="0086347C" w:rsidRPr="0086347C" w:rsidRDefault="0086347C" w:rsidP="0086347C">
            <w:pPr>
              <w:tabs>
                <w:tab w:val="left" w:pos="317"/>
              </w:tabs>
              <w:spacing w:after="0" w:line="240" w:lineRule="auto"/>
              <w:ind w:left="68"/>
              <w:rPr>
                <w:rFonts w:ascii="Open Sans" w:eastAsia="Lucida Sans Unicode" w:hAnsi="Open Sans" w:cs="Open Sans"/>
                <w:b/>
                <w:color w:val="00000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lastRenderedPageBreak/>
              <w:t>Мес.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86347C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7C" w:rsidRPr="0086347C" w:rsidRDefault="0086347C" w:rsidP="0086347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347C" w:rsidRPr="0086347C" w:rsidRDefault="0086347C" w:rsidP="0086347C">
      <w:pPr>
        <w:widowControl w:val="0"/>
        <w:snapToGrid w:val="0"/>
        <w:spacing w:after="0" w:line="259" w:lineRule="auto"/>
        <w:ind w:left="80" w:firstLine="380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</w:p>
    <w:p w:rsidR="0086347C" w:rsidRPr="0086347C" w:rsidRDefault="0086347C" w:rsidP="008634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86347C">
        <w:rPr>
          <w:rFonts w:ascii="Open Sans" w:eastAsia="Times New Roman" w:hAnsi="Open Sans" w:cs="Open Sans"/>
          <w:b/>
          <w:sz w:val="18"/>
          <w:szCs w:val="18"/>
          <w:lang w:eastAsia="ru-RU"/>
        </w:rPr>
        <w:t xml:space="preserve">*- </w:t>
      </w:r>
      <w:r w:rsidRPr="0086347C">
        <w:rPr>
          <w:rFonts w:ascii="Open Sans" w:eastAsia="Times New Roman" w:hAnsi="Open Sans" w:cs="Open Sans"/>
          <w:sz w:val="18"/>
          <w:szCs w:val="18"/>
          <w:lang w:eastAsia="ru-RU"/>
        </w:rPr>
        <w:t xml:space="preserve">Устанавливается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86347C" w:rsidRPr="0086347C" w:rsidRDefault="0086347C" w:rsidP="0086347C">
      <w:pPr>
        <w:spacing w:after="0" w:line="240" w:lineRule="auto"/>
        <w:jc w:val="right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</w:p>
    <w:p w:rsidR="0086347C" w:rsidRPr="0086347C" w:rsidRDefault="0086347C" w:rsidP="0086347C">
      <w:pPr>
        <w:spacing w:after="0" w:line="240" w:lineRule="auto"/>
        <w:jc w:val="right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</w:p>
    <w:p w:rsidR="0086347C" w:rsidRPr="0086347C" w:rsidRDefault="0086347C" w:rsidP="0086347C">
      <w:pPr>
        <w:spacing w:after="0" w:line="240" w:lineRule="auto"/>
        <w:jc w:val="right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</w:p>
    <w:p w:rsidR="0086347C" w:rsidRPr="0086347C" w:rsidRDefault="0086347C" w:rsidP="0086347C">
      <w:pPr>
        <w:spacing w:after="0" w:line="240" w:lineRule="auto"/>
        <w:jc w:val="right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</w:p>
    <w:p w:rsidR="0086347C" w:rsidRPr="0086347C" w:rsidRDefault="0086347C" w:rsidP="0086347C">
      <w:pPr>
        <w:spacing w:after="0" w:line="240" w:lineRule="auto"/>
        <w:rPr>
          <w:rFonts w:ascii="Open Sans" w:eastAsia="Times New Roman" w:hAnsi="Open Sans" w:cs="Open Sans"/>
          <w:b/>
          <w:bCs/>
          <w:sz w:val="18"/>
          <w:szCs w:val="18"/>
          <w:lang w:eastAsia="ru-RU"/>
        </w:rPr>
      </w:pPr>
    </w:p>
    <w:p w:rsidR="00B9186E" w:rsidRPr="0086347C" w:rsidRDefault="00B9186E" w:rsidP="0086347C"/>
    <w:sectPr w:rsidR="00B9186E" w:rsidRPr="0086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04"/>
    <w:multiLevelType w:val="multilevel"/>
    <w:tmpl w:val="0038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6B1A"/>
    <w:multiLevelType w:val="hybridMultilevel"/>
    <w:tmpl w:val="305A3612"/>
    <w:lvl w:ilvl="0" w:tplc="E41831C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7251478"/>
    <w:multiLevelType w:val="hybridMultilevel"/>
    <w:tmpl w:val="9E1AF014"/>
    <w:lvl w:ilvl="0" w:tplc="F2BE19AE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>
    <w:nsid w:val="1B3D29C7"/>
    <w:multiLevelType w:val="multilevel"/>
    <w:tmpl w:val="DA72E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4">
    <w:nsid w:val="1CE247BF"/>
    <w:multiLevelType w:val="multilevel"/>
    <w:tmpl w:val="45203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5">
    <w:nsid w:val="2E2C78D0"/>
    <w:multiLevelType w:val="multilevel"/>
    <w:tmpl w:val="0A6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61933"/>
    <w:multiLevelType w:val="multilevel"/>
    <w:tmpl w:val="EAF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7047B"/>
    <w:multiLevelType w:val="multilevel"/>
    <w:tmpl w:val="F64A1398"/>
    <w:lvl w:ilvl="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9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61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96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374" w:hanging="1440"/>
      </w:pPr>
      <w:rPr>
        <w:rFonts w:hint="default"/>
        <w:sz w:val="24"/>
      </w:rPr>
    </w:lvl>
  </w:abstractNum>
  <w:abstractNum w:abstractNumId="8">
    <w:nsid w:val="3AFD39D2"/>
    <w:multiLevelType w:val="multilevel"/>
    <w:tmpl w:val="BAF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A35EE"/>
    <w:multiLevelType w:val="multilevel"/>
    <w:tmpl w:val="F64A1398"/>
    <w:lvl w:ilvl="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9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61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96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374" w:hanging="1440"/>
      </w:pPr>
      <w:rPr>
        <w:rFonts w:hint="default"/>
        <w:sz w:val="24"/>
      </w:rPr>
    </w:lvl>
  </w:abstractNum>
  <w:abstractNum w:abstractNumId="10">
    <w:nsid w:val="4E42704A"/>
    <w:multiLevelType w:val="multilevel"/>
    <w:tmpl w:val="470E3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2563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1">
    <w:nsid w:val="648E7544"/>
    <w:multiLevelType w:val="multilevel"/>
    <w:tmpl w:val="3F9E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2">
    <w:nsid w:val="65CB5B8E"/>
    <w:multiLevelType w:val="multilevel"/>
    <w:tmpl w:val="443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BA"/>
    <w:rsid w:val="0086347C"/>
    <w:rsid w:val="00A76EBA"/>
    <w:rsid w:val="00B9186E"/>
    <w:rsid w:val="00E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2024-10-09T01:51:00Z</dcterms:created>
  <dcterms:modified xsi:type="dcterms:W3CDTF">2024-10-14T06:24:00Z</dcterms:modified>
</cp:coreProperties>
</file>