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B6111" w14:textId="5D4BF34C" w:rsidR="000D01E7" w:rsidRDefault="000D01E7" w:rsidP="000D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C7642">
        <w:rPr>
          <w:rFonts w:ascii="Times New Roman" w:hAnsi="Times New Roman" w:cs="Times New Roman"/>
          <w:b/>
          <w:sz w:val="24"/>
          <w:szCs w:val="20"/>
        </w:rPr>
        <w:t>Техническое задание</w:t>
      </w:r>
    </w:p>
    <w:p w14:paraId="45C180DA" w14:textId="77777777" w:rsidR="00EF7C1E" w:rsidRPr="003C7642" w:rsidRDefault="00EF7C1E" w:rsidP="000D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709"/>
        <w:gridCol w:w="1276"/>
        <w:gridCol w:w="1276"/>
        <w:gridCol w:w="1417"/>
        <w:gridCol w:w="1417"/>
      </w:tblGrid>
      <w:tr w:rsidR="00EF7C1E" w:rsidRPr="003A7627" w14:paraId="29E2EB6E" w14:textId="77777777" w:rsidTr="003A4B14">
        <w:trPr>
          <w:trHeight w:val="59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C622" w14:textId="77777777" w:rsidR="00EF7C1E" w:rsidRPr="003A7627" w:rsidRDefault="00EF7C1E" w:rsidP="003A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Наименование услуг, их количество (объем), цены за единицу услуги и их стоимость</w:t>
            </w:r>
          </w:p>
        </w:tc>
      </w:tr>
      <w:tr w:rsidR="00EF7C1E" w:rsidRPr="003A7627" w14:paraId="780109F2" w14:textId="77777777" w:rsidTr="003A4B14">
        <w:trPr>
          <w:trHeight w:val="4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6EB614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BF3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  <w:p w14:paraId="69DBE2F9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4A8E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(месяцев)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EE86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25A" w14:textId="77777777" w:rsidR="00EF7C1E" w:rsidRPr="003A7627" w:rsidRDefault="00EF7C1E" w:rsidP="003A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с</w:t>
            </w: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учетом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4EF7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без учета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17A0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с учетом НДС</w:t>
            </w:r>
          </w:p>
        </w:tc>
      </w:tr>
      <w:tr w:rsidR="00EF7C1E" w:rsidRPr="003A7627" w14:paraId="23E85AE7" w14:textId="77777777" w:rsidTr="003A4B14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8B4A" w14:textId="77777777" w:rsidR="00EF7C1E" w:rsidRPr="003A7627" w:rsidRDefault="00EF7C1E" w:rsidP="003A4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услуг по обслуживанию телекоммуникационной инфраструктуры для обеспечения функционирования защищённой сети- консультации по эксплуатации средств защиты информации (далее -СЗИ) в составе: </w:t>
            </w:r>
          </w:p>
          <w:p w14:paraId="7FD771D1" w14:textId="77777777" w:rsidR="00EF7C1E" w:rsidRPr="003A7627" w:rsidRDefault="00EF7C1E" w:rsidP="003A4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1. Консультационные услуги:</w:t>
            </w:r>
          </w:p>
          <w:p w14:paraId="07365A43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консультации Администратора информационной безопасности Заказчика по правилам эксплуатации СЗИ; </w:t>
            </w:r>
          </w:p>
          <w:p w14:paraId="4B316F37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уточнение функций и характеристик, устанавливаемых СЗИ; </w:t>
            </w:r>
          </w:p>
          <w:p w14:paraId="428477A2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разъяснение положений технической документации по установке СЗИ; </w:t>
            </w:r>
          </w:p>
          <w:p w14:paraId="6EEE55D8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- анализ и коррекция допущенных ошибок при эксплуатации СЗИ по заявкам</w:t>
            </w:r>
          </w:p>
          <w:p w14:paraId="4860310F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в части обновлений (программных коррекций) программных продуктов, а также всех изменений, производимых в рамках текущей версии базового программного продукта (если в течении периода производителем выпущены обновления, то Исполнитель консультирует Заказчика по процедуре обновления программных продуктов, применяемых на объектах Заказчика).</w:t>
            </w:r>
          </w:p>
          <w:p w14:paraId="2D46F460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2. Услуга по обслуживанию инфраструктуры:</w:t>
            </w:r>
          </w:p>
          <w:p w14:paraId="1619DE3F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1. Обеспечение режима высокой доступности, балансировка загрузки оборудования, используемого для защищенной сети.</w:t>
            </w:r>
          </w:p>
          <w:p w14:paraId="796FC26B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2. Диагностика и устранение проблем взаимодействия систем в защищенной сети.</w:t>
            </w:r>
          </w:p>
          <w:p w14:paraId="4F82712A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3. Помощь в решении сложных вопросов, возникающих в ходе эксплуатации и подключения к системам.</w:t>
            </w:r>
          </w:p>
          <w:p w14:paraId="5A3C407B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4. Консультирование</w:t>
            </w: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 вопросам эксплуатации.</w:t>
            </w:r>
          </w:p>
          <w:p w14:paraId="5482A1EC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5. Консультирование сотрудников Заказчика по вопросам установки обновлений (исправлений) программного обеспечения.</w:t>
            </w:r>
          </w:p>
          <w:p w14:paraId="328AC283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 Анализ работы инфраструктуры защищенной сети по запросу. Включает в себя:</w:t>
            </w:r>
          </w:p>
          <w:p w14:paraId="1054E506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- Анализ узких мест (обнаружение задержек в работе, обусловленных оборудованием) инфраструктуры защищенной сети</w:t>
            </w:r>
          </w:p>
          <w:p w14:paraId="23E2CAF5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- При обнаружении узких мест проводится диагностика оборудования, после выявления причины задержек – оптимизация работы.</w:t>
            </w:r>
          </w:p>
          <w:p w14:paraId="4E90E02F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- Плановые работы проводятся только с 23:00 до 5:00 (в ночное время) по согласованию с Заказчиком.</w:t>
            </w:r>
          </w:p>
          <w:p w14:paraId="26F55A58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Поддержка и устранение неисправностей инфраструктуры защищенной сети</w:t>
            </w:r>
          </w:p>
          <w:p w14:paraId="2D97B1B2" w14:textId="77777777" w:rsidR="00EF7C1E" w:rsidRPr="003A7627" w:rsidRDefault="00EF7C1E" w:rsidP="003A4B1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- Анализ безопасности инфраструктуры защищенной сети.</w:t>
            </w:r>
          </w:p>
          <w:p w14:paraId="74A1D1CF" w14:textId="77777777" w:rsidR="00EF7C1E" w:rsidRDefault="00EF7C1E" w:rsidP="00EF7C1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27">
              <w:rPr>
                <w:rFonts w:ascii="Times New Roman" w:eastAsia="Calibri" w:hAnsi="Times New Roman" w:cs="Times New Roman"/>
                <w:sz w:val="20"/>
                <w:szCs w:val="20"/>
              </w:rPr>
              <w:t>7. Взаимодействие уполномоченн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 лиц Заказчика и специалистов.</w:t>
            </w:r>
          </w:p>
          <w:p w14:paraId="2F88B755" w14:textId="56D2EB83" w:rsidR="00EF7C1E" w:rsidRPr="003A7627" w:rsidRDefault="00EF7C1E" w:rsidP="00EF7C1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DFE2A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Комплекс услуг за один календарный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C5346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58E1" w14:textId="6D4D1987" w:rsidR="00EF7C1E" w:rsidRPr="003A7627" w:rsidRDefault="00EF7C1E" w:rsidP="003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58F47" w14:textId="1F05367D" w:rsidR="00EF7C1E" w:rsidRPr="003A7627" w:rsidRDefault="00EF7C1E" w:rsidP="003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3A9D" w14:textId="7E5153E7" w:rsidR="00EF7C1E" w:rsidRPr="003A7627" w:rsidRDefault="00EF7C1E" w:rsidP="003A4B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45C4" w14:textId="5F2158A3" w:rsidR="00EF7C1E" w:rsidRPr="003A7627" w:rsidRDefault="00EF7C1E" w:rsidP="003A4B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18 000 00</w:t>
            </w:r>
            <w:r w:rsidRPr="003A76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7C1E" w:rsidRPr="003A7627" w14:paraId="7E195597" w14:textId="77777777" w:rsidTr="003A4B14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F41C92" w14:textId="77777777" w:rsidR="00EF7C1E" w:rsidRPr="003A7627" w:rsidRDefault="00EF7C1E" w:rsidP="003A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DFE8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36F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078B5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36322" w14:textId="77777777" w:rsidR="00EF7C1E" w:rsidRPr="003A7627" w:rsidRDefault="00EF7C1E" w:rsidP="003A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1612" w14:textId="77777777" w:rsidR="00EF7C1E" w:rsidRPr="003A7627" w:rsidRDefault="00EF7C1E" w:rsidP="003A4B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A128" w14:textId="1109E736" w:rsidR="00EF7C1E" w:rsidRPr="003A7627" w:rsidRDefault="00EF7C1E" w:rsidP="003A4B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18 000 000</w:t>
            </w:r>
          </w:p>
        </w:tc>
      </w:tr>
      <w:tr w:rsidR="00EF7C1E" w:rsidRPr="003A7627" w14:paraId="09E52A42" w14:textId="77777777" w:rsidTr="003A4B14">
        <w:trPr>
          <w:trHeight w:val="8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8ECC" w14:textId="77777777" w:rsidR="00EF7C1E" w:rsidRPr="003A7627" w:rsidRDefault="00EF7C1E" w:rsidP="003A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формирования стоимости услуг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F535" w14:textId="77777777" w:rsidR="00EF7C1E" w:rsidRPr="003A7627" w:rsidRDefault="00EF7C1E" w:rsidP="003A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включает </w:t>
            </w:r>
          </w:p>
          <w:p w14:paraId="7292EEEF" w14:textId="77777777" w:rsidR="00EF7C1E" w:rsidRPr="003A7627" w:rsidRDefault="00EF7C1E" w:rsidP="003A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</w:tbl>
    <w:p w14:paraId="6097A782" w14:textId="77777777" w:rsidR="000D01E7" w:rsidRPr="00E169C4" w:rsidRDefault="000D01E7" w:rsidP="000D01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021A5E" w14:textId="77777777" w:rsidR="000D01E7" w:rsidRPr="00E169C4" w:rsidRDefault="000D01E7" w:rsidP="000D01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BA5075" w14:textId="77777777" w:rsidR="000D01E7" w:rsidRPr="00EF7C1E" w:rsidRDefault="000D01E7" w:rsidP="000D01E7">
      <w:pPr>
        <w:pStyle w:val="a5"/>
        <w:widowControl w:val="0"/>
        <w:numPr>
          <w:ilvl w:val="0"/>
          <w:numId w:val="14"/>
        </w:numPr>
        <w:spacing w:after="88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EF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Требования к Услугам</w:t>
      </w:r>
    </w:p>
    <w:p w14:paraId="02AD56D9" w14:textId="77777777" w:rsidR="000D01E7" w:rsidRPr="00EF7C1E" w:rsidRDefault="000D01E7" w:rsidP="000D01E7">
      <w:pPr>
        <w:widowControl w:val="0"/>
        <w:spacing w:after="88" w:line="220" w:lineRule="exac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14:paraId="4EE97B1A" w14:textId="77777777" w:rsidR="000D01E7" w:rsidRPr="00EF7C1E" w:rsidRDefault="000D01E7" w:rsidP="000D01E7">
      <w:pPr>
        <w:widowControl w:val="0"/>
        <w:tabs>
          <w:tab w:val="left" w:pos="567"/>
          <w:tab w:val="left" w:pos="1557"/>
        </w:tabs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Для обеспечения оказания услуг по </w:t>
      </w:r>
      <w:r w:rsidRPr="00EF7C1E">
        <w:rPr>
          <w:rFonts w:ascii="Times New Roman" w:hAnsi="Times New Roman" w:cs="Times New Roman"/>
          <w:sz w:val="24"/>
          <w:szCs w:val="24"/>
        </w:rPr>
        <w:t>обслуживанию телекоммуникационной инфраструктуры для обеспечения функционирования защищённой сети- консультации по эксплуатации средств защиты информации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(СЗИ) требуется наличие лицензии Федеральной службы по техническому и экспортному контролю Российской Федерации (далее - ФСТЭК России) на деятельность по технической защите конфиденциальной информации.</w:t>
      </w:r>
    </w:p>
    <w:p w14:paraId="6E247E18" w14:textId="77777777" w:rsidR="000D01E7" w:rsidRPr="00EF7C1E" w:rsidRDefault="000D01E7" w:rsidP="000D01E7">
      <w:pPr>
        <w:widowControl w:val="0"/>
        <w:tabs>
          <w:tab w:val="left" w:pos="567"/>
          <w:tab w:val="left" w:pos="1557"/>
        </w:tabs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Для обеспечения оказания услуг по </w:t>
      </w:r>
      <w:r w:rsidRPr="00EF7C1E">
        <w:rPr>
          <w:rFonts w:ascii="Times New Roman" w:hAnsi="Times New Roman" w:cs="Times New Roman"/>
          <w:sz w:val="24"/>
          <w:szCs w:val="24"/>
        </w:rPr>
        <w:t>обслуживанию телекоммуникационной инфраструктуры для обеспечения функционирования защищённой сети- консультации по эксплуатации средств защиты информации</w:t>
      </w:r>
      <w:r w:rsidRPr="00EF7C1E" w:rsidDel="005E6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(СЗИ) требуется наличие лицензии Федеральной службы безопасности Российской Федерации (далее - ФСБ России) на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предпринимателя).</w:t>
      </w:r>
    </w:p>
    <w:p w14:paraId="090653E9" w14:textId="77777777" w:rsidR="000D01E7" w:rsidRPr="00EF7C1E" w:rsidRDefault="000D01E7" w:rsidP="000D01E7">
      <w:pPr>
        <w:widowControl w:val="0"/>
        <w:tabs>
          <w:tab w:val="left" w:pos="567"/>
          <w:tab w:val="left" w:pos="1557"/>
        </w:tabs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случае оказания услуг по обслуживанию сертифицированных средств криптографической защиты информации (СКЗИ) силами привлекаемого Исполнителем соисполнителя, Исполнитель обязуется предоставить подтверждающую информацию о наличии указанных лицензий у соисполнителя.</w:t>
      </w:r>
    </w:p>
    <w:p w14:paraId="52CDC86B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Исполнитель разрабатывает и согласовывает с Заказчиком «Регламент взаимодействия при оказании услуг по обеспечению бесперебойной работы» в течение 5 календарных дней с даты заключения договора.</w:t>
      </w:r>
    </w:p>
    <w:p w14:paraId="3B8E823E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1.5. Исполнитель на весь срок оказания Услуг должен обеспечить круглосуточное функционирование службы технической поддержки, отвечающей за работоспособность предоставляемых услуг.  </w:t>
      </w:r>
    </w:p>
    <w:p w14:paraId="65276867" w14:textId="000390E5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Для предоставления Услуг Исполнитель обеспечивает уполномоченным представителям Заказчика доступ к системе управления инцидентами и запросами на информационно-технологическую поддержку (Service Desk) Исполнителя. </w:t>
      </w:r>
    </w:p>
    <w:p w14:paraId="33DD1621" w14:textId="2FB0CFE6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Заказчик вправе использовать полученный доступ </w:t>
      </w:r>
      <w:r w:rsidR="00D3294B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Service Desk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автоматизированного ведения Детализированного отчета и прочих отчетных документов, предусмотренных настоящим Техническим заданием.</w:t>
      </w:r>
    </w:p>
    <w:p w14:paraId="43A6BA3E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Заказчик предоставляет уполномоченным сотрудникам Исполнителя доступ к системе технического учета и системе мониторинга Заказчика для обеспечения Исполнителем актуализации данных в системе Технического учета, контроля оборудования и программного обеспечения, указанного в Пункте 3 настоящего Технического задания.</w:t>
      </w:r>
    </w:p>
    <w:p w14:paraId="6E43B696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Исполнитель должен обеспечить следующие условия при обращении Заказчика в службу технической поддержки:</w:t>
      </w:r>
    </w:p>
    <w:p w14:paraId="36C07F12" w14:textId="4E13BEC8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1.9.1. круглосуточную работу службы технической поддержки. Служба технической поддержки Исполнителя должна быть доступна для обращения Заказчика круглосуточно без перерывов в режиме: 24 (двадцать четыре) часа в сутки, 7 (семь) дней в неделю, </w:t>
      </w:r>
      <w:r w:rsidR="000B3DE0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рабочие дни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взаимодействие технических специалистов Исполнителя и уполномоченных представителей Заказчика при помощи следующих видов технического обеспечения: </w:t>
      </w:r>
    </w:p>
    <w:p w14:paraId="11D7A2A5" w14:textId="77777777" w:rsidR="000D01E7" w:rsidRPr="00EF7C1E" w:rsidRDefault="000D01E7" w:rsidP="000D01E7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1E">
        <w:rPr>
          <w:rFonts w:ascii="Times New Roman" w:hAnsi="Times New Roman" w:cs="Times New Roman"/>
          <w:sz w:val="24"/>
          <w:szCs w:val="24"/>
        </w:rPr>
        <w:t>система управления инцидентами и запросами на информационно-технологическую поддержку (Service Desk);</w:t>
      </w:r>
    </w:p>
    <w:p w14:paraId="188743E6" w14:textId="77777777" w:rsidR="000D01E7" w:rsidRPr="00EF7C1E" w:rsidRDefault="000D01E7" w:rsidP="000D01E7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1E">
        <w:rPr>
          <w:rFonts w:ascii="Times New Roman" w:hAnsi="Times New Roman" w:cs="Times New Roman"/>
          <w:sz w:val="24"/>
          <w:szCs w:val="24"/>
        </w:rPr>
        <w:t>многоканальный телефонный номер Исполнителя;</w:t>
      </w:r>
    </w:p>
    <w:p w14:paraId="18448BA0" w14:textId="77777777" w:rsidR="000D01E7" w:rsidRPr="00EF7C1E" w:rsidRDefault="000D01E7" w:rsidP="000D01E7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1E">
        <w:rPr>
          <w:rFonts w:ascii="Times New Roman" w:hAnsi="Times New Roman" w:cs="Times New Roman"/>
          <w:sz w:val="24"/>
          <w:szCs w:val="24"/>
        </w:rPr>
        <w:t>общедоступная электронная почта Исполнителя в сети Интернет.</w:t>
      </w:r>
    </w:p>
    <w:p w14:paraId="18AD2E07" w14:textId="77777777" w:rsidR="000D01E7" w:rsidRPr="00EF7C1E" w:rsidRDefault="000D01E7" w:rsidP="000D0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учета заявок заказчика с уникальной нумерацией, временными штампами и </w:t>
      </w:r>
      <w:proofErr w:type="spellStart"/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приоритизацией</w:t>
      </w:r>
      <w:proofErr w:type="spellEnd"/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SD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CB7F29" w14:textId="77777777" w:rsidR="000D01E7" w:rsidRPr="00EF7C1E" w:rsidRDefault="000D01E7" w:rsidP="000D0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заказчика предоставлять полный отчет о заявках, зарегистрированных по обращениям заказчика (время, статус, описание работ, решение по требованию Заказчика);</w:t>
      </w:r>
    </w:p>
    <w:p w14:paraId="07DA1FB7" w14:textId="77777777" w:rsidR="000D01E7" w:rsidRPr="00EF7C1E" w:rsidRDefault="000D01E7" w:rsidP="000D0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за Заказчиком персональной группы поддержки в лице менеджера по поддержке Исполнителя. </w:t>
      </w:r>
    </w:p>
    <w:p w14:paraId="55FF5E76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1.9.2. При обращении Заказчика в службу технической поддержки Исполнителя, Исполнитель должен фиксировать время обращения Заказчика, выяснять причину неисправности и приступать к ее устранению. После устранения неисправности Исполнитель в течение 3-х часов должен уведомить Заказчика по указанному им адресу электронной почты о произведенных действиях. </w:t>
      </w:r>
    </w:p>
    <w:p w14:paraId="40D7AA70" w14:textId="77777777" w:rsidR="000D01E7" w:rsidRPr="00EF7C1E" w:rsidRDefault="000D01E7" w:rsidP="000D01E7">
      <w:pPr>
        <w:pStyle w:val="a5"/>
        <w:widowControl w:val="0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технической поддержки должна состоять из двух линий поддержки:</w:t>
      </w:r>
    </w:p>
    <w:p w14:paraId="2CB24ECC" w14:textId="0DFD010D" w:rsidR="000D01E7" w:rsidRPr="00EF7C1E" w:rsidRDefault="000D01E7" w:rsidP="000D01E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линия поддержки – обеспечение функционирования непрерывно действующей «горячей линии» поддержки Заказчика для приёма обращений Заказчика;</w:t>
      </w:r>
    </w:p>
    <w:p w14:paraId="4F85C638" w14:textId="77777777" w:rsidR="000D01E7" w:rsidRPr="00EF7C1E" w:rsidRDefault="000D01E7" w:rsidP="000D01E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линия поддержки – обеспечение восстановления работоспособности оборудования.</w:t>
      </w:r>
    </w:p>
    <w:p w14:paraId="5A123194" w14:textId="0B88FCE2" w:rsidR="000D01E7" w:rsidRPr="00EF7C1E" w:rsidRDefault="000D01E7" w:rsidP="002E5E7D">
      <w:pPr>
        <w:pStyle w:val="a5"/>
        <w:widowControl w:val="0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линия поддержки должна обеспечивать:</w:t>
      </w:r>
    </w:p>
    <w:p w14:paraId="0704CF70" w14:textId="097FDDFD" w:rsidR="000D01E7" w:rsidRPr="00EF7C1E" w:rsidRDefault="000D01E7" w:rsidP="000D0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 регистрацию, маршрутизацию и контроль выполнения обращений Заказчика.</w:t>
      </w:r>
    </w:p>
    <w:p w14:paraId="5E96B8E7" w14:textId="0AD50C26" w:rsidR="000D01E7" w:rsidRPr="00EF7C1E" w:rsidRDefault="000D01E7" w:rsidP="000D0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общей информации при обнаружении неисправности</w:t>
      </w:r>
      <w:r w:rsidR="00D3294B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СЗИ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выполнять координацию работ Заказчика по инцидентам</w:t>
      </w:r>
      <w:r w:rsidR="00D3294B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405F1E" w14:textId="4C15D539" w:rsidR="000D01E7" w:rsidRPr="00EF7C1E" w:rsidRDefault="000D01E7" w:rsidP="000D0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 ходе выполнения работ по решению конкретных инцидентов для </w:t>
      </w:r>
      <w:r w:rsidR="00D3294B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СЗИ 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SD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8DDCA3" w14:textId="77777777" w:rsidR="000D01E7" w:rsidRPr="00EF7C1E" w:rsidRDefault="000D01E7" w:rsidP="000D0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ответа на обращение по телефону «горячей линии» – не более пяти минут.</w:t>
      </w:r>
    </w:p>
    <w:p w14:paraId="6C5631C7" w14:textId="77777777" w:rsidR="000D01E7" w:rsidRPr="00EF7C1E" w:rsidRDefault="000D01E7" w:rsidP="000D0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ответа на обращение по электронной почте или обратного звонка специалиста «горячей линии» – не более 5 минут после направления Заказчиком обращения.</w:t>
      </w:r>
    </w:p>
    <w:p w14:paraId="41C093F5" w14:textId="77777777" w:rsidR="000D01E7" w:rsidRPr="00EF7C1E" w:rsidRDefault="000D01E7" w:rsidP="000D0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 всех входящих звонков и почтовых обращений Заказчика с использованием специализированной информационной системы регистрации телефонных и почтовых обращений.</w:t>
      </w:r>
    </w:p>
    <w:p w14:paraId="13F8F0CD" w14:textId="77777777" w:rsidR="000D01E7" w:rsidRPr="00EF7C1E" w:rsidRDefault="000D01E7" w:rsidP="002E5E7D">
      <w:pPr>
        <w:pStyle w:val="a5"/>
        <w:widowControl w:val="0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линия поддержки должна обеспечивать:</w:t>
      </w:r>
    </w:p>
    <w:p w14:paraId="503AB74C" w14:textId="77777777" w:rsidR="000D01E7" w:rsidRPr="00EF7C1E" w:rsidRDefault="000D01E7" w:rsidP="000D01E7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1E">
        <w:rPr>
          <w:rFonts w:ascii="Times New Roman" w:hAnsi="Times New Roman" w:cs="Times New Roman"/>
          <w:sz w:val="24"/>
          <w:szCs w:val="24"/>
        </w:rPr>
        <w:t>диагностику и восстановление работоспособности оборудования СКЗИ.</w:t>
      </w:r>
    </w:p>
    <w:p w14:paraId="7796BBBE" w14:textId="1F9AF61C" w:rsidR="000D01E7" w:rsidRPr="00EF7C1E" w:rsidRDefault="000D01E7" w:rsidP="000D01E7">
      <w:pPr>
        <w:pStyle w:val="a5"/>
        <w:widowControl w:val="0"/>
        <w:numPr>
          <w:ilvl w:val="2"/>
          <w:numId w:val="1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приема и обработки обращений, взаимодействия Исполнителя и служб 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Заказчика при приеме и обработке обращений производится в соответствии с Регламентом взаимодействия</w:t>
      </w:r>
      <w:r w:rsidR="006E603F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(п.1.4)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Данный регламент не должен накладывать на сотрудников Заказчика требований (обязанностей), не предусмотренных настоящим Техническим заданием и действующими у Заказчика организационно-распорядительными документами.</w:t>
      </w:r>
    </w:p>
    <w:p w14:paraId="0D1801FB" w14:textId="2642107A" w:rsidR="002F4D74" w:rsidRPr="00EF7C1E" w:rsidRDefault="002F4D74" w:rsidP="00251184">
      <w:pPr>
        <w:pStyle w:val="a5"/>
        <w:widowControl w:val="0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предоставления услуг технической поддержки Поставщиком должен соответствовать или быть не ниже, чем приведен в таблице «Уровень услуг технической поддержки»:</w:t>
      </w:r>
    </w:p>
    <w:p w14:paraId="6D10ACC2" w14:textId="77777777" w:rsidR="002F4D74" w:rsidRPr="00EF7C1E" w:rsidRDefault="002F4D74" w:rsidP="002F4D7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Таблица «уровень услуг технической поддержки»</w:t>
      </w:r>
    </w:p>
    <w:tbl>
      <w:tblPr>
        <w:tblW w:w="9632" w:type="dxa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057"/>
        <w:gridCol w:w="4575"/>
      </w:tblGrid>
      <w:tr w:rsidR="002F4D74" w:rsidRPr="00EF7C1E" w14:paraId="65E9A535" w14:textId="77777777" w:rsidTr="001E3EF8">
        <w:trPr>
          <w:trHeight w:val="170"/>
          <w:tblHeader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07F9F" w14:textId="77777777" w:rsidR="002F4D74" w:rsidRPr="00EF7C1E" w:rsidRDefault="002F4D74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B506" w14:textId="77777777" w:rsidR="002F4D74" w:rsidRPr="00EF7C1E" w:rsidRDefault="002F4D74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2F4D74" w:rsidRPr="00EF7C1E" w14:paraId="692FCE6A" w14:textId="77777777" w:rsidTr="001E3EF8">
        <w:tblPrEx>
          <w:shd w:val="clear" w:color="auto" w:fill="auto"/>
        </w:tblPrEx>
        <w:trPr>
          <w:trHeight w:val="170"/>
        </w:trPr>
        <w:tc>
          <w:tcPr>
            <w:tcW w:w="50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D02C" w14:textId="77777777" w:rsidR="002F4D74" w:rsidRPr="00EF7C1E" w:rsidRDefault="002F4D74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технической поддержки и консультаций по телефону 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13BC" w14:textId="11F94142" w:rsidR="002F4D74" w:rsidRPr="00EF7C1E" w:rsidRDefault="000B3DE0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(двадцать четыре) часа в сутки</w:t>
            </w:r>
            <w:r w:rsidR="001C1C1B"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рабочие дни)</w:t>
            </w: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D74"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ожидания на телефоне не более 5 минут)</w:t>
            </w:r>
          </w:p>
        </w:tc>
      </w:tr>
      <w:tr w:rsidR="002F4D74" w:rsidRPr="00EF7C1E" w14:paraId="2500C227" w14:textId="77777777" w:rsidTr="001E3EF8">
        <w:tblPrEx>
          <w:shd w:val="clear" w:color="auto" w:fill="auto"/>
        </w:tblPrEx>
        <w:trPr>
          <w:trHeight w:val="170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9E68" w14:textId="77777777" w:rsidR="002F4D74" w:rsidRPr="00EF7C1E" w:rsidRDefault="002F4D74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заявок через систему регистрации сервисных заявок с использованием телефонной связи или электронной почты в системе поддержки Исполнителя, обеспечение консультаций по телефону, электронной почте по вопросам настройки, базового администрирования, диагностики неисправностей, проведения восстановительных работ, проблемам обслуживаемого программного и/или аппаратного обеспечения, включая выработки рекомендаций по улучшению производительности оборудования представителями Исполнителя.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FD2F" w14:textId="428EF081" w:rsidR="002F4D74" w:rsidRPr="00EF7C1E" w:rsidRDefault="001C1C1B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(двадцать четыре) часа в сутки (в рабочие дни) (время ожидания на телефоне не более 5 минут)</w:t>
            </w:r>
          </w:p>
        </w:tc>
      </w:tr>
      <w:tr w:rsidR="002F4D74" w:rsidRPr="00EF7C1E" w14:paraId="3A717BCE" w14:textId="77777777" w:rsidTr="001E3EF8">
        <w:tblPrEx>
          <w:shd w:val="clear" w:color="auto" w:fill="auto"/>
        </w:tblPrEx>
        <w:trPr>
          <w:trHeight w:val="170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0FFC" w14:textId="5D396838" w:rsidR="002F4D74" w:rsidRPr="00EF7C1E" w:rsidRDefault="002F4D74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неисправности для оборудования. Проблема считается решенной, если диагностические тесты определяют состояние системы как рабочее</w:t>
            </w:r>
            <w:r w:rsidR="00AB261E"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Заказчик подтверждает восстановление работоспособности.</w:t>
            </w: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E30AC5" w14:textId="77777777" w:rsidR="002F4D74" w:rsidRPr="00EF7C1E" w:rsidRDefault="002F4D74" w:rsidP="001E3EF8">
            <w:pPr>
              <w:tabs>
                <w:tab w:val="left" w:pos="1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E156" w14:textId="77777777" w:rsidR="002F4D74" w:rsidRPr="00EF7C1E" w:rsidRDefault="002F4D74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24 часов (в рабочие дни) с момента наступления следующего рабочего дня в случае выхода из строя оборудования или узла, влекущего за собой полную или частичную потерю функционала или снижающий общий уровень отказоустойчивости оборудования</w:t>
            </w:r>
          </w:p>
        </w:tc>
      </w:tr>
      <w:tr w:rsidR="002F4D74" w:rsidRPr="00EF7C1E" w14:paraId="08EF3AAD" w14:textId="77777777" w:rsidTr="001E3EF8">
        <w:tblPrEx>
          <w:shd w:val="clear" w:color="auto" w:fill="auto"/>
        </w:tblPrEx>
        <w:trPr>
          <w:trHeight w:val="170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25FFB" w14:textId="14162AB5" w:rsidR="00AB261E" w:rsidRPr="00EF7C1E" w:rsidRDefault="002F4D74" w:rsidP="00AB261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неисправности для оборудования, не влияющего на работоспособность систем и отказоустойчивость. Проблема считается решенной, если диагностические тесты определяют состояние системы как рабочее</w:t>
            </w:r>
            <w:r w:rsidR="00AB261E"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Заказчик подтверждает восстановление работоспособности. </w:t>
            </w:r>
          </w:p>
          <w:p w14:paraId="2EA76654" w14:textId="56D90CE7" w:rsidR="002F4D74" w:rsidRPr="00EF7C1E" w:rsidRDefault="002F4D74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6BD8" w14:textId="77777777" w:rsidR="002F4D74" w:rsidRPr="00EF7C1E" w:rsidRDefault="002F4D74" w:rsidP="001E3EF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48 часов (в рабочие дни) с момента наступления следующего рабочего дня</w:t>
            </w:r>
          </w:p>
        </w:tc>
      </w:tr>
    </w:tbl>
    <w:p w14:paraId="5CAAC654" w14:textId="77777777" w:rsidR="002F4D74" w:rsidRPr="00EF7C1E" w:rsidRDefault="002F4D74" w:rsidP="002F4D74">
      <w:pPr>
        <w:pStyle w:val="a5"/>
        <w:widowControl w:val="0"/>
        <w:spacing w:after="88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14:paraId="16E05C9A" w14:textId="77777777" w:rsidR="002F4D74" w:rsidRPr="00EF7C1E" w:rsidRDefault="002F4D74" w:rsidP="002F4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AD5FC2" w14:textId="77777777" w:rsidR="000D01E7" w:rsidRPr="00EF7C1E" w:rsidRDefault="000D01E7" w:rsidP="000D01E7">
      <w:pPr>
        <w:widowControl w:val="0"/>
        <w:tabs>
          <w:tab w:val="left" w:pos="567"/>
          <w:tab w:val="left" w:pos="1557"/>
        </w:tabs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F7981" w14:textId="77777777" w:rsidR="000D01E7" w:rsidRPr="00EF7C1E" w:rsidRDefault="000D01E7" w:rsidP="00746C85">
      <w:pPr>
        <w:pStyle w:val="a5"/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7C1E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 телекоммуникационной инфраструктуры защищенной сети:</w:t>
      </w:r>
    </w:p>
    <w:p w14:paraId="68253695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Телекоммуникационная инфраструктура представляет собой телекоммуникационную составляющую информационно-телекоммуникационной инфраструктуры «ИТИ», предназначенную для организации защищенного телекоммуникационного контура в каждом узловом сегменте, а также реализующие функционал защиты информации и контроля доступа к телекоммуникационной инфраструктуре. </w:t>
      </w:r>
    </w:p>
    <w:p w14:paraId="76ABE178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состав ИТИ входит: </w:t>
      </w:r>
    </w:p>
    <w:p w14:paraId="3AF5B5A6" w14:textId="77777777" w:rsidR="000D01E7" w:rsidRPr="00EF7C1E" w:rsidRDefault="000D01E7" w:rsidP="000D01E7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-Сетевое оборудование, дополненное программно-аппаратными средствами защиты информации, включая средства межсетевого экранирования и средства защиты от вредоносной и/или несанкционированной сетевой активности; </w:t>
      </w:r>
    </w:p>
    <w:p w14:paraId="7F468149" w14:textId="77777777" w:rsidR="000D01E7" w:rsidRPr="00EF7C1E" w:rsidRDefault="000D01E7" w:rsidP="000D01E7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-Персональные средства защиты от деструктивного программного обеспечения, использующего протоколы межсетевого взаимодействия как средства реализации угроз безопасности, которые устанавливаются на все АРМ и серверы, подключенные к защищенным телекоммуникационным контурам. </w:t>
      </w:r>
    </w:p>
    <w:p w14:paraId="4EDAC182" w14:textId="77777777" w:rsidR="000D01E7" w:rsidRPr="00EF7C1E" w:rsidRDefault="000D01E7" w:rsidP="000D01E7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-Средства контроля доступа конечных узлов к сети защищенных телекоммуникационных контуров. </w:t>
      </w:r>
    </w:p>
    <w:p w14:paraId="393E78F6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средства устанавливаются в каждый защищенный телекоммуникационный контур в целях снижения риска реализации угроз информационной безопасности, связанных с отсутствием или деактивацией средств защиты конечных узлов или антивирусного программного обеспечения, неактуальности их сигнатурных баз, отсутствием критических обновлений операционных систем, установки или запуска на конечных узлах несанкционированного программного обеспечения. </w:t>
      </w:r>
    </w:p>
    <w:p w14:paraId="2CB33BF3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К составу базовых подсистем ИТИ относятся: </w:t>
      </w:r>
    </w:p>
    <w:p w14:paraId="730FB729" w14:textId="77777777" w:rsidR="000D01E7" w:rsidRPr="00EF7C1E" w:rsidRDefault="000D01E7" w:rsidP="000D01E7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-Подсистема коммутации; </w:t>
      </w:r>
    </w:p>
    <w:p w14:paraId="3CF29096" w14:textId="77777777" w:rsidR="000D01E7" w:rsidRPr="00EF7C1E" w:rsidRDefault="000D01E7" w:rsidP="000D01E7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-Подсистема межсетевого экранирования; </w:t>
      </w:r>
    </w:p>
    <w:p w14:paraId="40A1AB86" w14:textId="77777777" w:rsidR="000D01E7" w:rsidRPr="00EF7C1E" w:rsidRDefault="000D01E7" w:rsidP="000D01E7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-Подсистема обнаружения и предотвращения вредоносной сетевой активности; </w:t>
      </w:r>
    </w:p>
    <w:p w14:paraId="153E1623" w14:textId="77777777" w:rsidR="000D01E7" w:rsidRPr="00EF7C1E" w:rsidRDefault="000D01E7" w:rsidP="000D01E7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-Подсистема контроля доступа конечных узлов к сети; </w:t>
      </w:r>
    </w:p>
    <w:p w14:paraId="09E40A1F" w14:textId="77777777" w:rsidR="000D01E7" w:rsidRPr="00EF7C1E" w:rsidRDefault="000D01E7" w:rsidP="000D01E7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-Подсистема защиты конечных узлов. </w:t>
      </w:r>
    </w:p>
    <w:p w14:paraId="0C64ECBB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Безопасность контуров обработки конфиденциальной информации при организации межсетевого взаимодействия с использованием открытых каналов связи (сеть Интернет) обеспечивается посредством межсетевого экранирования на базе сертифицированных решений и применением сертифицированных средств криптографической защиты информации (СКЗИ), реализующих технологию VPN. </w:t>
      </w:r>
    </w:p>
    <w:p w14:paraId="16DA6E85" w14:textId="77777777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решение позволяет обеспечить защиту каналов связи, как при взаимодействии защищенных контуров между собой, так и при удаленном доступе к ним авторизованных пользователей. </w:t>
      </w:r>
    </w:p>
    <w:p w14:paraId="54CE9AB7" w14:textId="511C6A19" w:rsidR="000D01E7" w:rsidRPr="00EF7C1E" w:rsidRDefault="000D01E7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Подсистема криптографической защиты информации построена на базе крипто-шлюзов с использованием сертифицированных СКЗИ ПАК ViPNet Coordinator HW1000</w:t>
      </w:r>
      <w:r w:rsidR="0000084E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4C5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0754C5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ViPNet Coordinator HW100</w:t>
      </w:r>
      <w:r w:rsidR="009B461D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9B461D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F7C1E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ViPNet</w:t>
      </w:r>
      <w:r w:rsidR="009B461D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Coordinator HW 5000.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Архитектура крипто шлюза предусматривает администрирование, аудит и управление защищенной сетью, в том числе изготовление ключевых документов с помощью Центра управления сетью.</w:t>
      </w:r>
    </w:p>
    <w:p w14:paraId="0548590E" w14:textId="77777777" w:rsidR="00746C85" w:rsidRPr="00EF7C1E" w:rsidRDefault="00746C85" w:rsidP="000D0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42084D" w14:textId="188046C3" w:rsidR="000D01E7" w:rsidRPr="00EF7C1E" w:rsidRDefault="00746C85" w:rsidP="00EF7C1E">
      <w:pPr>
        <w:pStyle w:val="a5"/>
        <w:widowControl w:val="0"/>
        <w:numPr>
          <w:ilvl w:val="0"/>
          <w:numId w:val="13"/>
        </w:numPr>
        <w:spacing w:after="8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EF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Предоставление подменного фонда</w:t>
      </w:r>
    </w:p>
    <w:p w14:paraId="0C2763D6" w14:textId="3C499DDE" w:rsidR="00746C85" w:rsidRPr="00EF7C1E" w:rsidRDefault="00746C85" w:rsidP="00EF7C1E">
      <w:pPr>
        <w:pStyle w:val="a5"/>
        <w:widowControl w:val="0"/>
        <w:numPr>
          <w:ilvl w:val="1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Заказчик обязуется предоставить подменный фонд оборудования и программного обеспечения для замены вышедших из строя компонентов системы 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ViPNet.</w:t>
      </w:r>
    </w:p>
    <w:p w14:paraId="6F3A1A99" w14:textId="1E31C8E6" w:rsidR="001D5C5A" w:rsidRPr="00EF7C1E" w:rsidRDefault="001D5C5A" w:rsidP="00EF7C1E">
      <w:pPr>
        <w:pStyle w:val="a5"/>
        <w:widowControl w:val="0"/>
        <w:numPr>
          <w:ilvl w:val="1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Подменный фонд должен включать в себя следующий перечень оборудования и программного обеспечения:</w:t>
      </w:r>
    </w:p>
    <w:p w14:paraId="456DEC66" w14:textId="294F7F44" w:rsidR="001D5C5A" w:rsidRPr="00EF7C1E" w:rsidRDefault="00EF7C1E" w:rsidP="00EF7C1E">
      <w:pPr>
        <w:pStyle w:val="a5"/>
        <w:widowControl w:val="0"/>
        <w:numPr>
          <w:ilvl w:val="2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ViPNet</w:t>
      </w:r>
      <w:r w:rsidR="001D5C5A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Coordinator HW 5000</w:t>
      </w:r>
      <w:r w:rsidR="00151914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шт.</w:t>
      </w:r>
    </w:p>
    <w:p w14:paraId="76F4E742" w14:textId="307E032D" w:rsidR="001D5C5A" w:rsidRPr="00EF7C1E" w:rsidRDefault="001D5C5A" w:rsidP="00EF7C1E">
      <w:pPr>
        <w:pStyle w:val="a5"/>
        <w:widowControl w:val="0"/>
        <w:numPr>
          <w:ilvl w:val="2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ViPNet Coordinator HW1000</w:t>
      </w:r>
      <w:r w:rsidR="00151914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шт.</w:t>
      </w:r>
    </w:p>
    <w:p w14:paraId="1C47C427" w14:textId="576F599C" w:rsidR="001D5C5A" w:rsidRPr="00EF7C1E" w:rsidRDefault="001D5C5A" w:rsidP="00EF7C1E">
      <w:pPr>
        <w:pStyle w:val="a5"/>
        <w:widowControl w:val="0"/>
        <w:numPr>
          <w:ilvl w:val="2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ViPNet Coordinator HW100</w:t>
      </w:r>
      <w:r w:rsidR="00151914"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 шт.</w:t>
      </w:r>
    </w:p>
    <w:p w14:paraId="76D60D65" w14:textId="066BDF27" w:rsidR="00746C85" w:rsidRPr="00EF7C1E" w:rsidRDefault="00746C85" w:rsidP="00EF7C1E">
      <w:pPr>
        <w:pStyle w:val="a5"/>
        <w:widowControl w:val="0"/>
        <w:numPr>
          <w:ilvl w:val="1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компоненты подменного фонда должны быть совместимы с текущей инфраструктурой и конфигурацией системы 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ViPNet.</w:t>
      </w:r>
    </w:p>
    <w:p w14:paraId="735C9F93" w14:textId="4869D374" w:rsidR="00746C85" w:rsidRPr="00EF7C1E" w:rsidRDefault="00746C85" w:rsidP="00EF7C1E">
      <w:pPr>
        <w:pStyle w:val="a5"/>
        <w:widowControl w:val="0"/>
        <w:numPr>
          <w:ilvl w:val="1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Подменное оборудование и программное обеспечение должны быть предварительно протестированы и готовы к использованию без дополнительной настройки.</w:t>
      </w:r>
    </w:p>
    <w:p w14:paraId="1EE1E2D5" w14:textId="560A5AC6" w:rsidR="00746C85" w:rsidRPr="00EF7C1E" w:rsidRDefault="00746C85" w:rsidP="00EF7C1E">
      <w:pPr>
        <w:pStyle w:val="a5"/>
        <w:widowControl w:val="0"/>
        <w:numPr>
          <w:ilvl w:val="1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использования подменного фонда:</w:t>
      </w:r>
    </w:p>
    <w:p w14:paraId="4F2FE3D9" w14:textId="77777777" w:rsidR="00746C85" w:rsidRPr="00EF7C1E" w:rsidRDefault="00746C85" w:rsidP="00EF7C1E">
      <w:pPr>
        <w:pStyle w:val="a5"/>
        <w:widowControl w:val="0"/>
        <w:numPr>
          <w:ilvl w:val="2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выхода из строя оборудования или программного обеспечения, исполнитель обязуется незамедлительно уведомить заказчика и подать заявку на предоставление подменного компонента.</w:t>
      </w:r>
    </w:p>
    <w:p w14:paraId="7B44D7B1" w14:textId="3754C195" w:rsidR="00746C85" w:rsidRPr="00EF7C1E" w:rsidRDefault="00746C85" w:rsidP="00EF7C1E">
      <w:pPr>
        <w:pStyle w:val="a5"/>
        <w:widowControl w:val="0"/>
        <w:numPr>
          <w:ilvl w:val="2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Заказчик должен подтвердить получение заявки и организовать доставку подменного оборудования или программного обеспечения в установленный срок.</w:t>
      </w:r>
    </w:p>
    <w:p w14:paraId="630AF7A0" w14:textId="03D45197" w:rsidR="00746C85" w:rsidRPr="00EF7C1E" w:rsidRDefault="00746C85" w:rsidP="00EF7C1E">
      <w:pPr>
        <w:pStyle w:val="a5"/>
        <w:widowControl w:val="0"/>
        <w:numPr>
          <w:ilvl w:val="2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 обеспечивает замену вышедшего из строя компонента на подменный и его ввод в эксплуатацию.</w:t>
      </w:r>
    </w:p>
    <w:p w14:paraId="034AB7D2" w14:textId="28B6889C" w:rsidR="00746C85" w:rsidRPr="00EF7C1E" w:rsidRDefault="00746C85" w:rsidP="00EF7C1E">
      <w:pPr>
        <w:pStyle w:val="a5"/>
        <w:widowControl w:val="0"/>
        <w:numPr>
          <w:ilvl w:val="1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Заказчик обязуется предоставить исполнителю все необходимые инструкции и документацию по использованию и обслуживанию подменного оборудования и </w:t>
      </w: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программного обеспечения.</w:t>
      </w:r>
    </w:p>
    <w:p w14:paraId="1A9A188A" w14:textId="6C06D5FB" w:rsidR="00C11499" w:rsidRPr="00EF7C1E" w:rsidRDefault="00746C85" w:rsidP="00EF7C1E">
      <w:pPr>
        <w:pStyle w:val="a5"/>
        <w:widowControl w:val="0"/>
        <w:numPr>
          <w:ilvl w:val="1"/>
          <w:numId w:val="13"/>
        </w:numPr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условия предоставления подменного фонда и взаимодействия между сторонами регламентируются настоящим техническим заданием.</w:t>
      </w:r>
    </w:p>
    <w:p w14:paraId="7C3C465D" w14:textId="77777777" w:rsidR="00C11499" w:rsidRPr="00E169C4" w:rsidRDefault="00C11499" w:rsidP="000D01E7">
      <w:pPr>
        <w:widowControl w:val="0"/>
        <w:spacing w:after="88" w:line="22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 w:bidi="ru-RU"/>
        </w:rPr>
      </w:pPr>
    </w:p>
    <w:p w14:paraId="02BD836F" w14:textId="77777777" w:rsidR="000D01E7" w:rsidRPr="0020390C" w:rsidRDefault="000D01E7" w:rsidP="000D01E7">
      <w:pPr>
        <w:pStyle w:val="a5"/>
        <w:widowControl w:val="0"/>
        <w:numPr>
          <w:ilvl w:val="0"/>
          <w:numId w:val="13"/>
        </w:numPr>
        <w:spacing w:after="88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039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Перечень адресов расположения и обслуживаемого оборудования</w:t>
      </w:r>
    </w:p>
    <w:p w14:paraId="0DCA750F" w14:textId="77777777" w:rsidR="000D01E7" w:rsidRDefault="000D01E7" w:rsidP="000D01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18"/>
        <w:gridCol w:w="2613"/>
        <w:gridCol w:w="1496"/>
        <w:gridCol w:w="1496"/>
        <w:gridCol w:w="1496"/>
      </w:tblGrid>
      <w:tr w:rsidR="00510D7C" w:rsidRPr="00510D7C" w14:paraId="7F9E1867" w14:textId="77777777" w:rsidTr="00510D7C">
        <w:trPr>
          <w:trHeight w:val="1905"/>
        </w:trPr>
        <w:tc>
          <w:tcPr>
            <w:tcW w:w="301" w:type="pct"/>
            <w:shd w:val="clear" w:color="auto" w:fill="auto"/>
            <w:vAlign w:val="center"/>
            <w:hideMark/>
          </w:tcPr>
          <w:p w14:paraId="17051BA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A037BB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2ACDF7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расположения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D067C01" w14:textId="546EE7A9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ViPNet Coordinator HW100 C 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CCFF1AD" w14:textId="0479EC6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ViPNet Coordinator HW1000 C 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077665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Coordinator HW 5000</w:t>
            </w:r>
          </w:p>
        </w:tc>
      </w:tr>
      <w:tr w:rsidR="00510D7C" w:rsidRPr="00510D7C" w14:paraId="7E78CA00" w14:textId="77777777" w:rsidTr="00510D7C">
        <w:trPr>
          <w:trHeight w:val="330"/>
        </w:trPr>
        <w:tc>
          <w:tcPr>
            <w:tcW w:w="301" w:type="pct"/>
            <w:shd w:val="clear" w:color="auto" w:fill="auto"/>
            <w:vAlign w:val="center"/>
            <w:hideMark/>
          </w:tcPr>
          <w:p w14:paraId="6F1B30D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12D6C1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697986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0BF55AE" w14:textId="33F33A21" w:rsidR="00510D7C" w:rsidRPr="00510D7C" w:rsidRDefault="00C270E3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746CF7A" w14:textId="32E9A9B8" w:rsidR="00510D7C" w:rsidRPr="00510D7C" w:rsidRDefault="00C270E3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29237F0" w14:textId="0A865ED8" w:rsidR="00510D7C" w:rsidRPr="00510D7C" w:rsidRDefault="00C270E3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10D7C" w:rsidRPr="00510D7C" w14:paraId="07AEF056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AEA5DB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C19BE6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Астрахань»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2AA1A3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Астрахань,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ул.Сун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-Сена, 62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2BC443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B91A71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DC4885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4242945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5D46C35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EC0F85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Волгоград»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C03CE4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400038</w:t>
            </w:r>
            <w:proofErr w:type="gram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Волгоградская обл. г. Волгоград,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Горьковский, ул. Волгоградская, д. 15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90CC41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9CAB75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0E74A8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53098E7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A4FDCF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4DC993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Волгоград»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DEFAB4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400087, Волгоградская обл., г. Волгоград, ул. Свирская,  д. 29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E8A8EC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493FC9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C4E5C1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8BABEE0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466C3F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579944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Воронеж»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43B548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397908, Воронежская обл., г. Лиски,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ул.Сеченова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3273B0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3104FE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3D68BB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7E293BF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5F39779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AAD71A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Воронеж»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AEE34C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Воронеж,  пр. Революции, д. 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F6B0AE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88E5FF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9045FF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92461BB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A4ADA6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4A8ACD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Иркутск»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5FB28F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664005, г. Иркутск, ул. Пушкина, д. 8 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F5E7CE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6EB154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39BC01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76FE372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3C6320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57B04D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Иркутск»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B76CB4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665904, Иркутская область,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г.Слюдянка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д.23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761750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0D4632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EEC39B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A4257C1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1A75856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98C679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Иркутск»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A6DC54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 Иркутская обл. г. Усть-Кут, ул. Реброва-Денисова д. 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036C11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F9B3A7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11EEBA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3F58E1D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3E2D5FE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DC5041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Иркутск»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A3C05F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665104, Иркутская область, Нижнеудинск, Индустриальная, д. 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BBE5D9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119BA9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318A81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0A257CE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E59CFD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6884F9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Иркутск»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6631D7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665008,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г.Тайшет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Иркутская область, ул. Шевченко, д.10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36E397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6A079C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56BB8E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596BB15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0F0F4F6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9660CE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Казань»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B0964F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423239, Республика Татарстан, г. Бугульма,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ул.Связистов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2722A6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0D245E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DD092A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F7121FF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0293C0C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956D22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Комсомольск-на-Амуре»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12C90FC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681000, Хабаровский край,                                                                           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г.Комсомольск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-на-Амуре, ул. Пирогова д.11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66F9F4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33D8FE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BC5699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DF0DE48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232007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1347A97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Комсомольск-на-Амуре»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F3E3AB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681000, Россия, Хабаровский край,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г.Комсомольск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-на-Амуре, ул. Пирогова 11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15E4BB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98B031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5028D3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CD3C2F8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7C8C65C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129FD5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Красноярск»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2E85E9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660058, Красноярский край,  г. Красноярск, ул. Ломоносова  д.47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78200A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160D8A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B65009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216E4A1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2EB8D7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19E10B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Красноярск»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7F47FE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660058,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ул.Ломоносова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9DB433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BAF6D3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3FD28E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4365787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34DF5F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10E1D9C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Красноярск»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36C611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Красноярск, ул. Вокзальная 25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FD47E6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601015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F9E3A7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11F6AFA2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53C89D9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252E25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Курск»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0C191F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305009, г. Курск, ул. Маяковского, д. 100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D0AC98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1E28E2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B74FC0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5A0C9DD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FBC87B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EAF0AE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Курск»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C41820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305009, Курская область, Курск, Маяковского, д. 100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8261F0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981639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3D6E1C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B9A36DE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46D081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5DB336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Муром»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5504F0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601654, Владимирская обл., Александров, Вокзальная, д. 19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4F4EAD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2E1A9B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37F40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931BA6D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2637B99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2D6BE2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Нижний Новгород»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348B24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603034, Нижегородская область, г. Нижний Новгород, ул. Шлиссельбургская, д. 24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EC5A2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44AAC5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FC30F5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DA70C1D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03C9DED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27584B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Нижний Новгород»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17222D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603140, Нижегородская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Нижний Новгород, пр. Ленина, д.18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2AEBC5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47B23B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316682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33E9E07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0C88B43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376693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Новосибирск»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0B0190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630004, Новосибирская область,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Сибирская, 21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EBD3A0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C67C42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3DD136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EA3152B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3441483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77B248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Новосибирск»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A34B5F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630037, Новосибирская область, Новосибирск, Героев Революции, д.3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334BE2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96FFC0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82500F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426B607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16FDBC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B4E396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Новосибирск»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2FC15E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630004, Новосибирская область, Новосибирск, Салтыкова-Щедрина, д.1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BE12CD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881F97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D4D28E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18D519BB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C22066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05C91C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Оренбург»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A5182D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460006, Оренбургская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 Оренбург, Промышленный р-н, пр. Коммунаров, д. 8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41656F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81407A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3770A5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90764C8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248D82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F99130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Оренбург»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E7AE81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461744, Оренбургская область, г. Абдулино,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д.17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C27061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0214F4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8EA8BF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0F6914A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BB22A6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D11211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Пенза»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52F0C0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440000, Пензенская обл.,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г.Пенза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д.17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8EE3E5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6DB685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A3F143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14F5F39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E30968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90BA04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Пермь»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E1142C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Пермь, ул. Машинистов, д. 29 (Литер А)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73B847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156921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12F5EA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97DF0F7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1D04ED6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113ED7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Пермь»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488F94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618200, Пермский край, г. Чусовой, ул. Чусовская, д.1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5CF912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7004AC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141845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6C38A0D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F920FE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17887B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Петрозаводск»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7FAD11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185001, Республика Карелия, г. Петрозаводск, пр. Первомайский, дом 17.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C3545B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2C1356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92AB73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F1FFEA2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2694031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1747788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Петрозаводск»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BE881F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186615, Республика Карелия, г. Кемь, Шоссе 1 Мая д. 9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1CF3BF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3C855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AD52CA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BFCE8C1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5978443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5DE217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Самара»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5B6952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443107, Самарская обл., Самара ул. Аксакова д.13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88467D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A913E5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11133C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9A1C09D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307A378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BB173A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Самара»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1AFF68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443029, Самарская область, Самара ул. Ново-Садовая д. 222 б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690D5A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D62691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366CBB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FB880A6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D67030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3ECF68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Самара»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4BA1C4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446026, Самарская область, г.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Сызрань,ул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Октябрьская, д. 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2DB2F4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DB170B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B3DDF9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1265E141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542C286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D162DC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Самара»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16E67CD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446400, Самарская область, г. Кинель, ул. Советская, д. 11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350064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00D477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87B046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73A6B27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97F46A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2C6CF9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Самара»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017641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443041, Самарская обл., Самара ул. Агибалова д.12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C66DC8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128218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B9A3D9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B2EAA62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272D9D1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1BEF969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Санкт-Петербурга»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17079D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г. Великий Новгород, б-р Воскресенский, д. 5а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2FF114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E46F1B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2B4BFC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154281DE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284B511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C71960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Санкт-Петербурга»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C953B6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187401, Ленинградская область, г. Волхов, Волховский район, ул. Воронежская, 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4147C0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0E675A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43B629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1A8D5AC8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337CF16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B461D7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Санкт-Петербурга»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BE5A8B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187700, Ленинградская область, г. Лодейное Поле, ул. Свердлова д. 6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486A9C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D2D338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A1FA1C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8EF2EDC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BE0733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CAFCBA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Санкт-Петербурга»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F25CAD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192007, г. Санкт-Петербург, ул. Боровая д. 55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7E3AB3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42D3D3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692631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EE72FF2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6AE583C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1FDBC5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Санкт-Петербурга»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E302FD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188810, Ленинградская область, г. Выборг, Ленинградское шоссе, д. 23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9A87F8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031844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6ADA6D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76CDCCB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627319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8A5CC5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Саратов»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B9DDE3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Ершов, ул. Вокзальная, д.1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262699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47A045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804B3A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9DB0144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365F2A6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BEA259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Саратов»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0B0842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410004, Саратовская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Саратов 1-й Станционный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пр-зд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д.7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ECA502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271409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DC857B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6C6E5E3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1CC877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E759A2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Смоленск»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0A78D4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Смоленск, ул. Свердлова, д.2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6E4B99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FB0779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FE81DA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037C53C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76E1B3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617009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Смоленск»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1B7EAB7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215100, Смоленская область, г. Вязьма, ул.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Кашена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5851C2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E95937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B46A51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7672E9E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69667E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31C482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Тверь»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F09E8F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Тверь, ул. Арсения Степанова, д. 2 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A3A7CC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0D0E71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93DEAD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C6DB709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2C744E9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4F900D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Тверь»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FA1A16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171080  Тверская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Бологое, Больничный пер., д. 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B9C4D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FC1061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B1414C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266A6CA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813BC9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83600E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Тверь»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ACCC1C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172384, Тверская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Ржев ул. Железнодорожная д.36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C31F94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43515C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39125D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62C98BE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71977D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718230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Тула»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404201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300041, Тульская область, г. Тула, ул. Д. Ульянова, д. 8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D50628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FDFDFA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A930B7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5049E0A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57ECA52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C89049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Тула»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1F80ED0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301607, Тульская обл., г. Узловая,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Завенягина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011911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CF7E2A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CBE8BC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AC589F9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D2FDC8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02CA48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Улан-Удэ»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BB0955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670024, Республика Бурятия, г. Улан-Удэ, ул. Революции 1905г., д.36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05D798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D0C0AD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209531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77B7731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74AEF8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0D3BEE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Уфа»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64F418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450015,Республика</w:t>
            </w:r>
            <w:proofErr w:type="gram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Башкортостан,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К.Маркса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69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991352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2AFF44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33A1D1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4307C41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2698593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DA422B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Уфа»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CD5CBF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453115, РБ, г. Стерлитамак, ул.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Нагуманова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0FE564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841180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443481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63ED8D4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331BBFC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A98F9E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Уфа»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9B8E19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450010, Республика Башкортостан, г. Уфа, ул. Союзная, д.35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4B4798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AA66DE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DD2421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E8A4805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241120B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022102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Уфа»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5D2C76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450095, Республика Башкортостан, г. Уфа, ул. Правды д.19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23820A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E49213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68B716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19454782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9F9CC3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F1C697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Челябинск»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006F45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г.Магнитогорск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Бахметьева, д.2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5D9707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1BC9FE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C4E775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4A6A4A4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11D5064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45F2A5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«КБ «РЖД-Медицина» г. Чита»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1E7FCD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672512, Забайкальский край, с.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ДФТБ, д.4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BDB5E2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9B8ECA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65B390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09288C3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68071A2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382CCD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«КБ «РЖД-Медицина»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BFA28C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620107, Свердловская обл. г. Екатеринбург, ул. Надеждинская, д.9а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6FC3DA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5D703C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4B861F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7A48D6F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3095606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D9F444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«КБ «РЖД-Медицина»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120B25D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620107, Свердловская обл. г. Екатеринбург, ул.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0B899F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4F7EDF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67167B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17693310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ED2866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D7B2EA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«КБ «РЖД-Медицина»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9B8B11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622015, Свердловская обл. г. Нижний Тагил, ст. Старатель, д.1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D6E16F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37405A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50AB90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F5C3526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9D8A76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79B1C4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«КБ «РЖД-Медицина» им.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Н.А.Семашко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498549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111398, г. Москва, ул. Плющева, д.15А, стр.2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2F1F05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69CDD2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ADD85A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BA1560E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F6FCD7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F2A463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«КБ «РЖД-Медицина» им.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Н.А.Семашко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3D3983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129626, г. Москва 1-я Мытищинская 19А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783950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DFA057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BB075B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6489FA5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576F501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4608FF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«КБ «РЖД-Медицина» им.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Н.А.Семашко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780027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129327, г. Москва, ул. Анадырский проезд, дом 10, корп.2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4EBAC9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04894B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B7D057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E55BBC1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B2153D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89AED6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«Клиническая больница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A91362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454000, Челябинская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Челябинск, ул.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Цвиллинга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д.41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FD7F59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AF5D09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34FFAC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8A7B16E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A10ABC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C9C161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«КП «РЖД-Медицина» г. Архангельск»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B084DC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163060, Архангельская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89D2BB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0A272C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319323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4F76C7B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544EC02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C2F487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«Поликлиника «РЖД-Медицина» Ожерелье»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CFB564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142921, Московская область, Каширский район, г. Ожерелье, ул. Больничная, д. 1А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1295D8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AF5AA0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D88D24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01A33EF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530990D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106B51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Абакан»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95F030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655011, Республика Хакасия, г. Абакан ул. Кошурникова, д. 23А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D04408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72BF66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C98770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16B9AA2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847381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F404D5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Ачинск»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0E29FF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662155, Красноярский край г. Ачинск, Кирова, д.81  корп.1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11EF55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BB79A3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DA4415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1EA999E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28180A0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D4470F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Брянск»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5AEEB8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249274, Калужская область, г. Сухиничи,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28E898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13F316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056EDB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AEA016C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013F9D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964CB9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Брянск»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AE2CD2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243300, Брянская обл., г. Унеча, ул. Советская, д.3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9E40EB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D15E80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C74764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8A48FD9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6E45433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23114B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Брянск»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FF461B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241022, Брянская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Брянск, ул. Энгельса, д.2а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D5543A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B10606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E4E9B3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6F5B927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5C2F6AF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228998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Брянск»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A9657D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241020 Брянская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Брянск  ул. Дзержинского д.6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4B4826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BFADB0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1B20EF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A5D1FC8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7BCD04A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339563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Вологда»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9AC344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162480, Вологодская область, Бабаевский район, г. Бабаево, ул. Ухтомского, д.13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E5F1EA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228C63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149E18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0D1CAF9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3198F02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34306B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Иланский»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D656F3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663801, Красноярский край, г. Иланский, ул. Комсомольская, д. 15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767585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2B585A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8D6504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048768C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0B64618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4FDBB2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Калининград»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500AC7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236005, г. Калининград, ул. Летняя, 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5E5B17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7D58B4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64C82F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EA16E81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56F8C3A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075F17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Калининград»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7BD7DB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238151, Россия, Калининградская обл., г. Черняховск, ш. Гусевское, д.8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B8C5EE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322593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7C5E9A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51A3D78" w14:textId="77777777" w:rsidTr="00510D7C">
        <w:trPr>
          <w:trHeight w:val="330"/>
        </w:trPr>
        <w:tc>
          <w:tcPr>
            <w:tcW w:w="301" w:type="pct"/>
            <w:shd w:val="clear" w:color="auto" w:fill="auto"/>
            <w:vAlign w:val="center"/>
            <w:hideMark/>
          </w:tcPr>
          <w:p w14:paraId="72193C9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D36D5C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Калуга»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BB5356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Калуга ул. Болотникова д. 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1CE63A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5D27A4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A8CF0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E1579A7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AB4F1D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AAECFB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Калуга»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F63C78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249442, Калужская область, г. Киров, пер. Первомайский д.2а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1EB097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0D62E4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3B97DA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9978A62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18E8F8A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C97D13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Мичуринск»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74328A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Тамбовская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Тамбов, Привокзальная площадь, д.1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7BE63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A3C7BE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D69A97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735F676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55A49C0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701BA5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Мичуринск»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857602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393954, Тамбовская область, г. Моршанск, Станция Моршанск, д. 19Б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B0F530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5F16EF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A39D1E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35C0082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1C3CF68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9CA042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Мурманск»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60D98E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183038, г. Мурманск, ул. Челюскинцев, д. 4, корп. 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2B03FE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E90FE5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B799BD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84D2405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2B8C7C0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77EFBA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Мурманск»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D89DB3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184048, Мурманская область, г. Кандалакша, ул. Набережная, д.165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CAC804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0C160B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5A8D05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559402A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26BB73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961C72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Орёл»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721DFF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302004 г. Орел, ул. 3-я Курская, д. 56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998B99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3142FD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87D2DF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4F4EB49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BFF402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1A4D218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Орёл»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1C0B766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302004, Орловская обл., Город Орел, Улица 3-Я Курская, д. 56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ECA491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164263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A1A106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8B60D39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2F3002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F59873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Орехово-Зуево»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8A5723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142600, Московская обл., г. Орехово-Зуево, ул. Ленина, 22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E1C9AF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A7141B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5F37AA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E202A9D" w14:textId="77777777" w:rsidTr="00510D7C">
        <w:trPr>
          <w:trHeight w:val="330"/>
        </w:trPr>
        <w:tc>
          <w:tcPr>
            <w:tcW w:w="301" w:type="pct"/>
            <w:shd w:val="clear" w:color="auto" w:fill="auto"/>
            <w:vAlign w:val="center"/>
            <w:hideMark/>
          </w:tcPr>
          <w:p w14:paraId="6B261D6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04295C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Псков»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579480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Псков, ул. Вокзальная, 15А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8CC8EE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A94134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DB399C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195D8C0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030F740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2E3ADE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Псков»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392491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182101, Псковская область, г. Великие Луки, пр-т. Гагарина, д. 97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E0AB23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B64E46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89AB17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E508DC0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0CA9070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B7F8A1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Псков»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6E2239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182670, область Псковская, г. Дно, улица Космонавтов, д. 17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C7C6CB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C64658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296CD5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C59683C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35ABDF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B37787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Рузаевка»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A143F3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431440, РФ,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Мордовия, г. Рузаевка, ул. Бедно-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Демьяновская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5CB369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FF93AF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758950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2910D84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4D009EF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BDF230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Рузаевка»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A5081D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431460, Республика Мордовия, г. Рузаевка, ул. Бедно-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Демьяновская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D91DFF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049A57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45D18E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2C47F305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01C0526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A25FDE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Рязани»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E8A618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391111, Рязанская область, г. Рыбное, ул. Комсомольская, д.14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DCB99D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DA5A6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1CACDD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EBC7F74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5F42E3F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42FD90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Рязани»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AA52BF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391962, Рязанская область, г. Ряжск, ул.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Новоряжская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D94A7C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AF6541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704D06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0B49556C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70722BE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70A2D0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Рязани»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C6F558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391430, Рязанская область, г. Сасово, ул. Вокзальная, д.2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630843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E4D14F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E29F92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10CFBF5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175EBF7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28E3162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Северобайкальск»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AD6010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671700, Республика Бурятия, г. Северобайкальск, проспект 60 лет СССР, 21а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EF1629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D605C4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4BFE6F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325B534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2A2AB88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3F4DFD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Ужур»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43B1C2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662251, Красноярский край, Ужур, Железнодорожная, д.12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AB506F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DD863E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17C932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13381B13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48A55FA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B53B31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Ульяновск»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509FA8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432012, Ульяновская область, г. Ульяновск, ул. Хрустальная, д. 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ADDEFD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F46747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CEF4BB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4E3962C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6A7363D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7CA3B4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Ульяновск»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451A6A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432012, Ульяновская область, Ульяновск, Железнодорожная, д.33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B74336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3E5009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354523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2F1737C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0A04EFA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A6B839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Уяр»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09A3CCC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663920, Красноярский край, г. Уяр, ул. Ленина д. 64/1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BF3226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97B301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5F0D39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E3BA3B2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3E8480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11FB7E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Южно-Сахалинск»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8DF6C8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694240, Сахалинская область, г. Поронайск, ул. Октябрьская, д.94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E52DBF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BCE898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D7EA2E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88965EB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0103DD9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C58184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«РЖД-Медицина» г. Южно-Сахалинск»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2AA77D3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693010, Сахалинская область, г. Южно-Сахалинск, ул. Украинская, 10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767C434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82E8A4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C7C530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BD62183" w14:textId="77777777" w:rsidTr="00510D7C">
        <w:trPr>
          <w:trHeight w:val="1275"/>
        </w:trPr>
        <w:tc>
          <w:tcPr>
            <w:tcW w:w="301" w:type="pct"/>
            <w:shd w:val="clear" w:color="auto" w:fill="auto"/>
            <w:vAlign w:val="center"/>
            <w:hideMark/>
          </w:tcPr>
          <w:p w14:paraId="2A17BB5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B79EF2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«РЖД-Медицина»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Саянский»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3FD9D95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663973, Красноярский край, Рыбинский район,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Саянский, ул. Комсомольская, д.1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373641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CD310B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834C77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1917E76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70D0784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8A325E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«РЖД-Медицина»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5F17D7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671561, Республика Бурятия,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C66E55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27933E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EC974C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54627803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35AD46FD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538934B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«ЦКБ «РЖД-Медицина»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1B95F4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127015, Москва, ул. Бутырская, д. 6, корп. 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F87E840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BE5BC7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77BD336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350F4E4D" w14:textId="77777777" w:rsidTr="00510D7C">
        <w:trPr>
          <w:trHeight w:val="960"/>
        </w:trPr>
        <w:tc>
          <w:tcPr>
            <w:tcW w:w="301" w:type="pct"/>
            <w:shd w:val="clear" w:color="auto" w:fill="auto"/>
            <w:vAlign w:val="center"/>
            <w:hideMark/>
          </w:tcPr>
          <w:p w14:paraId="60A2EA2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4FE871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«ЦКБ «РЖД-Медицина»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1390F61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143121, Московская область, с. Покровское, Рузский район, ул. 1-я Парковая, 494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B3D9271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427DAD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802F8CB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72965865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273BAF8C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7CA63F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«ЦКБ «РЖД-Медицина»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6A69562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125367, Москва, Волоколамское шоссе, д. 84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61B70E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5C66FF5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8C1EC6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6815E720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0CCA110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EFB2602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«ЦКБ «РЖД-Медицина»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43EE01FA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125315, Россия, Москва ул. Часовая, 20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1CCEB93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1A3AA27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EC35EBA" w14:textId="5DEFCDAF" w:rsidR="00510D7C" w:rsidRPr="00510D7C" w:rsidRDefault="003D14EB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0D7C" w:rsidRPr="00510D7C" w14:paraId="5C7B7B19" w14:textId="77777777" w:rsidTr="00510D7C">
        <w:trPr>
          <w:trHeight w:val="645"/>
        </w:trPr>
        <w:tc>
          <w:tcPr>
            <w:tcW w:w="301" w:type="pct"/>
            <w:shd w:val="clear" w:color="auto" w:fill="auto"/>
            <w:vAlign w:val="center"/>
            <w:hideMark/>
          </w:tcPr>
          <w:p w14:paraId="2B50A37F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F9D160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«ЦКБ «РЖД-Медицина»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863E58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129128, г. Москва, ул. Будайская, д.2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B69996E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D2FD09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E617968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D7C" w:rsidRPr="00510D7C" w14:paraId="40FB2461" w14:textId="77777777" w:rsidTr="00510D7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82E52A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shd w:val="clear" w:color="auto" w:fill="auto"/>
            <w:noWrap/>
            <w:vAlign w:val="bottom"/>
            <w:hideMark/>
          </w:tcPr>
          <w:p w14:paraId="742507E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  <w:noWrap/>
            <w:vAlign w:val="bottom"/>
            <w:hideMark/>
          </w:tcPr>
          <w:p w14:paraId="4BAD6789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69D034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4654823" w14:textId="77777777" w:rsidR="00510D7C" w:rsidRPr="00510D7C" w:rsidRDefault="00510D7C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C8D3A1D" w14:textId="0764E648" w:rsidR="00510D7C" w:rsidRPr="00510D7C" w:rsidRDefault="003D14EB" w:rsidP="0051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AF98622" w14:textId="77777777" w:rsidR="000F5023" w:rsidRPr="000D01E7" w:rsidRDefault="000F5023"/>
    <w:sectPr w:rsidR="000F5023" w:rsidRPr="000D01E7" w:rsidSect="001E3EF8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FB4CF9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9A9F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F28BE"/>
    <w:multiLevelType w:val="multilevel"/>
    <w:tmpl w:val="361AE6E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D151CC"/>
    <w:multiLevelType w:val="hybridMultilevel"/>
    <w:tmpl w:val="97842A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F1960"/>
    <w:multiLevelType w:val="hybridMultilevel"/>
    <w:tmpl w:val="3CDAE4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D42185"/>
    <w:multiLevelType w:val="hybridMultilevel"/>
    <w:tmpl w:val="48D6CAAE"/>
    <w:lvl w:ilvl="0" w:tplc="ED78BC00">
      <w:start w:val="1"/>
      <w:numFmt w:val="bullet"/>
      <w:lvlText w:val="-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2263074">
      <w:start w:val="1"/>
      <w:numFmt w:val="bullet"/>
      <w:lvlText w:val="o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CE55A6">
      <w:start w:val="1"/>
      <w:numFmt w:val="bullet"/>
      <w:lvlText w:val="▪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78A28E">
      <w:start w:val="1"/>
      <w:numFmt w:val="bullet"/>
      <w:lvlText w:val="•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E0C1F80">
      <w:start w:val="1"/>
      <w:numFmt w:val="bullet"/>
      <w:lvlText w:val="o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5D8C430">
      <w:start w:val="1"/>
      <w:numFmt w:val="bullet"/>
      <w:lvlText w:val="▪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CA5E20">
      <w:start w:val="1"/>
      <w:numFmt w:val="bullet"/>
      <w:lvlText w:val="•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2384036">
      <w:start w:val="1"/>
      <w:numFmt w:val="bullet"/>
      <w:lvlText w:val="o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6A0D838">
      <w:start w:val="1"/>
      <w:numFmt w:val="bullet"/>
      <w:lvlText w:val="▪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077369"/>
    <w:multiLevelType w:val="multilevel"/>
    <w:tmpl w:val="449A2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31" w:hanging="46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7" w15:restartNumberingAfterBreak="0">
    <w:nsid w:val="2CD2422B"/>
    <w:multiLevelType w:val="hybridMultilevel"/>
    <w:tmpl w:val="5B7C2C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4555AE"/>
    <w:multiLevelType w:val="hybridMultilevel"/>
    <w:tmpl w:val="762E64EE"/>
    <w:lvl w:ilvl="0" w:tplc="824ACF1A">
      <w:start w:val="1"/>
      <w:numFmt w:val="bullet"/>
      <w:lvlText w:val="-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463224">
      <w:start w:val="1"/>
      <w:numFmt w:val="bullet"/>
      <w:lvlText w:val="o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28A13A">
      <w:start w:val="1"/>
      <w:numFmt w:val="bullet"/>
      <w:lvlText w:val="▪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FE22EE">
      <w:start w:val="1"/>
      <w:numFmt w:val="bullet"/>
      <w:lvlText w:val="•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3566730">
      <w:start w:val="1"/>
      <w:numFmt w:val="bullet"/>
      <w:lvlText w:val="o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A0D818">
      <w:start w:val="1"/>
      <w:numFmt w:val="bullet"/>
      <w:lvlText w:val="▪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4CC7C08">
      <w:start w:val="1"/>
      <w:numFmt w:val="bullet"/>
      <w:lvlText w:val="•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64A8AC">
      <w:start w:val="1"/>
      <w:numFmt w:val="bullet"/>
      <w:lvlText w:val="o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9CA60E">
      <w:start w:val="1"/>
      <w:numFmt w:val="bullet"/>
      <w:lvlText w:val="▪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856784C"/>
    <w:multiLevelType w:val="hybridMultilevel"/>
    <w:tmpl w:val="AFA4D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8595A"/>
    <w:multiLevelType w:val="hybridMultilevel"/>
    <w:tmpl w:val="2EB2EA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FA59F2"/>
    <w:multiLevelType w:val="hybridMultilevel"/>
    <w:tmpl w:val="4802EF4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C806F6A">
      <w:start w:val="1"/>
      <w:numFmt w:val="bullet"/>
      <w:pStyle w:val="a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40DE"/>
    <w:multiLevelType w:val="hybridMultilevel"/>
    <w:tmpl w:val="849273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835716"/>
    <w:multiLevelType w:val="hybridMultilevel"/>
    <w:tmpl w:val="512A1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357999"/>
    <w:multiLevelType w:val="hybridMultilevel"/>
    <w:tmpl w:val="54407D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A1689F"/>
    <w:multiLevelType w:val="multilevel"/>
    <w:tmpl w:val="5AE8E4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B42986"/>
    <w:multiLevelType w:val="multilevel"/>
    <w:tmpl w:val="B9CE8DB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3A612A"/>
    <w:multiLevelType w:val="hybridMultilevel"/>
    <w:tmpl w:val="8A3C9C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C07BE4"/>
    <w:multiLevelType w:val="multilevel"/>
    <w:tmpl w:val="449A2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31" w:hanging="46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19" w15:restartNumberingAfterBreak="0">
    <w:nsid w:val="71DE21C9"/>
    <w:multiLevelType w:val="hybridMultilevel"/>
    <w:tmpl w:val="82F803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EF19A3"/>
    <w:multiLevelType w:val="hybridMultilevel"/>
    <w:tmpl w:val="8CE829C6"/>
    <w:lvl w:ilvl="0" w:tplc="DFAC455C">
      <w:start w:val="1"/>
      <w:numFmt w:val="bullet"/>
      <w:pStyle w:val="-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88D"/>
    <w:multiLevelType w:val="hybridMultilevel"/>
    <w:tmpl w:val="3C029D22"/>
    <w:lvl w:ilvl="0" w:tplc="8C622336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C2DD48">
      <w:start w:val="1"/>
      <w:numFmt w:val="lowerLetter"/>
      <w:lvlText w:val="%2"/>
      <w:lvlJc w:val="left"/>
      <w:pPr>
        <w:ind w:left="1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C72702C">
      <w:start w:val="1"/>
      <w:numFmt w:val="lowerRoman"/>
      <w:lvlText w:val="%3"/>
      <w:lvlJc w:val="left"/>
      <w:pPr>
        <w:ind w:left="1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787A94">
      <w:start w:val="1"/>
      <w:numFmt w:val="decimal"/>
      <w:lvlText w:val="%4"/>
      <w:lvlJc w:val="left"/>
      <w:pPr>
        <w:ind w:left="2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7B0B358">
      <w:start w:val="1"/>
      <w:numFmt w:val="lowerLetter"/>
      <w:lvlText w:val="%5"/>
      <w:lvlJc w:val="left"/>
      <w:pPr>
        <w:ind w:left="3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7D2AD32">
      <w:start w:val="1"/>
      <w:numFmt w:val="lowerRoman"/>
      <w:lvlText w:val="%6"/>
      <w:lvlJc w:val="left"/>
      <w:pPr>
        <w:ind w:left="4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63EF15E">
      <w:start w:val="1"/>
      <w:numFmt w:val="decimal"/>
      <w:lvlText w:val="%7"/>
      <w:lvlJc w:val="left"/>
      <w:pPr>
        <w:ind w:left="4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36E49E">
      <w:start w:val="1"/>
      <w:numFmt w:val="lowerLetter"/>
      <w:lvlText w:val="%8"/>
      <w:lvlJc w:val="left"/>
      <w:pPr>
        <w:ind w:left="5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D60EE2">
      <w:start w:val="1"/>
      <w:numFmt w:val="lowerRoman"/>
      <w:lvlText w:val="%9"/>
      <w:lvlJc w:val="left"/>
      <w:pPr>
        <w:ind w:left="6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9AC1236"/>
    <w:multiLevelType w:val="hybridMultilevel"/>
    <w:tmpl w:val="C8168EAC"/>
    <w:lvl w:ilvl="0" w:tplc="F7A64488">
      <w:start w:val="1"/>
      <w:numFmt w:val="decimal"/>
      <w:lvlText w:val="%1.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2560FF6">
      <w:start w:val="1"/>
      <w:numFmt w:val="lowerLetter"/>
      <w:lvlText w:val="%2"/>
      <w:lvlJc w:val="left"/>
      <w:pPr>
        <w:ind w:left="1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9F2F476">
      <w:start w:val="1"/>
      <w:numFmt w:val="lowerRoman"/>
      <w:lvlText w:val="%3"/>
      <w:lvlJc w:val="left"/>
      <w:pPr>
        <w:ind w:left="1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BA7D4A">
      <w:start w:val="1"/>
      <w:numFmt w:val="decimal"/>
      <w:lvlText w:val="%4"/>
      <w:lvlJc w:val="left"/>
      <w:pPr>
        <w:ind w:left="2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821788">
      <w:start w:val="1"/>
      <w:numFmt w:val="lowerLetter"/>
      <w:lvlText w:val="%5"/>
      <w:lvlJc w:val="left"/>
      <w:pPr>
        <w:ind w:left="3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603642">
      <w:start w:val="1"/>
      <w:numFmt w:val="lowerRoman"/>
      <w:lvlText w:val="%6"/>
      <w:lvlJc w:val="left"/>
      <w:pPr>
        <w:ind w:left="4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4BE0F70">
      <w:start w:val="1"/>
      <w:numFmt w:val="decimal"/>
      <w:lvlText w:val="%7"/>
      <w:lvlJc w:val="left"/>
      <w:pPr>
        <w:ind w:left="4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472200E">
      <w:start w:val="1"/>
      <w:numFmt w:val="lowerLetter"/>
      <w:lvlText w:val="%8"/>
      <w:lvlJc w:val="left"/>
      <w:pPr>
        <w:ind w:left="5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C4FD9C">
      <w:start w:val="1"/>
      <w:numFmt w:val="lowerRoman"/>
      <w:lvlText w:val="%9"/>
      <w:lvlJc w:val="left"/>
      <w:pPr>
        <w:ind w:left="6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6"/>
  </w:num>
  <w:num w:numId="5">
    <w:abstractNumId w:val="16"/>
  </w:num>
  <w:num w:numId="6">
    <w:abstractNumId w:val="16"/>
  </w:num>
  <w:num w:numId="7">
    <w:abstractNumId w:val="20"/>
  </w:num>
  <w:num w:numId="8">
    <w:abstractNumId w:val="16"/>
  </w:num>
  <w:num w:numId="9">
    <w:abstractNumId w:val="16"/>
  </w:num>
  <w:num w:numId="10">
    <w:abstractNumId w:val="11"/>
  </w:num>
  <w:num w:numId="11">
    <w:abstractNumId w:val="16"/>
  </w:num>
  <w:num w:numId="12">
    <w:abstractNumId w:val="16"/>
  </w:num>
  <w:num w:numId="13">
    <w:abstractNumId w:val="15"/>
  </w:num>
  <w:num w:numId="14">
    <w:abstractNumId w:val="18"/>
  </w:num>
  <w:num w:numId="15">
    <w:abstractNumId w:val="7"/>
  </w:num>
  <w:num w:numId="16">
    <w:abstractNumId w:val="19"/>
  </w:num>
  <w:num w:numId="17">
    <w:abstractNumId w:val="13"/>
  </w:num>
  <w:num w:numId="18">
    <w:abstractNumId w:val="4"/>
  </w:num>
  <w:num w:numId="19">
    <w:abstractNumId w:val="12"/>
  </w:num>
  <w:num w:numId="20">
    <w:abstractNumId w:val="14"/>
  </w:num>
  <w:num w:numId="21">
    <w:abstractNumId w:val="3"/>
  </w:num>
  <w:num w:numId="22">
    <w:abstractNumId w:val="9"/>
  </w:num>
  <w:num w:numId="23">
    <w:abstractNumId w:val="6"/>
  </w:num>
  <w:num w:numId="24">
    <w:abstractNumId w:val="10"/>
  </w:num>
  <w:num w:numId="25">
    <w:abstractNumId w:val="17"/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E7"/>
    <w:rsid w:val="0000084E"/>
    <w:rsid w:val="000754C5"/>
    <w:rsid w:val="000B3DE0"/>
    <w:rsid w:val="000D01E7"/>
    <w:rsid w:val="000F5023"/>
    <w:rsid w:val="00151914"/>
    <w:rsid w:val="00196CC1"/>
    <w:rsid w:val="001C1C1B"/>
    <w:rsid w:val="001C49FD"/>
    <w:rsid w:val="001D5C5A"/>
    <w:rsid w:val="001E3EF8"/>
    <w:rsid w:val="001F2D42"/>
    <w:rsid w:val="00251184"/>
    <w:rsid w:val="002E5E7D"/>
    <w:rsid w:val="002F4D74"/>
    <w:rsid w:val="003D14EB"/>
    <w:rsid w:val="004604A2"/>
    <w:rsid w:val="00510D7C"/>
    <w:rsid w:val="00550E9D"/>
    <w:rsid w:val="005E2DEB"/>
    <w:rsid w:val="006948D3"/>
    <w:rsid w:val="006B408E"/>
    <w:rsid w:val="006E603F"/>
    <w:rsid w:val="00736BCA"/>
    <w:rsid w:val="0074167C"/>
    <w:rsid w:val="00746C85"/>
    <w:rsid w:val="00795E5F"/>
    <w:rsid w:val="00805271"/>
    <w:rsid w:val="00876F3D"/>
    <w:rsid w:val="0089035C"/>
    <w:rsid w:val="009B461D"/>
    <w:rsid w:val="00A30A83"/>
    <w:rsid w:val="00AA237C"/>
    <w:rsid w:val="00AB261E"/>
    <w:rsid w:val="00B013C7"/>
    <w:rsid w:val="00BE718E"/>
    <w:rsid w:val="00C11499"/>
    <w:rsid w:val="00C270E3"/>
    <w:rsid w:val="00D1324C"/>
    <w:rsid w:val="00D3294B"/>
    <w:rsid w:val="00D95562"/>
    <w:rsid w:val="00E71BDD"/>
    <w:rsid w:val="00E772E9"/>
    <w:rsid w:val="00EF7C1E"/>
    <w:rsid w:val="00F37F63"/>
    <w:rsid w:val="00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EC4A"/>
  <w15:chartTrackingRefBased/>
  <w15:docId w15:val="{E0CB4314-DDE2-9B4C-AD77-6A8A7567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01E7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11">
    <w:name w:val="heading 1"/>
    <w:aliases w:val="ЗАГОЛОВОК"/>
    <w:basedOn w:val="a1"/>
    <w:next w:val="a1"/>
    <w:link w:val="12"/>
    <w:autoRedefine/>
    <w:uiPriority w:val="9"/>
    <w:qFormat/>
    <w:rsid w:val="0074167C"/>
    <w:pPr>
      <w:spacing w:line="480" w:lineRule="auto"/>
      <w:jc w:val="center"/>
      <w:outlineLvl w:val="0"/>
    </w:pPr>
    <w:rPr>
      <w:rFonts w:eastAsia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писок_уровень1"/>
    <w:basedOn w:val="a"/>
    <w:next w:val="2"/>
    <w:autoRedefine/>
    <w:qFormat/>
    <w:rsid w:val="00B013C7"/>
    <w:pPr>
      <w:widowControl w:val="0"/>
      <w:numPr>
        <w:numId w:val="3"/>
      </w:numPr>
      <w:tabs>
        <w:tab w:val="left" w:pos="372"/>
      </w:tabs>
      <w:spacing w:before="58" w:line="360" w:lineRule="auto"/>
      <w:ind w:right="79"/>
    </w:pPr>
    <w:rPr>
      <w:rFonts w:eastAsia="Times New Roman"/>
      <w:b/>
      <w:bCs/>
      <w:sz w:val="28"/>
      <w:szCs w:val="28"/>
      <w:lang w:eastAsia="ru-RU"/>
    </w:rPr>
  </w:style>
  <w:style w:type="paragraph" w:styleId="a">
    <w:name w:val="List Number"/>
    <w:basedOn w:val="a1"/>
    <w:uiPriority w:val="99"/>
    <w:semiHidden/>
    <w:unhideWhenUsed/>
    <w:rsid w:val="00B013C7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013C7"/>
    <w:pPr>
      <w:numPr>
        <w:numId w:val="2"/>
      </w:numPr>
      <w:contextualSpacing/>
    </w:pPr>
  </w:style>
  <w:style w:type="paragraph" w:customStyle="1" w:styleId="10">
    <w:name w:val="Уровень1"/>
    <w:basedOn w:val="a5"/>
    <w:next w:val="a1"/>
    <w:autoRedefine/>
    <w:qFormat/>
    <w:rsid w:val="006948D3"/>
    <w:pPr>
      <w:numPr>
        <w:numId w:val="12"/>
      </w:numPr>
      <w:spacing w:line="360" w:lineRule="auto"/>
    </w:pPr>
    <w:rPr>
      <w:rFonts w:eastAsia="Times New Roman"/>
      <w:b/>
      <w:lang w:eastAsia="ru-RU" w:bidi="ru-RU"/>
    </w:rPr>
  </w:style>
  <w:style w:type="paragraph" w:styleId="a5">
    <w:name w:val="List Paragraph"/>
    <w:basedOn w:val="a1"/>
    <w:link w:val="a6"/>
    <w:qFormat/>
    <w:rsid w:val="00795E5F"/>
    <w:pPr>
      <w:ind w:left="720"/>
      <w:contextualSpacing/>
    </w:pPr>
  </w:style>
  <w:style w:type="paragraph" w:customStyle="1" w:styleId="20">
    <w:name w:val="Уровень2"/>
    <w:basedOn w:val="a1"/>
    <w:next w:val="a1"/>
    <w:autoRedefine/>
    <w:qFormat/>
    <w:rsid w:val="006948D3"/>
    <w:pPr>
      <w:numPr>
        <w:ilvl w:val="1"/>
        <w:numId w:val="12"/>
      </w:numPr>
    </w:pPr>
    <w:rPr>
      <w:rFonts w:eastAsia="Times New Roman"/>
      <w:b/>
      <w:lang w:eastAsia="ru-RU"/>
    </w:rPr>
  </w:style>
  <w:style w:type="paragraph" w:customStyle="1" w:styleId="a7">
    <w:name w:val="ИмяТаблица"/>
    <w:basedOn w:val="a1"/>
    <w:next w:val="a1"/>
    <w:autoRedefine/>
    <w:qFormat/>
    <w:rsid w:val="00795E5F"/>
    <w:pPr>
      <w:jc w:val="right"/>
    </w:pPr>
    <w:rPr>
      <w:rFonts w:eastAsia="Times New Roman"/>
      <w:lang w:eastAsia="ru-RU"/>
    </w:rPr>
  </w:style>
  <w:style w:type="paragraph" w:customStyle="1" w:styleId="a8">
    <w:name w:val="Талица"/>
    <w:basedOn w:val="a1"/>
    <w:next w:val="a1"/>
    <w:autoRedefine/>
    <w:qFormat/>
    <w:rsid w:val="00795E5F"/>
    <w:pPr>
      <w:jc w:val="center"/>
    </w:pPr>
    <w:rPr>
      <w:rFonts w:eastAsia="Times New Roman"/>
      <w:bCs/>
      <w:lang w:eastAsia="ru-RU"/>
    </w:rPr>
  </w:style>
  <w:style w:type="character" w:customStyle="1" w:styleId="12">
    <w:name w:val="Заголовок 1 Знак"/>
    <w:aliases w:val="ЗАГОЛОВОК Знак"/>
    <w:link w:val="11"/>
    <w:uiPriority w:val="9"/>
    <w:rsid w:val="0074167C"/>
    <w:rPr>
      <w:rFonts w:ascii="Times New Roman" w:eastAsia="Times New Roman" w:hAnsi="Times New Roman"/>
      <w:b/>
      <w:bCs/>
    </w:rPr>
  </w:style>
  <w:style w:type="paragraph" w:customStyle="1" w:styleId="a9">
    <w:name w:val="ОСНОВНОЙ ТЕКСТ"/>
    <w:basedOn w:val="a1"/>
    <w:next w:val="a1"/>
    <w:autoRedefine/>
    <w:qFormat/>
    <w:rsid w:val="0074167C"/>
    <w:pPr>
      <w:ind w:firstLine="360"/>
      <w:jc w:val="both"/>
    </w:pPr>
    <w:rPr>
      <w:rFonts w:eastAsia="Times New Roman"/>
      <w:lang w:eastAsia="ru-RU"/>
    </w:rPr>
  </w:style>
  <w:style w:type="paragraph" w:customStyle="1" w:styleId="3">
    <w:name w:val="Уровень3"/>
    <w:basedOn w:val="a1"/>
    <w:next w:val="a9"/>
    <w:autoRedefine/>
    <w:qFormat/>
    <w:rsid w:val="006948D3"/>
    <w:pPr>
      <w:numPr>
        <w:ilvl w:val="2"/>
        <w:numId w:val="12"/>
      </w:numPr>
    </w:pPr>
    <w:rPr>
      <w:rFonts w:eastAsia="Times New Roman"/>
      <w:lang w:eastAsia="ru-RU"/>
    </w:rPr>
  </w:style>
  <w:style w:type="paragraph" w:customStyle="1" w:styleId="-">
    <w:name w:val="Маркированный -"/>
    <w:basedOn w:val="a9"/>
    <w:autoRedefine/>
    <w:qFormat/>
    <w:rsid w:val="006948D3"/>
    <w:pPr>
      <w:numPr>
        <w:numId w:val="7"/>
      </w:numPr>
    </w:pPr>
  </w:style>
  <w:style w:type="paragraph" w:customStyle="1" w:styleId="40">
    <w:name w:val="Уровень 4"/>
    <w:basedOn w:val="3"/>
    <w:next w:val="a9"/>
    <w:autoRedefine/>
    <w:qFormat/>
    <w:rsid w:val="006948D3"/>
    <w:pPr>
      <w:spacing w:before="120" w:after="120"/>
      <w:ind w:left="0" w:hanging="27"/>
    </w:pPr>
  </w:style>
  <w:style w:type="paragraph" w:customStyle="1" w:styleId="4">
    <w:name w:val="Уровень4"/>
    <w:basedOn w:val="a1"/>
    <w:next w:val="a9"/>
    <w:qFormat/>
    <w:rsid w:val="006948D3"/>
    <w:pPr>
      <w:numPr>
        <w:ilvl w:val="3"/>
        <w:numId w:val="12"/>
      </w:numPr>
    </w:pPr>
    <w:rPr>
      <w:rFonts w:eastAsia="Times New Roman"/>
      <w:lang w:eastAsia="ru-RU"/>
    </w:rPr>
  </w:style>
  <w:style w:type="paragraph" w:customStyle="1" w:styleId="a0">
    <w:name w:val=".Маркированный"/>
    <w:basedOn w:val="a1"/>
    <w:next w:val="a9"/>
    <w:autoRedefine/>
    <w:qFormat/>
    <w:rsid w:val="006948D3"/>
    <w:pPr>
      <w:numPr>
        <w:ilvl w:val="1"/>
        <w:numId w:val="10"/>
      </w:numPr>
    </w:pPr>
    <w:rPr>
      <w:rFonts w:eastAsia="Times New Roman"/>
      <w:lang w:eastAsia="ru-RU"/>
    </w:rPr>
  </w:style>
  <w:style w:type="paragraph" w:customStyle="1" w:styleId="5">
    <w:name w:val="Уровень5"/>
    <w:basedOn w:val="a1"/>
    <w:next w:val="a9"/>
    <w:autoRedefine/>
    <w:qFormat/>
    <w:rsid w:val="006948D3"/>
    <w:pPr>
      <w:jc w:val="both"/>
    </w:pPr>
  </w:style>
  <w:style w:type="paragraph" w:customStyle="1" w:styleId="aa">
    <w:name w:val="Подп.Рисунок"/>
    <w:basedOn w:val="a9"/>
    <w:autoRedefine/>
    <w:qFormat/>
    <w:rsid w:val="00F63618"/>
    <w:pPr>
      <w:spacing w:after="120"/>
      <w:ind w:firstLine="357"/>
      <w:jc w:val="center"/>
    </w:pPr>
  </w:style>
  <w:style w:type="character" w:customStyle="1" w:styleId="a6">
    <w:name w:val="Абзац списка Знак"/>
    <w:link w:val="a5"/>
    <w:rsid w:val="000D01E7"/>
  </w:style>
  <w:style w:type="character" w:styleId="ab">
    <w:name w:val="annotation reference"/>
    <w:basedOn w:val="a2"/>
    <w:uiPriority w:val="99"/>
    <w:semiHidden/>
    <w:unhideWhenUsed/>
    <w:rsid w:val="00876F3D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876F3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876F3D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6F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6F3D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paragraph" w:styleId="af0">
    <w:name w:val="Balloon Text"/>
    <w:basedOn w:val="a1"/>
    <w:link w:val="af1"/>
    <w:uiPriority w:val="99"/>
    <w:semiHidden/>
    <w:unhideWhenUsed/>
    <w:rsid w:val="0087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876F3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EE53-DF78-453F-AA70-45DFBE8E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"Максима"</Company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В2Б</dc:creator>
  <cp:keywords/>
  <dc:description/>
  <cp:lastModifiedBy>Сарайкин Дмитрий Анатольевич</cp:lastModifiedBy>
  <cp:revision>5</cp:revision>
  <dcterms:created xsi:type="dcterms:W3CDTF">2024-07-10T09:03:00Z</dcterms:created>
  <dcterms:modified xsi:type="dcterms:W3CDTF">2024-07-11T11:32:00Z</dcterms:modified>
</cp:coreProperties>
</file>