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8" w:rsidRPr="00815B4E" w:rsidRDefault="00156DD8" w:rsidP="00156DD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5B4E">
        <w:rPr>
          <w:rFonts w:ascii="Times New Roman" w:hAnsi="Times New Roman"/>
          <w:sz w:val="28"/>
          <w:szCs w:val="28"/>
        </w:rPr>
        <w:t xml:space="preserve">Техническое задание </w:t>
      </w:r>
    </w:p>
    <w:p w:rsidR="00156DD8" w:rsidRDefault="00156DD8" w:rsidP="00156DD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D73A7">
        <w:rPr>
          <w:rFonts w:ascii="Times New Roman" w:hAnsi="Times New Roman"/>
          <w:sz w:val="24"/>
          <w:szCs w:val="24"/>
        </w:rPr>
        <w:t>к ИЗВЕЩЕНИЮ № 2416010318</w:t>
      </w:r>
      <w:r w:rsidR="00DD73A7" w:rsidRPr="00DD73A7">
        <w:rPr>
          <w:rFonts w:ascii="Times New Roman" w:hAnsi="Times New Roman"/>
          <w:sz w:val="24"/>
          <w:szCs w:val="24"/>
        </w:rPr>
        <w:t>7</w:t>
      </w:r>
    </w:p>
    <w:p w:rsidR="00156DD8" w:rsidRDefault="00156DD8" w:rsidP="00156DD8">
      <w:pPr>
        <w:jc w:val="center"/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1"/>
      </w:tblGrid>
      <w:tr w:rsidR="00156DD8" w:rsidRPr="00156DD8" w:rsidTr="00E20C6F">
        <w:trPr>
          <w:trHeight w:val="18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 xml:space="preserve">1. Предмет запроса котировок: 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поставка расходных медицинских материалов для нужд операционного блока стационара на ул. Шоссейная ЧУЗ «КБ «</w:t>
            </w:r>
            <w:proofErr w:type="spellStart"/>
            <w:r w:rsidRPr="00156DD8">
              <w:rPr>
                <w:rFonts w:ascii="Times New Roman" w:hAnsi="Times New Roman"/>
                <w:sz w:val="20"/>
                <w:szCs w:val="20"/>
              </w:rPr>
              <w:t>РЖД-Медицина</w:t>
            </w:r>
            <w:proofErr w:type="spellEnd"/>
            <w:r w:rsidRPr="00156DD8">
              <w:rPr>
                <w:rFonts w:ascii="Times New Roman" w:hAnsi="Times New Roman"/>
                <w:sz w:val="20"/>
                <w:szCs w:val="20"/>
              </w:rPr>
              <w:t>» им. Н.А. Семашко». Характеристики и перечень товара: согласно таблице №1.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DD8" w:rsidRPr="00156DD8" w:rsidTr="00E20C6F">
        <w:trPr>
          <w:trHeight w:val="144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56DD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Стоимость  договора включает: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 xml:space="preserve"> все транспортные расходы Поставщика по доставке Товара Покупателю,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156DD8" w:rsidRPr="00156DD8" w:rsidTr="00E20C6F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3.Требования к товарам.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 xml:space="preserve">3.1.  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Поставляемый Товар является новым и не был в употреблении.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 xml:space="preserve">3.3. 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 xml:space="preserve">3.4. 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156DD8">
              <w:rPr>
                <w:rFonts w:ascii="Times New Roman" w:hAnsi="Times New Roman"/>
                <w:snapToGrid w:val="0"/>
                <w:sz w:val="20"/>
                <w:szCs w:val="20"/>
              </w:rPr>
              <w:t>поставляется в заводской упаковке</w:t>
            </w:r>
            <w:r w:rsidRPr="00156DD8">
              <w:rPr>
                <w:rFonts w:ascii="Times New Roman" w:hAnsi="Times New Roman"/>
                <w:iCs/>
                <w:sz w:val="20"/>
                <w:szCs w:val="20"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iCs/>
                <w:sz w:val="20"/>
                <w:szCs w:val="20"/>
              </w:rPr>
              <w:t>3.5.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6DD8" w:rsidRPr="00156DD8" w:rsidTr="00E20C6F">
        <w:trPr>
          <w:trHeight w:val="193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Условия поставки товара.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4.1.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Сроки поставки: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 xml:space="preserve"> в течение 2 (двух) рабочих дней </w:t>
            </w:r>
            <w:proofErr w:type="gramStart"/>
            <w:r w:rsidRPr="00156DD8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156DD8">
              <w:rPr>
                <w:rFonts w:ascii="Times New Roman" w:hAnsi="Times New Roman"/>
                <w:sz w:val="20"/>
                <w:szCs w:val="20"/>
              </w:rPr>
              <w:t xml:space="preserve"> Сторонами Договора.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4.2. </w:t>
            </w:r>
            <w:r w:rsidRPr="00156DD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Условия поставки товара: 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товар поставляется в заводской упаковке;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sz w:val="20"/>
                <w:szCs w:val="20"/>
              </w:rPr>
              <w:t>поставка  товара осуществляется на условиях, указанных в разделе 4 Договора.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sz w:val="20"/>
                <w:szCs w:val="20"/>
              </w:rPr>
              <w:t>время поставки товара, согласовывается не менее чем за 48 (Сорок восемь) часа до поставки.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6DD8" w:rsidRPr="00156DD8" w:rsidTr="00E20C6F">
        <w:trPr>
          <w:trHeight w:val="64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Место и сроки поставки товара: 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sz w:val="20"/>
                <w:szCs w:val="20"/>
              </w:rPr>
              <w:t xml:space="preserve">- 109388, Россия, Москва ул. Шоссейная, дом. 43 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6DD8" w:rsidRPr="00156DD8" w:rsidTr="00E20C6F">
        <w:trPr>
          <w:trHeight w:val="86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6.Форма, сроки и порядок оплаты: 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45 (Сорока пяти) календарных дней после принятия Товара Покупателем и подписания Сторонами товарной накладной формы ТОРГ-12.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DD8" w:rsidRPr="00156DD8" w:rsidTr="00E20C6F">
        <w:trPr>
          <w:trHeight w:val="153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bCs/>
                <w:sz w:val="20"/>
                <w:szCs w:val="20"/>
              </w:rPr>
              <w:t>7.Документы, предоставляемые  в  подтверждение   соответствия предлагаемых участником товаров.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7.1.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Сертификаты  Соответствия и Регистрационное Удостоверение (при наличии).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7.2.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>Ценовое предложение с указанием производителя и страны производства, а также номера соответствующего Регистрационного удостоверения.</w:t>
            </w:r>
          </w:p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sz w:val="20"/>
                <w:szCs w:val="20"/>
              </w:rPr>
              <w:t>7.3.</w:t>
            </w:r>
            <w:r w:rsidRPr="00156DD8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характеристики.</w:t>
            </w:r>
          </w:p>
        </w:tc>
      </w:tr>
    </w:tbl>
    <w:p w:rsidR="00156DD8" w:rsidRPr="00156DD8" w:rsidRDefault="00156DD8" w:rsidP="00156DD8">
      <w:pPr>
        <w:pStyle w:val="a5"/>
        <w:rPr>
          <w:rFonts w:ascii="Times New Roman" w:hAnsi="Times New Roman"/>
          <w:b/>
          <w:sz w:val="20"/>
          <w:szCs w:val="20"/>
        </w:rPr>
      </w:pPr>
    </w:p>
    <w:p w:rsidR="00156DD8" w:rsidRDefault="00156DD8" w:rsidP="00156DD8">
      <w:pPr>
        <w:pStyle w:val="a5"/>
        <w:rPr>
          <w:rFonts w:ascii="Times New Roman" w:hAnsi="Times New Roman"/>
          <w:b/>
          <w:sz w:val="20"/>
          <w:szCs w:val="20"/>
        </w:rPr>
      </w:pPr>
    </w:p>
    <w:p w:rsidR="00156DD8" w:rsidRDefault="00156DD8" w:rsidP="00156DD8">
      <w:pPr>
        <w:pStyle w:val="a5"/>
        <w:rPr>
          <w:rFonts w:ascii="Times New Roman" w:hAnsi="Times New Roman"/>
          <w:b/>
          <w:sz w:val="20"/>
          <w:szCs w:val="20"/>
        </w:rPr>
      </w:pPr>
    </w:p>
    <w:p w:rsidR="00156DD8" w:rsidRPr="00156DD8" w:rsidRDefault="00156DD8" w:rsidP="00156DD8">
      <w:pPr>
        <w:pStyle w:val="a5"/>
        <w:rPr>
          <w:rFonts w:ascii="Times New Roman" w:hAnsi="Times New Roman"/>
          <w:b/>
          <w:sz w:val="20"/>
          <w:szCs w:val="20"/>
        </w:rPr>
      </w:pPr>
    </w:p>
    <w:p w:rsidR="00156DD8" w:rsidRPr="00156DD8" w:rsidRDefault="00156DD8" w:rsidP="00156DD8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156DD8">
        <w:rPr>
          <w:rFonts w:ascii="Times New Roman" w:hAnsi="Times New Roman"/>
          <w:b/>
          <w:sz w:val="20"/>
          <w:szCs w:val="20"/>
        </w:rPr>
        <w:lastRenderedPageBreak/>
        <w:t xml:space="preserve">Таблица №1. </w:t>
      </w:r>
    </w:p>
    <w:p w:rsidR="00156DD8" w:rsidRPr="00156DD8" w:rsidRDefault="00156DD8" w:rsidP="00156DD8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156DD8">
        <w:rPr>
          <w:rFonts w:ascii="Times New Roman" w:hAnsi="Times New Roman"/>
          <w:b/>
          <w:sz w:val="20"/>
          <w:szCs w:val="20"/>
        </w:rPr>
        <w:t>Характеристики и перечень товара</w:t>
      </w:r>
      <w:r w:rsidRPr="00156DD8">
        <w:rPr>
          <w:rFonts w:ascii="Times New Roman" w:hAnsi="Times New Roman"/>
          <w:sz w:val="20"/>
          <w:szCs w:val="20"/>
        </w:rPr>
        <w:t>.</w:t>
      </w:r>
    </w:p>
    <w:p w:rsidR="00156DD8" w:rsidRPr="00156DD8" w:rsidRDefault="00156DD8" w:rsidP="00156DD8">
      <w:pPr>
        <w:pStyle w:val="a5"/>
        <w:rPr>
          <w:rFonts w:ascii="Times New Roman" w:hAnsi="Times New Roman"/>
          <w:b/>
          <w:sz w:val="20"/>
          <w:szCs w:val="20"/>
        </w:rPr>
      </w:pPr>
    </w:p>
    <w:p w:rsidR="00156DD8" w:rsidRPr="00156DD8" w:rsidRDefault="00156DD8" w:rsidP="00156DD8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4528" w:type="dxa"/>
        <w:tblInd w:w="93" w:type="dxa"/>
        <w:tblLook w:val="04A0"/>
      </w:tblPr>
      <w:tblGrid>
        <w:gridCol w:w="608"/>
        <w:gridCol w:w="2384"/>
        <w:gridCol w:w="9955"/>
        <w:gridCol w:w="862"/>
        <w:gridCol w:w="719"/>
      </w:tblGrid>
      <w:tr w:rsidR="00156DD8" w:rsidRPr="00156DD8" w:rsidTr="00E20C6F">
        <w:trPr>
          <w:trHeight w:val="73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Характеристики Товара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8" w:rsidRPr="00156DD8" w:rsidRDefault="00156DD8" w:rsidP="00156DD8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D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97995" w:rsidRPr="00697995" w:rsidTr="00E20C6F">
        <w:trPr>
          <w:trHeight w:val="10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Плюс фиолетовый М3 (2/0)70 см игла колющая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-3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) проявляет клинически доказанную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антимикробную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против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, MRSA, MRSE, в период   96 часов после имплантации нити, в концентрации, достаточной для подавления роста данных штаммов микроорганизмов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Концентрация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275 мкг/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прилагаемой к шовному материалу инструкции. Действие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зоне подавления роста бактерий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S.aureus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нити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ств  пр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исутствие веществ содержащих анионную группу.  Метрический размер 3, условный размер 2/0. Длина нити  70 см. Игла изготовлена из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коррозионностойкого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22 мм длиной. Диаметр тела иглы 0,8382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указанием метода стерилизации, указание об однократном применении.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задействуя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затупление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острия. Внутренний вкладыш снабжен отклоняющимся лепестком, который позволяет позиционировать иглу в месте ее фиксации на нужную глубину 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браншах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69799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97995" w:rsidRPr="00697995" w:rsidTr="00E20C6F">
        <w:trPr>
          <w:trHeight w:val="118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Нить хирургическая </w:t>
            </w:r>
            <w:proofErr w:type="spellStart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Ортопилен</w:t>
            </w:r>
            <w:proofErr w:type="spellEnd"/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Нить плетеная с высоким модулем упругости и эксплуатационными характеристиками состоит из длинных линейных цепочек полиэтилена с относительно слабыми межмолекулярными связями. Нить обладает очень </w:t>
            </w:r>
            <w:proofErr w:type="gramStart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низким</w:t>
            </w:r>
            <w:proofErr w:type="gramEnd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для органических полимерных соединений </w:t>
            </w:r>
            <w:proofErr w:type="spellStart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водопоглощением</w:t>
            </w:r>
            <w:proofErr w:type="spellEnd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. Нить имеет вплетение </w:t>
            </w:r>
            <w:proofErr w:type="gramStart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из поли</w:t>
            </w:r>
            <w:proofErr w:type="gramEnd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-ε-капроамида  (полипропилена) Нить имеет гладкую поверхность, облегчающую прохождение через ткани. Нить окрашена в </w:t>
            </w:r>
            <w:proofErr w:type="spellStart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бело-голубой</w:t>
            </w:r>
            <w:proofErr w:type="spellEnd"/>
            <w:r w:rsidRPr="0069799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цвет. USP 2(5), длина нити 100 см. Длина иглы 35 мм, изогнутость ½, колющая игла.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proofErr w:type="gramStart"/>
            <w:r w:rsidRPr="00697995">
              <w:rPr>
                <w:rFonts w:ascii="Times New Roman" w:hAnsi="Times New Roman"/>
                <w:color w:val="1A1A1A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97995" w:rsidRPr="00697995" w:rsidTr="00E20C6F">
        <w:trPr>
          <w:trHeight w:val="10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Плюс фиолетовый М3.5 (0) 90 см игла колющая CT-1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) проявляет клинически доказанную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антимикробную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против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, MRSA, MRSE, в период   96 часов после имплантации нити, в концентрации, достаточной для подавления роста данных штаммов микроорганизмов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Концентрация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275 мкг/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прилагаемой к шовному материалу инструкции. Действие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зоне подавления роста бактерий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S.aureus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нити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ств  пр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исутствие веществ содержащих анионную группу.  Метрический размер 3,5, условный размер 0. Длина нити  90 см. Игла изготовлена из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коррозионностойкого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36 мм длиной. Диаметр тела иглы 1,016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задействуя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затупление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острия. Внутренний вкладыш снабжен отклоняющимся лепестком, который позволяет позиционировать иглу в месте ее фиксации на нужную глубину 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браншах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97995" w:rsidRPr="00697995" w:rsidTr="00E20C6F">
        <w:trPr>
          <w:trHeight w:val="10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Плюс фиолетовый М5 (2) 90 см игла колющая CT-1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) проявляет клинически доказанную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антимикробную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против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, MRSA, MRSE, в период   96 часов после имплантации нити, в концентрации, достаточной для подавления роста данных штаммов микроорганизмов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Концентрация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275 мкг/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прилагаемой к шовному материалу инструкции. Действие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зоне подавления роста бактерий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S.aureus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нити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ств  пр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исутствие веществ содержащих анионную группу.  Метрический размер 5, условный размер 2. Длина нити  90 см. Игла изготовлена из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коррозионностойкого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36 мм длиной. Диаметр тела иглы 1,27 мм.  Стерильный внутренний вкладыш с 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задействуя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затупление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острия. Внутренний вкладыш снабжен отклоняющимся лепестком, который позволяет позиционировать иглу в месте ее фиксации на нужную глубину 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браншах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97995" w:rsidRPr="00697995" w:rsidTr="00E20C6F">
        <w:trPr>
          <w:trHeight w:val="10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Викрил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Плюс фиолетовый М3.5 (0) 90 см игла колющая CT 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полиглактина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910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90%,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гликолида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лактида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) проявляет клинически доказанную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антимикробную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против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, MRSA, MRSE, в период   96 часов после имплантации нити, в концентрации, достаточной для подавления роста данных штаммов микроорганизмов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Концентрация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275 мкг/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прилагаемой к шовному материалу инструкции. Действие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зоне подавления роста бактерий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S.aureus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нити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ств  пр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исутствие веществ содержащих анионную группу.  Метрический размер 3,5, условный размер 0. Длина нити  90 см. Игла изготовлена из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коррозионностойкого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задействуя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затупление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острия. Внутренний вкладыш снабжен отклоняющимся лепестком, который позволяет позиционировать иглу в месте ее фиксации на нужную глубину 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браншах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97995" w:rsidRPr="00697995" w:rsidTr="00697995">
        <w:trPr>
          <w:trHeight w:val="10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ПДС ПЛЮС Антибактериальный  неокрашенный М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.5 (4/0) 45см игла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обратно-режущая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FS-2  19 мм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монофиламентная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изготовленная из полиэфира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поли-п-диоксанона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Используемые материалы не имеют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антигенной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. Нить неокрашенная.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  <w:t>Нить сохраняет 60% прочности на разрыв IN VIVO через 2 недели, 40% через 4 недели, 35% через 6 недель, срок полного рассасывания составляет 182-238 дней.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включая оболочки мозга,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) проявляет клинически доказанную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антимикробную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против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MRSA,MRSE,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E.coli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   96 часов после имплантации нити, в концентрации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достаточной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для подавления роста указанных штаммов микроорганизмов. Концентрация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2360 мкг/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прилагаемой к шовному материалу инструкции. Действие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зоне подавления роста бактерий вокруг нити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  23 дня для 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S.aureus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 17 дней для E.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Антисептик обеспечивает  безопасное использование при операциях на мозговых 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оболочках, нить не теряет антисептических свой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ств  пр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исутствие веществ содержащих анионную группу.  Метрический размер 1,5, условный размер 4/0. Длина нити  45 см. Игла изготовлена из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коррозионностойкого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захвата. Игла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обратно-режущая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 3/8  окружности, 19 мм длиной. Диаметр тела иглы 0,5588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задействуя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затупление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браншах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697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697995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97995" w:rsidRPr="00697995" w:rsidTr="00D778D6">
        <w:trPr>
          <w:trHeight w:val="100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156D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9799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ПДС ПЛЮС Антибактериальный  фиолетовый М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.5 (4/0)  90см две иглы колющие RB-1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монофиламентная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изготовленная из полиэфира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поли-п-диоксанона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Используемые материалы не имеют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антигенной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апирогенны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. Нить  окрашена в контрастный цвет для улучшения визуализации в ране.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  <w:t>Нить сохраняет 60% прочности на разрыв IN VIVO через 2 недели, 40% через 4 недели, 35% через 6 недель, срок полного рассасывания составляет 182-238 дней.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включая оболочки мозга,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) проявляет клинически доказанную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антимикробную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против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epidermidis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MRSA,MRSE,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E.coli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Pneumoniae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   96 часов после имплантации нити, в концентрации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достаточной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для подавления роста указанных штаммов микроорганизмов. Концентрация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2360 мкг/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прилагаемой к шовному </w:t>
            </w:r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материалу инструкции. Действие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триклозана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 зоне подавления роста бактерий вокруг нити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in-vitro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  23 дня для 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S.aureus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 17 дней для E.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.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ств  пр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исутствие веществ содержащих анионную группу.  Метрический размер 1,5, условный размер 4/0. Длина нити  90 см. Две иглы. Игла изготовлена из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коррозионностойкого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травмирование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Иглы колющие, 1/2  окружности, 17 мм длиной. Диаметр тела иглы - 0,4572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игл, наименование сплава иглы;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сроке годности, номере парти</w:t>
            </w:r>
            <w:proofErr w:type="gram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 Маркировка внутреннего вкладыша содержит наименование шовного материала, его состав, товарный знак,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наименование сплава иглы, указание о стерильности с указанием метода стерилизации, указание об однократном применении.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минимизируя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задействуя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затупление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>браншах</w:t>
            </w:r>
            <w:proofErr w:type="spellEnd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D77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995" w:rsidRPr="00697995" w:rsidRDefault="00697995" w:rsidP="00D778D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11594A" w:rsidRPr="00697995" w:rsidRDefault="0011594A" w:rsidP="00845DE0">
      <w:pPr>
        <w:pStyle w:val="a5"/>
        <w:rPr>
          <w:rFonts w:ascii="Times New Roman" w:hAnsi="Times New Roman"/>
          <w:sz w:val="20"/>
          <w:szCs w:val="20"/>
        </w:rPr>
      </w:pPr>
    </w:p>
    <w:sectPr w:rsidR="0011594A" w:rsidRPr="00697995" w:rsidSect="00E20C6F">
      <w:footerReference w:type="default" r:id="rId7"/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D6" w:rsidRDefault="00D778D6" w:rsidP="0011594A">
      <w:pPr>
        <w:spacing w:after="0" w:line="240" w:lineRule="auto"/>
      </w:pPr>
      <w:r>
        <w:separator/>
      </w:r>
    </w:p>
  </w:endnote>
  <w:endnote w:type="continuationSeparator" w:id="1">
    <w:p w:rsidR="00D778D6" w:rsidRDefault="00D778D6" w:rsidP="0011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194068"/>
      <w:docPartObj>
        <w:docPartGallery w:val="Page Numbers (Bottom of Page)"/>
        <w:docPartUnique/>
      </w:docPartObj>
    </w:sdtPr>
    <w:sdtContent>
      <w:p w:rsidR="00D778D6" w:rsidRDefault="0004219E">
        <w:pPr>
          <w:pStyle w:val="a3"/>
          <w:jc w:val="right"/>
        </w:pPr>
        <w:fldSimple w:instr="PAGE   \* MERGEFORMAT">
          <w:r w:rsidR="00DD73A7">
            <w:rPr>
              <w:noProof/>
            </w:rPr>
            <w:t>2</w:t>
          </w:r>
        </w:fldSimple>
      </w:p>
    </w:sdtContent>
  </w:sdt>
  <w:p w:rsidR="00D778D6" w:rsidRDefault="00D778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D6" w:rsidRDefault="00D778D6" w:rsidP="0011594A">
      <w:pPr>
        <w:spacing w:after="0" w:line="240" w:lineRule="auto"/>
      </w:pPr>
      <w:r>
        <w:separator/>
      </w:r>
    </w:p>
  </w:footnote>
  <w:footnote w:type="continuationSeparator" w:id="1">
    <w:p w:rsidR="00D778D6" w:rsidRDefault="00D778D6" w:rsidP="0011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DD8"/>
    <w:rsid w:val="0004219E"/>
    <w:rsid w:val="0011594A"/>
    <w:rsid w:val="00130E7D"/>
    <w:rsid w:val="00156DD8"/>
    <w:rsid w:val="00200EBF"/>
    <w:rsid w:val="003D4FC0"/>
    <w:rsid w:val="005F572A"/>
    <w:rsid w:val="006110E4"/>
    <w:rsid w:val="00697995"/>
    <w:rsid w:val="00775B35"/>
    <w:rsid w:val="00845DE0"/>
    <w:rsid w:val="008E5D92"/>
    <w:rsid w:val="009227C4"/>
    <w:rsid w:val="00D778D6"/>
    <w:rsid w:val="00DD73A7"/>
    <w:rsid w:val="00E20C6F"/>
    <w:rsid w:val="00E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6D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56DD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156D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156D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156DD8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156DD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8</cp:revision>
  <dcterms:created xsi:type="dcterms:W3CDTF">2024-07-03T09:55:00Z</dcterms:created>
  <dcterms:modified xsi:type="dcterms:W3CDTF">2024-07-12T06:19:00Z</dcterms:modified>
</cp:coreProperties>
</file>