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2" w:type="dxa"/>
        <w:tblInd w:w="94" w:type="dxa"/>
        <w:tblLook w:val="04A0"/>
      </w:tblPr>
      <w:tblGrid>
        <w:gridCol w:w="5968"/>
        <w:gridCol w:w="567"/>
        <w:gridCol w:w="8647"/>
      </w:tblGrid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ушная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38мм,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никелерованная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d=4мм,материал - латунь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ушная №2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38мм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икелерованная,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d=5мм,  материал - латунь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ушная №3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38мм,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никелерованная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d=6мм,материал - латунь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ушная №4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38мм,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никелерованная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d=7мм,  материал - латунь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Баллон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Политцера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ЛОР-продуваний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. (Воронки J-31-239)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Баллон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пластизольный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объемом 180 мл (или 230мл), переходник, трубка резиновая слуховая диаметром 5 мм, В комплекте с оливами типа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Пеццера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 (d=14;16:18;22;27мм)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C47374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473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Канюля промывающая  PL-055.00 (оливы </w:t>
            </w:r>
            <w:proofErr w:type="spellStart"/>
            <w:r w:rsidRPr="00C4737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473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737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продув</w:t>
            </w:r>
            <w:proofErr w:type="gramStart"/>
            <w:r w:rsidRPr="00C47374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47374">
              <w:rPr>
                <w:rFonts w:ascii="Times New Roman" w:eastAsia="Times New Roman" w:hAnsi="Times New Roman" w:cs="Times New Roman"/>
                <w:sz w:val="20"/>
                <w:szCs w:val="20"/>
              </w:rPr>
              <w:t>оса</w:t>
            </w:r>
            <w:proofErr w:type="spellEnd"/>
            <w:r w:rsidRPr="00C473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7374">
              <w:rPr>
                <w:rFonts w:ascii="Times New Roman" w:eastAsia="Times New Roman" w:hAnsi="Times New Roman" w:cs="Times New Roman"/>
                <w:sz w:val="20"/>
                <w:szCs w:val="20"/>
              </w:rPr>
              <w:t>слух.труб</w:t>
            </w:r>
            <w:proofErr w:type="spellEnd"/>
            <w:r w:rsidRPr="00C473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№№1-4, металл, 4шт)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C47374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4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4" w:rsidRPr="00C47374" w:rsidRDefault="00C47374" w:rsidP="00C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длина 40+4мм, </w:t>
            </w:r>
          </w:p>
          <w:p w:rsidR="00C47374" w:rsidRPr="00C47374" w:rsidRDefault="00C47374" w:rsidP="00C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диаметр рабочей части: </w:t>
            </w:r>
          </w:p>
          <w:p w:rsidR="00C47374" w:rsidRPr="00C47374" w:rsidRDefault="00C47374" w:rsidP="00C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№1 - 15,0+0,5мм,  №2 - 17,0+0,5мм, №3 - 19,0+0,5мм, №4- 21,0+0,5мм</w:t>
            </w:r>
          </w:p>
          <w:p w:rsidR="00B27E3A" w:rsidRPr="00A368BC" w:rsidRDefault="00C47374" w:rsidP="00C47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4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материал -  нержавеющая сталь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(гортанное диам.8мм) J-34-1011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Стеклянное зеркало в круглой оправе диам.8мм, ручка с резьбой,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(гортанное диам.12мм) J-34-1013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Стеклянное зеркало в круглой оправе диам.12мм, ручка с резьбой,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(гортанное диам.16мм) J-34-1015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Стеклянное зеркало в круглой оправе диам.16мм, ручка с резьбой,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(гортанное диам.22мм) J-34-1018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Стеклянное зеркало в круглой оправе диам.22мм, ручка с резьбой,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(гортанное диам.27мм) J-34-1021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Стеклянное зеркало в круглой оправе диам.27мм, ручка с резьбой,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(ручка для гортанных/носоглоточных зеркал) J-34-1024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Навинчивающаяся ручка для гортанных/носоглоточных зеркал длина 90мм, диаметр 7мм,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Зеркало носовое  22мм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Зеркало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представляющее собой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двубраншевый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инструмент, губки которого имеют на концах полированные желобовидные поверхности. Длина рабочей части - 22мм, общая длина не более 150 мм и не менее 120 мм. Материл – нержавеющая сталь.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носовое  30мм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DB7D0D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Зеркало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представляющее собой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двубраншевый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инструмент, губки которого имеют на концах полированные желобовидные поверхности. Длина рабочей части - 30мм, общая длина не более 150 мм и не менее 120 мм. Материл – нержавеющая сталь.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Зеркало носовое  40мм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Зеркало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представляющее собой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двубраншевый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инструмент, губки которого имеют на концах полированные желобовидные поверхности. Длина рабочей части - 40мм, общая длина не более 150 мм и не менее 120 мм. Материл – нержавеющая сталь.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Зеркало носовое, 60мм J-32-136C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DB7D0D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Зеркало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представляющее собой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двубраншевый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инструмент, губки которого имеют на концах полированные желобовидные поверхности. Длина рабочей части - 60 мм, общая длина не более 150 мм и не менее 120 мм. Наличие  бокового фиксирующего винта, Материл – нержавеющая сталь.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Зонд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/аттика J-37-040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DB7D0D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140мм,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изогнута под углом 45 град,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диам.1.5мм, рубка круглая рифленая,  материал -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нерж.сталдь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Зонд для аттика (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Atic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) 90град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140мм,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изогнута под углом 90 град,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диам.1.5мм, рубка круглая рифленая,  материал -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нерж.сталдь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Зонд (ушной с навивкой) J-23-500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Диаметр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асти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1мм, длина навивки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раб.части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15мм. Габаритные размеры, 90x12мм.  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Зонд (носовой с навивкой) J-23-501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180 мм, диаметр 1.6мм,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Игла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Куликовского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прокола гайморовой полости (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Луер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110мм, диаметр - 2 мм,  конус "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Канюля переходная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/инъекционных игл  шприцов т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."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Рекорд"Л-Р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Предназначен для присоединения к посадочному месту под шприц "Рекорд"  шприца типа "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длина 8 мм, материа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л-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нерж. сталь.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Катетер ушной металлический № 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 рабочей части 2,2 мм, размеры 135х11х21 мм,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Катетер ушной металлический №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Диаметр рабочей части 3,5 мм, размеры 135х11х21 мм,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Крючок для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извления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инородных тел из носа, J-32-1482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Длина: 115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абочая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часть: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Г-образная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ысота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изгиба: 7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мм.Вид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рукоятки: петлеобразная, материал - нерж.сталь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Крючок для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извления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инородных тел из уха, 125мм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125мм, диаметр р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асти 0.8мм, рукоятка плоская цельнометаллическая с ребристой поверхностью, материал нерж.сталь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Канюля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промывающая  PL-055.00 (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/аттика)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110мм, диаметр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асти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1,4мм, конус "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материал - нерж.сталь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Канюля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промывающая  PL-055.00 (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/небных миндалин d1,4мм)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Применяется для промывания лакунарных каналов миндалин с целью их санации от патологического содержимого, а так же для введения лекарственных растворов в лакунарные каналы нёбных миндалин с помощью инъекционного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шприцаэ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Длина 110мм, диаметр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асти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1,4мм, конус "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материал - нерж.сталь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Пинцет ушной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штыковидный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анатомический 14см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140мм. с 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длинными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узкими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браншами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изогнутыми под углом, нерж.. сталь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Шпатель для языка J-23-001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не менее 200 мм, толщина не более 2 мм, рабочая часть слегка изогнута и имеет по 3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отвертия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круглой формы с каждой стороны.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Материал-нерж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Шприц для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внутригортанных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вливаний и промываний миндалин объем 2 мл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промываний миндалин и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внутригортанных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вливаний. Объем 2 мл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Щипцы гортанные для извлечения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иногродных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тел, 200мм (Щипцы J-32-375)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DB7D0D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извлечения инородных тел при хирургических вмешательствах в области гортани. Длина: 200 мм.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Ширина концов в сомкнутом состоянии 6.5 мм, толщина концов в сомкнутом состоянии 4.5 мм, высота гнутья 72 мм.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Канюля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промывающая  PL-055.00 (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/небных миндалин d2,0мм)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Применяется для промывания лакунарных каналов миндалин с целью их санации от патологического содержимого, а так же для введения лекарственных растворов в лакунарные каналы нёбных миндалин с помощью инъекционного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шприцаэ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Длина 110мм, диаметр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асти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2,0мм, конус "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материал - нерж.сталь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Щипцы тампонные носовые, 20см (Щипцы J-32-376)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Общая длина 200 мм. Длина рабочей части, 15мм. Вид насечки на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браншах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(губок) - мелкая поперечная, на рабочей части губки наличие мелкой поперечной насечки и желоба по центру. Тип рукоятки - 2-х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браншевая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кольцевая, материал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Петля полипная носовая с двумя наконечниками для рвущей и режущей петли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 с дв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умя наконечниками для рвущей и режущей части,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проволочной петли - 0,3мм, габаритные размеры 248х66х60, масса - 90г, материал- латунь с никелевым покрытием.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Канюля для промывания гайморовой полости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Канюля для промывания гайморовой полости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размеры 135х26х3,8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Отсос-диссектор PL-022.00 (d3,0мм,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байонетный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Описание: Представляет собой хирургический инструмент отсос –диссектор, предназначенный для рассечения тканей и аспирации жидкости из операционной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раны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бщая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длина инструмента:  220мм,  диаметр отсасывающей трубки 3мм,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заточена под углом 45град, и слегка притуплена                                                                                                                         материал - нерж.сталь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Отсос-диссектор PL-022.00 (d2,5мм с 1м </w:t>
            </w:r>
            <w:proofErr w:type="spellStart"/>
            <w:proofErr w:type="gram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отв</w:t>
            </w:r>
            <w:proofErr w:type="spellEnd"/>
            <w:proofErr w:type="gram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Описание: Представляет собой хирургический инструмент отсос 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–д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иссектор, предназначенный для рассечения тканей и аспирации жидкости из операционной раны.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Общая длина инструмента: 190 мм ±1мм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иаметр отсасывающей трубки: 2,5 мм ±0,1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мм.Рабочая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часть должна быть слегка сплющена и иметь тупоконечную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форму.Наличие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бокам рабочей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части,одного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отверстия для отсоса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жидкости.Наличие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рифленой ручки диаметром не более 7 мм, длина не более 85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мм.материал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- нерж.сталь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Распатор (двухсторонний по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Freer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, изогнутый)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205мм, двухсторонний, ширина рабочей части 5мм: с одной стороны острая изогнутая, с др. - тупая изогнутая,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Распатор (двухсторонний по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Cottle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4,5/4,5 мм)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235мм,  двухсторонний ширина рабочей части 4,5/4,5мм, ручка - круглая материал –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инструментов хирургических для оториноларингологии - "ХЭЛП" по ТУ 9437-002-48707973-2011 Трубка отсасывающая PL-098.00 (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угловая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отверстием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регул.потока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d3,0мм.L195мм)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Представляет собой хирургический инструмент, предназначенный для аспирации жидкости из операционной раны.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общая длина 195+2мм, 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длина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асти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120+2мм,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диаметр 3,0мм±0,1мм. 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Наличие регулятора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интенивности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аспирации.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Трубка должна быть изготовлена из материала – нержавеющая сталь.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инструментов хирургических для оториноларингологии - "ХЭЛП" по ТУ 9437-002-48707973-2011 Элеватор надкостницы PL-004.00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182мм,  ширина рабочей части 5мм,     ручка - плоская рифленая 10мм, ширина 10мм, толщина 5мм;                                                                                    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таль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Остеотом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/парамедиальной остеотомии  PL-006.00 (долото 5мм)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175 мм, ширина рабочей части 5мм,  ручка круглая длиной 100 мм с насечкой,  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таль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инструментов хирургических для оториноларингологии - "ХЭЛП" по ТУ 9437-002-48707973-2011 Молоток PL-023.00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:П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редставляет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собой хирургический инструмент молоток. Предназначен для размягчения различных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тканей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бщая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длина: 180 мм ±5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мм.Масса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390 грамм. Рабочая часть инструмента должна быть сечением 25 мм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 мм ± 3 мм. Молоток хирургический должен быть изготовлен из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тали.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Набор инструментов хирургических для оториноларингологии - "ХЭЛП" по ТУ 9437-002-48707973-2011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Остеотом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/наружной боковой остеотомии  PL-005.00 (р.ч.5мм, прямой)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175мм, диаметр ручки 10мм, ширина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асти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5мм, двусторонняя заточка, материал - нерж.сталь</w:t>
            </w:r>
          </w:p>
        </w:tc>
      </w:tr>
      <w:tr w:rsidR="00DB7D0D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7D0D" w:rsidRPr="00A368BC" w:rsidRDefault="00DB7D0D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D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</w:t>
            </w:r>
            <w:proofErr w:type="spellStart"/>
            <w:r w:rsidRPr="00DB7D0D">
              <w:rPr>
                <w:rFonts w:ascii="Times New Roman" w:eastAsia="Times New Roman" w:hAnsi="Times New Roman" w:cs="Times New Roman"/>
                <w:sz w:val="20"/>
                <w:szCs w:val="20"/>
              </w:rPr>
              <w:t>Остеотом</w:t>
            </w:r>
            <w:proofErr w:type="spellEnd"/>
            <w:r w:rsidRPr="00DB7D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круглой ручкой </w:t>
            </w:r>
            <w:proofErr w:type="spellStart"/>
            <w:r w:rsidRPr="00DB7D0D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</w:t>
            </w:r>
            <w:proofErr w:type="gramStart"/>
            <w:r w:rsidRPr="00DB7D0D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DB7D0D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  <w:proofErr w:type="spellEnd"/>
            <w:r w:rsidRPr="00DB7D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 5 мм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0D" w:rsidRPr="00A368BC" w:rsidRDefault="00DB7D0D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D0D" w:rsidRPr="00A368BC" w:rsidRDefault="00DB7D0D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7D0D">
              <w:rPr>
                <w:rFonts w:ascii="Times New Roman" w:eastAsia="Times New Roman" w:hAnsi="Times New Roman" w:cs="Times New Roman"/>
                <w:sz w:val="20"/>
                <w:szCs w:val="20"/>
              </w:rPr>
              <w:t>Остеотом</w:t>
            </w:r>
            <w:proofErr w:type="spellEnd"/>
            <w:r w:rsidRPr="00DB7D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круглой ручкой прямой,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D0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часть 5 мм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инструментов хирургических для оториноларингологии - "ХЭЛП" по ТУ 9437-002-48707973-2011 Крючок-подъемник PL-001.00 (140мм)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длина 140мм+2мм: двухсторонний: с одной стороны –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12х5,5мм; 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с другой стороны -  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10х4мм; материал -  нержавеющая сталь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Долото изогнутое левое PL-007.00 (пилка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/носа, изогнутая по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Чакиру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пилка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/носа изогнутая по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Чакиру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общая длина 190+2мм,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изогнутая;ручка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виде шестигранника, пилообразная рабочая часть 16мм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5мм, материал -  нержавеющая сталь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Размягчитель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хряща  PL-034.00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- 70мм, ширина - 30мм, высота - 35мм; ширина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асти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16мм; масса - 590г;  материал -нерж.сталь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>Ретрактор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PL-003.00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165мм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плоская ручка, рифленая, длина 10мм, ширина 15 мм, рабочая часть изогнута под углом 60град., ширина рабочей части 9мм, по середине -желоб,  материал - нерж.сталь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Крючок </w:t>
            </w:r>
            <w:proofErr w:type="spellStart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двухзубый</w:t>
            </w:r>
            <w:proofErr w:type="spellEnd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, узкий PL-016.00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160мм, расстояние между зубцами 3мм, ручка - круглая рифленая  диам.7мм ;  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Распатор </w:t>
            </w:r>
            <w:proofErr w:type="spellStart"/>
            <w:proofErr w:type="gramStart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надкостницы-перегородочный</w:t>
            </w:r>
            <w:proofErr w:type="spellEnd"/>
            <w:proofErr w:type="gramEnd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 xml:space="preserve"> нож </w:t>
            </w:r>
            <w:proofErr w:type="spellStart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Пшениснова</w:t>
            </w:r>
            <w:proofErr w:type="spellEnd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 xml:space="preserve"> PL-010.00 (мини рашпиль)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длина 220мм+2мм, двухсторонний: с одной стороны рашпиль 10х4м; с </w:t>
            </w:r>
            <w:proofErr w:type="spellStart"/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распатор 5х4мм;  ручка - плоская рифленая 100+1,5мм,  материал -  нержавеющая сталь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Набор инструментов хирургических для оториноларингологии - "ХЭЛП" по ТУ 9437-002-48707973-2011 Рашпиль двусторонний для спинки тонкий PL-009.00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220мм,  длина рабочей части 40мм, ширина 7мм, высота зубьев -1мм, режущие кромки зубьев направлены "на себя",  рифленая ручка; материал 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ерж.сталь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Набор инструментов хирургических для оториноларингологии - "ХЭЛП" по ТУ 9437-002-48707973-2011 Рашпиль двусторонний для спинки тонкий PL-009.00 (обратный)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220мм,  длина рабочей части 40мм, ширина 7мм, высота зубьев -1мм, режущие кромки зубьев направлены "от себя",  рифленая ручка; материал 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ерж.сталь 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Инструменты травматологические по ТУ 9438-268-07610776-2006 Шило (трехгранное)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140мм,  круглая ручка с насечкой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диам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6мм,                                                                                шило имеет трехгранную заточку,  длина рабочей части 40 мм,                                                                     материал - нерж. сталь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Кюретка</w:t>
            </w:r>
            <w:proofErr w:type="spellEnd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угловая</w:t>
            </w:r>
            <w:proofErr w:type="gramEnd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 xml:space="preserve">, с </w:t>
            </w:r>
            <w:proofErr w:type="spellStart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ложкообразной</w:t>
            </w:r>
            <w:proofErr w:type="spellEnd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 xml:space="preserve"> овальной рабочей частью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соскабливания частиц тканей; общая длина  – 220+ 2 мм, длина рабочей части – 110 +2 мм,  угол изгиба чашечки - 40 град, размер чашечки - 3х6,5 мм,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материал -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B27E3A" w:rsidRPr="00A368BC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8BC">
              <w:rPr>
                <w:rFonts w:ascii="Times New Roman" w:hAnsi="Times New Roman" w:cs="Times New Roman"/>
                <w:sz w:val="20"/>
                <w:szCs w:val="20"/>
              </w:rPr>
              <w:t xml:space="preserve">Щипцы прямые (синусоидальные изогнутые  вверх 90гр,  </w:t>
            </w:r>
            <w:proofErr w:type="spellStart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Heuwieser</w:t>
            </w:r>
            <w:proofErr w:type="spellEnd"/>
            <w:r w:rsidRPr="00A368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A" w:rsidRPr="00A368BC" w:rsidRDefault="00B27E3A" w:rsidP="00B27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рабочей части, не менее 125мм, диаметр тяги не более 3,5мм, ширина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бранш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3,5мм, угол изгиба рабочей части, не менее 90град, направление изгиба 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–в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верх, масса не более 120грамм, неразборные,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однобраншевые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(одна подвижная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бранша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бранши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фенестированные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атравматичная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заточка </w:t>
            </w:r>
            <w:proofErr w:type="spell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бранш</w:t>
            </w:r>
            <w:proofErr w:type="spell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Инструмент имеет матовую поверхность, для исключения бликов при работе с осветителем, </w:t>
            </w:r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 – нерж</w:t>
            </w:r>
            <w:proofErr w:type="gramStart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36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Щипцы типа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Блексли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прямые (3мм)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захватывания, зажатия, резекции и перемещения тканей </w:t>
            </w: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длина рабочей части – 125 + 2 мм,</w:t>
            </w: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 диаметр тяги – 3,5 мм,</w:t>
            </w: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 ширина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бранш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3 мм,</w:t>
            </w: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материал – нерж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</w:t>
            </w: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Разборный, поворотный в 4 позициях вокруг своей оси инструмент, состоящий из корпуса - рабочей тяги и ручки.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Роторасширитель рамочный - "ХЭЛП" по ТУ 9434-001-48707973-2010 с рамкой проволочной типа Мак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Айвор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(в комплекте с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языкодержателями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, 5 типоразмеров, титан)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предназначены для предотвращения смыкания челюстей, удержания языка, обеспечения необходимого операционного поля, а также фиксации и исключения передавливания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интубационной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трубки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учка длина 86мм, ширина 20мм, высота 5мм;   размеры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языкодержателей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№1  (26+2мм х62+3мм);     №2  (30+2мм х71+3мм);     </w:t>
            </w: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№3  (33+2мм х77+3мм);     №4  (36+2мм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86+3мм);   </w:t>
            </w: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№5 (42+2мм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92+3мм)</w:t>
            </w: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середине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языкодержателя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желоб диаметром 8мм; две овальные дуги длиной 100мм и 80мм, шириной 65мм и 50мм; силиконовая трубка диам.3,5мм - длиной 1м в комплекте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атериал - титан ВТ1.0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Ложка-распатор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230мм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двумя рабочими частями (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ложкообразной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плоской) на концах стержня-рукоятки, материал - нерж.сталь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Ножницы для миндалин GOOD в/и т/к 195мм </w:t>
            </w:r>
            <w:proofErr w:type="gram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С 303/19 (Германия)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195мм, тупоконечные, прямые изготовлены из стали, отвечающей стандарту ISO 7153-1, жесткость ножниц не менее 58 HRC по шкале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Роквелла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имеют матовую поверхность для исключения отражающего эффекта; должна иметься маркировка завода изготовителя, артикул и номер партии для отслеживания и работы с браком; метод стерилизации –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автоклавирование</w:t>
            </w:r>
            <w:proofErr w:type="spellEnd"/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Отсос-диссектор PL-022.00 (для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тонзиллэктомии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245мм, диаметр отсасывающей трубки 6мм, ручка рифленая диам.10мм, длиной 120мм;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асть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полукруглая с пилообразными насечками -  шириной 12мм, длина 35мм                                                                                                                          материал - нерж.сталь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Набор инструментов хирургических для оториноларингологии - "ХЭЛП" по ТУ 9437-002-48707973-2011 Пинцет хирургический  F-0105.00 (200х4мм)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200мм, 2х3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зубый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ширина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рабочай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части 4 мм                                                                                     материал - титан 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Тонзиллэктом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ТЭ (с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мандреном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) по ТУ 64-1-1278-79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диаметр проволочной петли, 0.5мм, габаритные размеры, 265х130х17мм, масса - 190г, детали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тонзиллэктома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нерж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тали, петли проволочные в комплекте из углеродистой стали диаметр 0,5мм, длина 150мм, в комплекте - 50 шт..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Элеватор для выделения миндалин при удалении, 182 мм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182мм, ширина рабочих частей - 4 и 5 мм, материал - нерж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таль.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Элеватор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тонзиллэктомии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  <w:proofErr w:type="gram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ENKE (Зажимной инструмент J-34-153)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235мм, рабочая часть - ширина 10мм  с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зазубринками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                                                                                                                                             материал - нерж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таль 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Щипцы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/захватывания и удержания миндалин, прямые,190мм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Colver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(Зажимной инструмент J-34-220)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190 мм, длина рабочей части 50 мм, рабочая часть зубчатая 5х6 зубьев, расположенные на площадках  шириной 5 мм, материал - нерж. сталь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Набор инструментов хирургических для оториноларингологии - "ХЭЛП" по ТУ 9437-002-48707973-2011 Крючок PL-002.00 (зонд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двухстор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гайм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пазухи 120град,90 град)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длина 195мм+2мм, крючок (зонд) двухсторонний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/зондирования гайморовых пазух, с одной стороны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асть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виде шара d1,2мм изогнутая под углом 90 град, длина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раб.части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после изгиба 10мм  с др. стороны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раб.часть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виде шара d2мм изогнутая под углом 120 град, длина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раб.части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после изгиба 5мм; ручка рифленая, плоская 8х6мм, материал -  нержавеющая сталь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Крючок PL-002.00 (зонд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двухстор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/лобной пазухи 110град,90 град)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длина 200+2мм; крючо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к(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зонд) двухсторонний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/зондирования лобных пазух , с одной стороны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раб.часть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виде шара d1,2мм изогнутая под углом 90 град, длина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раб.части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после изгиба 20мм; с др. стороны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раб.часть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виде шара d2мм изогнутая под углом 110 град, длина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раб.части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после изгиба 13мм; ручка рифленая, плоская 8х6мм</w:t>
            </w: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материал -  нержавеющая сталь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Канюля промывающая  PL-055.00 (d3,0мм, 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изог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/углом 130град, L125мм)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125мм, рабочая часть изогнута под углом 130 град, диаметр 3,0мм, с замком LUER, материал - нерж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таль 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</w:t>
            </w:r>
            <w:proofErr w:type="gram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Канюля</w:t>
            </w:r>
            <w:proofErr w:type="gram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промывающая PL-055.00 (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длинноизогнутая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 d3,0мм, L12,5см, конус "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Луер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125мм, рабочая часть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длинноизогнутая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диаметр 3,0мм, с замком LUER, материал - нерж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таль 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</w:t>
            </w:r>
            <w:proofErr w:type="gram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Канюля</w:t>
            </w:r>
            <w:proofErr w:type="gram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промывающая PL-055.00 (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короткоизогнутая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d3.0мм, L12,5см, конус "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Луер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125мм, рабочая часть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короткоизогнутая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диаметр 3,0мм, с замком LUER, материал - нерж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таль </w:t>
            </w:r>
          </w:p>
        </w:tc>
      </w:tr>
      <w:tr w:rsidR="007B0801" w:rsidRPr="007B0801" w:rsidTr="00CD4E50">
        <w:trPr>
          <w:trHeight w:val="421"/>
        </w:trPr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инструментов хирургических для оториноларингологии - "ХЭЛП" по ТУ 9437-002-48707973-2011 </w:t>
            </w:r>
            <w:proofErr w:type="gram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Канюля</w:t>
            </w:r>
            <w:proofErr w:type="gram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промывающая PL-055.00 (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короткоизогнутая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 xml:space="preserve"> d2,0мм, L12,5см, конус "</w:t>
            </w:r>
            <w:proofErr w:type="spellStart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Луер</w:t>
            </w:r>
            <w:proofErr w:type="spellEnd"/>
            <w:r w:rsidRPr="007B0801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801" w:rsidRPr="007B0801" w:rsidRDefault="007B0801" w:rsidP="007B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 125мм, рабочая часть </w:t>
            </w:r>
            <w:proofErr w:type="spell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короткоизогнутая</w:t>
            </w:r>
            <w:proofErr w:type="spell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диаметр 2,0мм, с замком LUER, материал - нерж</w:t>
            </w:r>
            <w:proofErr w:type="gramStart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7B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таль </w:t>
            </w:r>
          </w:p>
        </w:tc>
      </w:tr>
    </w:tbl>
    <w:p w:rsidR="00B27E3A" w:rsidRPr="00A368BC" w:rsidRDefault="00B27E3A">
      <w:pPr>
        <w:rPr>
          <w:rFonts w:ascii="Times New Roman" w:hAnsi="Times New Roman" w:cs="Times New Roman"/>
          <w:sz w:val="20"/>
          <w:szCs w:val="20"/>
        </w:rPr>
      </w:pPr>
    </w:p>
    <w:sectPr w:rsidR="00B27E3A" w:rsidRPr="00A368BC" w:rsidSect="00B27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E3A"/>
    <w:rsid w:val="002A3AE9"/>
    <w:rsid w:val="00387719"/>
    <w:rsid w:val="007B0801"/>
    <w:rsid w:val="00A368BC"/>
    <w:rsid w:val="00B27E3A"/>
    <w:rsid w:val="00C47374"/>
    <w:rsid w:val="00CD4E50"/>
    <w:rsid w:val="00DB7D0D"/>
    <w:rsid w:val="00E7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8</cp:revision>
  <cp:lastPrinted>2024-07-09T11:36:00Z</cp:lastPrinted>
  <dcterms:created xsi:type="dcterms:W3CDTF">2024-07-09T08:23:00Z</dcterms:created>
  <dcterms:modified xsi:type="dcterms:W3CDTF">2024-07-09T13:01:00Z</dcterms:modified>
</cp:coreProperties>
</file>