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B9" w:rsidRDefault="00D7464D" w:rsidP="00D746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D7464D" w:rsidRPr="00153C5D" w:rsidRDefault="00D7464D" w:rsidP="00D746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котировочной документации</w:t>
      </w:r>
    </w:p>
    <w:p w:rsidR="00CB3F08" w:rsidRPr="00360F59" w:rsidRDefault="00CB3F08" w:rsidP="00D25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4B9" w:rsidRPr="008C07E6" w:rsidRDefault="00D254B9" w:rsidP="00D25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7E6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</w:p>
    <w:p w:rsidR="00D254B9" w:rsidRPr="00CB4E18" w:rsidRDefault="00D254B9" w:rsidP="00D25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7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поставку </w:t>
      </w:r>
      <w:r w:rsidR="00C01710">
        <w:rPr>
          <w:rFonts w:ascii="Times New Roman" w:hAnsi="Times New Roman"/>
          <w:b/>
          <w:bCs/>
          <w:sz w:val="26"/>
          <w:szCs w:val="26"/>
        </w:rPr>
        <w:t>расходных материалов для травматологии</w:t>
      </w:r>
    </w:p>
    <w:tbl>
      <w:tblPr>
        <w:tblW w:w="10369" w:type="dxa"/>
        <w:tblInd w:w="87" w:type="dxa"/>
        <w:tblLayout w:type="fixed"/>
        <w:tblLook w:val="04A0"/>
      </w:tblPr>
      <w:tblGrid>
        <w:gridCol w:w="736"/>
        <w:gridCol w:w="1912"/>
        <w:gridCol w:w="6162"/>
        <w:gridCol w:w="850"/>
        <w:gridCol w:w="709"/>
      </w:tblGrid>
      <w:tr w:rsidR="007C142C" w:rsidRPr="007C142C" w:rsidTr="00C91F85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 w:rsidP="00C01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C53FE8" w:rsidRDefault="00A77C84" w:rsidP="00C53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бедренный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16211">
              <w:rPr>
                <w:rFonts w:ascii="Times New Roman" w:hAnsi="Times New Roman"/>
              </w:rPr>
              <w:t xml:space="preserve">Бедренный компонент  металлический для цементной фиксации изготовленный из сплава </w:t>
            </w:r>
            <w:proofErr w:type="spellStart"/>
            <w:r w:rsidRPr="00716211">
              <w:rPr>
                <w:rFonts w:ascii="Times New Roman" w:hAnsi="Times New Roman"/>
              </w:rPr>
              <w:t>Co-Cr-Mo</w:t>
            </w:r>
            <w:proofErr w:type="spellEnd"/>
            <w:r w:rsidRPr="00716211">
              <w:rPr>
                <w:rFonts w:ascii="Times New Roman" w:hAnsi="Times New Roman"/>
              </w:rPr>
              <w:t xml:space="preserve"> (ISO 5932-6..1996). Компоненты должны быть двух типов - правые и левые. Компоненты должны быть «</w:t>
            </w:r>
            <w:proofErr w:type="spellStart"/>
            <w:r w:rsidRPr="00716211">
              <w:rPr>
                <w:rFonts w:ascii="Times New Roman" w:hAnsi="Times New Roman"/>
              </w:rPr>
              <w:t>салазкового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» типа для использования у больных с наличием задней крестообразной связки. Количество типоразмеров - не менее 5 стандартных, 2 - микро и 1 макро. Каждому типоразмеру бедренного компонента должно соответствовать не менее 2-х типоразмеров </w:t>
            </w:r>
            <w:proofErr w:type="spellStart"/>
            <w:r w:rsidRPr="00716211">
              <w:rPr>
                <w:rFonts w:ascii="Times New Roman" w:hAnsi="Times New Roman"/>
              </w:rPr>
              <w:t>тибиального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 компонента.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081179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бедренный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hi-IN"/>
              </w:rPr>
            </w:pPr>
            <w:r w:rsidRPr="00716211">
              <w:rPr>
                <w:rFonts w:ascii="Times New Roman" w:hAnsi="Times New Roman"/>
              </w:rPr>
              <w:t xml:space="preserve">Бедренный компонент  металлический для цементной фиксации изготовленный из сплава </w:t>
            </w:r>
            <w:proofErr w:type="spellStart"/>
            <w:r w:rsidRPr="00716211">
              <w:rPr>
                <w:rFonts w:ascii="Times New Roman" w:hAnsi="Times New Roman"/>
              </w:rPr>
              <w:t>Co-Cr-Mo</w:t>
            </w:r>
            <w:proofErr w:type="spellEnd"/>
            <w:r w:rsidRPr="00716211">
              <w:rPr>
                <w:rFonts w:ascii="Times New Roman" w:hAnsi="Times New Roman"/>
              </w:rPr>
              <w:t>. Компоненты должны быть двух типов - правые и левые. Компоненты должны быть «</w:t>
            </w:r>
            <w:proofErr w:type="spellStart"/>
            <w:r w:rsidRPr="00716211">
              <w:rPr>
                <w:rFonts w:ascii="Times New Roman" w:hAnsi="Times New Roman"/>
              </w:rPr>
              <w:t>салазкового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» типа для использования у больных с наличием задней крестообразной связки и должны иметь ограничитель </w:t>
            </w:r>
            <w:proofErr w:type="spellStart"/>
            <w:r w:rsidRPr="00716211">
              <w:rPr>
                <w:rFonts w:ascii="Times New Roman" w:hAnsi="Times New Roman"/>
              </w:rPr>
              <w:t>гиперсгибания</w:t>
            </w:r>
            <w:proofErr w:type="spellEnd"/>
            <w:r w:rsidRPr="00716211">
              <w:rPr>
                <w:rFonts w:ascii="Times New Roman" w:hAnsi="Times New Roman"/>
              </w:rPr>
              <w:t xml:space="preserve"> для использования их у больных с отсутствием крестообразных связок. Количество типоразмеров - не менее 5 стандартных, 2 - микро и 1 макро. Покрытие внутреннее - тонкий слой костного цемента PMMA. Каждому типоразмеру бедренного компонента должно соответствовать не менее 2-х типоразмеров </w:t>
            </w:r>
            <w:proofErr w:type="spellStart"/>
            <w:r w:rsidRPr="00716211">
              <w:rPr>
                <w:rFonts w:ascii="Times New Roman" w:hAnsi="Times New Roman"/>
              </w:rPr>
              <w:t>тибиального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 компонента.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тибиальны</w:t>
            </w:r>
            <w:proofErr w:type="gramStart"/>
            <w:r w:rsidRPr="00C53FE8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C53FE8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53FE8">
              <w:rPr>
                <w:rFonts w:ascii="Times New Roman" w:hAnsi="Times New Roman" w:cs="Times New Roman"/>
                <w:color w:val="000000"/>
              </w:rPr>
              <w:t>с напылением)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Тибиальный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компонент металлический на ножке для цементной фиксации изготовленный из сплава Ti-6Al-4V (ISO 5832-3..1996). Количество типоразмеров - не менее 6-ти стандартных, не менее 2-х - микро и не менее 2-х макро. Покрытие ножки и тыльной поверхности - тонкий слой </w:t>
            </w:r>
            <w:r w:rsidRPr="00716211">
              <w:rPr>
                <w:rFonts w:ascii="Times New Roman" w:hAnsi="Times New Roman"/>
                <w:color w:val="000000"/>
                <w:lang w:val="en-GB"/>
              </w:rPr>
              <w:t>PMMA</w:t>
            </w:r>
            <w:r w:rsidRPr="00716211">
              <w:rPr>
                <w:rFonts w:ascii="Times New Roman" w:hAnsi="Times New Roman"/>
                <w:color w:val="000000"/>
              </w:rPr>
              <w:t xml:space="preserve"> (полиметилметакрилата). Тип запорного механизма для полиэтиленовой прокладки - защелкивающийся. Возможность фиксации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тибиальных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блоков и ножек удлинителей. Возможность фиксации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тибиальной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прокладки с помощью винта. Каждому типоразмеру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тибиального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компонента по ширине должно соответствовать не менее 2 типов полиэтиленовых прокладок.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  <w:r w:rsidRPr="00C53FE8">
              <w:rPr>
                <w:rFonts w:ascii="Times New Roman" w:hAnsi="Times New Roman" w:cs="Times New Roman"/>
                <w:color w:val="000000"/>
              </w:rPr>
              <w:t xml:space="preserve"> полиэтиленовый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16211">
              <w:rPr>
                <w:rFonts w:ascii="Times New Roman" w:hAnsi="Times New Roman"/>
              </w:rPr>
              <w:t>Тибиальный</w:t>
            </w:r>
            <w:proofErr w:type="spellEnd"/>
            <w:r w:rsidRPr="00716211">
              <w:rPr>
                <w:rFonts w:ascii="Times New Roman" w:hAnsi="Times New Roman"/>
              </w:rPr>
              <w:t xml:space="preserve"> компонент из высокомолекулярного полиэтилена на ножке для цементной фиксации. Количество типоразмеров: по ширине </w:t>
            </w:r>
            <w:proofErr w:type="spellStart"/>
            <w:r w:rsidRPr="00716211">
              <w:rPr>
                <w:rFonts w:ascii="Times New Roman" w:hAnsi="Times New Roman"/>
              </w:rPr>
              <w:t>тибиального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 плато не менее 6, и по высоте </w:t>
            </w:r>
            <w:proofErr w:type="spellStart"/>
            <w:r w:rsidRPr="00716211">
              <w:rPr>
                <w:rFonts w:ascii="Times New Roman" w:hAnsi="Times New Roman"/>
              </w:rPr>
              <w:t>тибиального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 плато не менее четырех.  Наличие заднего стабилизатора для больных с отсутствием задней крестообразной связки.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Надколенник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6211">
              <w:rPr>
                <w:rFonts w:ascii="Times New Roman" w:hAnsi="Times New Roman"/>
                <w:color w:val="000000"/>
              </w:rPr>
              <w:t>Надколенник на трех посадочных ножках, изготовленный из высокомолекулярного полиэтилена, не менее 5 типоразмеров.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Прокладка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тибиальная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Полиэтиленовая прокладка из высокомолекулярного полиэтилена UHMWPE (ISO 5834-2..1998) жесткой фиксации методом защелкивания в </w:t>
            </w:r>
            <w:proofErr w:type="spellStart"/>
            <w:r w:rsidRPr="00716211">
              <w:rPr>
                <w:rFonts w:ascii="Times New Roman" w:hAnsi="Times New Roman"/>
              </w:rPr>
              <w:t>тибиальном</w:t>
            </w:r>
            <w:proofErr w:type="spellEnd"/>
            <w:r w:rsidRPr="00716211">
              <w:rPr>
                <w:rFonts w:ascii="Times New Roman" w:hAnsi="Times New Roman"/>
              </w:rPr>
              <w:t xml:space="preserve"> компоненте: 3 типоразмера по ширине и 6 типоразмеров по высоте.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бедренный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</w:pPr>
            <w:r w:rsidRPr="00716211">
              <w:rPr>
                <w:rFonts w:ascii="Times New Roman" w:hAnsi="Times New Roman"/>
              </w:rPr>
              <w:t xml:space="preserve">Бедренный компонент   Анатомическая форма: Левая, правая </w:t>
            </w:r>
            <w:proofErr w:type="gramStart"/>
            <w:r w:rsidRPr="00716211">
              <w:rPr>
                <w:rFonts w:ascii="Times New Roman" w:hAnsi="Times New Roman"/>
              </w:rPr>
              <w:t xml:space="preserve">( </w:t>
            </w:r>
            <w:proofErr w:type="gramEnd"/>
            <w:r w:rsidRPr="00716211">
              <w:rPr>
                <w:rFonts w:ascii="Times New Roman" w:hAnsi="Times New Roman"/>
              </w:rPr>
              <w:t xml:space="preserve">по решению заказчика). Исполнение: Без сохранения задней крестообразной связки. Крепление: С выступами. Материал: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Кобальт-хромовый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сплав. МРТ совместимость: Есть. Назначение компонента: Первичный</w:t>
            </w:r>
            <w:proofErr w:type="gramStart"/>
            <w:r w:rsidRPr="00716211">
              <w:rPr>
                <w:rFonts w:ascii="Times New Roman" w:hAnsi="Times New Roman"/>
              </w:rPr>
              <w:t xml:space="preserve"> 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Вкладыш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211">
              <w:rPr>
                <w:rFonts w:ascii="Times New Roman" w:hAnsi="Times New Roman"/>
                <w:color w:val="000000"/>
              </w:rPr>
              <w:t xml:space="preserve">Вкладыш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тибиальный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. Жесткая фиксация методом защелкивания в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тибиальномкомпоненте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>.</w:t>
            </w:r>
            <w:proofErr w:type="gramStart"/>
            <w:r w:rsidRPr="00716211">
              <w:rPr>
                <w:rFonts w:ascii="Times New Roman" w:hAnsi="Times New Roman"/>
                <w:color w:val="000000"/>
              </w:rPr>
              <w:t xml:space="preserve">  .</w:t>
            </w:r>
            <w:proofErr w:type="gramEnd"/>
            <w:r w:rsidRPr="00716211">
              <w:rPr>
                <w:rFonts w:ascii="Times New Roman" w:hAnsi="Times New Roman"/>
                <w:color w:val="000000"/>
              </w:rPr>
              <w:t xml:space="preserve"> Количество типоразмеров по ширине  4.  Количество типоразмеров по высоте 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211">
              <w:rPr>
                <w:rFonts w:ascii="Times New Roman" w:hAnsi="Times New Roman"/>
                <w:color w:val="000000"/>
              </w:rPr>
              <w:t xml:space="preserve">Компонент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эндопротеза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коленного сустава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тибиальный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покрытый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Тибиальный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компонент металлический на ножке для цементной фиксации изготовленный из сплава </w:t>
            </w:r>
            <w:r w:rsidRPr="00716211">
              <w:rPr>
                <w:rFonts w:ascii="Times New Roman" w:hAnsi="Times New Roman"/>
                <w:color w:val="000000"/>
                <w:lang w:val="en-US"/>
              </w:rPr>
              <w:t>Ti</w:t>
            </w:r>
            <w:r w:rsidRPr="00716211">
              <w:rPr>
                <w:rFonts w:ascii="Times New Roman" w:hAnsi="Times New Roman"/>
                <w:color w:val="000000"/>
              </w:rPr>
              <w:t>-6</w:t>
            </w:r>
            <w:r w:rsidRPr="00716211">
              <w:rPr>
                <w:rFonts w:ascii="Times New Roman" w:hAnsi="Times New Roman"/>
                <w:color w:val="000000"/>
                <w:lang w:val="en-US"/>
              </w:rPr>
              <w:t>Al</w:t>
            </w:r>
            <w:r w:rsidRPr="00716211">
              <w:rPr>
                <w:rFonts w:ascii="Times New Roman" w:hAnsi="Times New Roman"/>
                <w:color w:val="000000"/>
              </w:rPr>
              <w:t>-4</w:t>
            </w:r>
            <w:r w:rsidRPr="00716211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716211">
              <w:rPr>
                <w:rFonts w:ascii="Times New Roman" w:hAnsi="Times New Roman"/>
                <w:color w:val="000000"/>
              </w:rPr>
              <w:t xml:space="preserve"> (</w:t>
            </w:r>
            <w:r w:rsidRPr="00716211">
              <w:rPr>
                <w:rFonts w:ascii="Times New Roman" w:hAnsi="Times New Roman"/>
                <w:color w:val="000000"/>
                <w:lang w:val="en-US"/>
              </w:rPr>
              <w:t>ISO</w:t>
            </w:r>
            <w:r w:rsidRPr="00716211">
              <w:rPr>
                <w:rFonts w:ascii="Times New Roman" w:hAnsi="Times New Roman"/>
                <w:color w:val="000000"/>
              </w:rPr>
              <w:t xml:space="preserve"> 5832-3..1996). Количество типоразмеров - не менее 6-ти стандартных, не менее 2-х - микро и не менее 2-х макро. Покрытие ножки и тыльной поверхности - тонкий слой костного цемента. Тип запорного механизма для полиэтиленовой прокладки - защелкивающийся. Возможность фиксации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тибиальных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блоков и ножек удлинителей. Возможность фиксации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тибиальной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прокладки с помощью винта. Каждому типоразмеру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тибиального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компонента по ширине должно соответствовать не менее 2 типов полиэтиленовых прокладок.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бедренный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Бедренный компонент  металлический для цементной фиксации изготовленный из сплава кобальт-хром (</w:t>
            </w:r>
            <w:proofErr w:type="spellStart"/>
            <w:r w:rsidRPr="00716211">
              <w:rPr>
                <w:rFonts w:ascii="Times New Roman" w:hAnsi="Times New Roman"/>
              </w:rPr>
              <w:t>Co-Cr</w:t>
            </w:r>
            <w:proofErr w:type="spellEnd"/>
            <w:r w:rsidRPr="00716211">
              <w:rPr>
                <w:rFonts w:ascii="Times New Roman" w:hAnsi="Times New Roman"/>
              </w:rPr>
              <w:t xml:space="preserve">). Имеет правое и левое исполнение. Несущая часть поверхности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мы-щелков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имеет радиусов в сагиттальной плоскости 7 типоразмеров от 0 градусов до 135 градусов сгибания. Мыщелки в дистальной части имеют единый радиус во фронтальной плоскости.8 размеров в </w:t>
            </w:r>
            <w:proofErr w:type="spellStart"/>
            <w:r w:rsidRPr="00716211">
              <w:rPr>
                <w:rFonts w:ascii="Times New Roman" w:hAnsi="Times New Roman"/>
              </w:rPr>
              <w:t>пределах</w:t>
            </w:r>
            <w:proofErr w:type="gramStart"/>
            <w:r w:rsidRPr="00716211">
              <w:rPr>
                <w:rFonts w:ascii="Times New Roman" w:hAnsi="Times New Roman"/>
              </w:rPr>
              <w:t>:п</w:t>
            </w:r>
            <w:proofErr w:type="gramEnd"/>
            <w:r w:rsidRPr="00716211">
              <w:rPr>
                <w:rFonts w:ascii="Times New Roman" w:hAnsi="Times New Roman"/>
              </w:rPr>
              <w:t>ереднезадние</w:t>
            </w:r>
            <w:proofErr w:type="spellEnd"/>
            <w:r w:rsidRPr="00716211">
              <w:rPr>
                <w:rFonts w:ascii="Times New Roman" w:hAnsi="Times New Roman"/>
              </w:rPr>
              <w:t xml:space="preserve"> размеры (диапазонное значение) от 51 до 74 мм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наружновнутренний (диапазонное значение) от 54 до 78 мм, толщина переднего фланца 6,8 мм, толщина заднего фланца 8 мм, толщина дистального фланца 9 мм. Установка не требует дополнительной костной резекции для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форми-рования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борозды под надколенник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Плато большеберцовое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716211">
              <w:rPr>
                <w:rFonts w:ascii="Times New Roman" w:hAnsi="Times New Roman"/>
              </w:rPr>
              <w:t>Тибиальный</w:t>
            </w:r>
            <w:proofErr w:type="spellEnd"/>
            <w:r w:rsidRPr="00716211">
              <w:rPr>
                <w:rFonts w:ascii="Times New Roman" w:hAnsi="Times New Roman"/>
              </w:rPr>
              <w:t xml:space="preserve"> компонент металлический на ножке для цементной фиксации изготовленный из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из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металла [сплава кобальт-хром (</w:t>
            </w:r>
            <w:proofErr w:type="spellStart"/>
            <w:r w:rsidRPr="00716211">
              <w:rPr>
                <w:rFonts w:ascii="Times New Roman" w:hAnsi="Times New Roman"/>
              </w:rPr>
              <w:t>Co-Cr</w:t>
            </w:r>
            <w:proofErr w:type="spellEnd"/>
            <w:r w:rsidRPr="00716211">
              <w:rPr>
                <w:rFonts w:ascii="Times New Roman" w:hAnsi="Times New Roman"/>
              </w:rPr>
              <w:t xml:space="preserve">)]. Имеет </w:t>
            </w:r>
            <w:proofErr w:type="spellStart"/>
            <w:r w:rsidRPr="00716211">
              <w:rPr>
                <w:rFonts w:ascii="Times New Roman" w:hAnsi="Times New Roman"/>
              </w:rPr>
              <w:t>килевидной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формы ножку с не полированной поверхностью. 8 типоразмеров в стандартной линейке в </w:t>
            </w:r>
            <w:proofErr w:type="spellStart"/>
            <w:r w:rsidRPr="00716211">
              <w:rPr>
                <w:rFonts w:ascii="Times New Roman" w:hAnsi="Times New Roman"/>
              </w:rPr>
              <w:t>пределах</w:t>
            </w:r>
            <w:proofErr w:type="gramStart"/>
            <w:r w:rsidRPr="00716211">
              <w:rPr>
                <w:rFonts w:ascii="Times New Roman" w:hAnsi="Times New Roman"/>
              </w:rPr>
              <w:t>:п</w:t>
            </w:r>
            <w:proofErr w:type="gramEnd"/>
            <w:r w:rsidRPr="00716211">
              <w:rPr>
                <w:rFonts w:ascii="Times New Roman" w:hAnsi="Times New Roman"/>
              </w:rPr>
              <w:t>ереднезадние</w:t>
            </w:r>
            <w:proofErr w:type="spellEnd"/>
            <w:r w:rsidRPr="00716211">
              <w:rPr>
                <w:rFonts w:ascii="Times New Roman" w:hAnsi="Times New Roman"/>
              </w:rPr>
              <w:t xml:space="preserve"> размеры (диапазонное значение) от 40 до 54 мм, наружновнутренний (диапазонное значение) от 59 до 78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большеберцовый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Полиэтиленовая прокладка из </w:t>
            </w:r>
            <w:proofErr w:type="spellStart"/>
            <w:r w:rsidRPr="00716211">
              <w:rPr>
                <w:rFonts w:ascii="Times New Roman" w:hAnsi="Times New Roman"/>
              </w:rPr>
              <w:t>сверхвысокомолекулярного</w:t>
            </w:r>
            <w:proofErr w:type="spellEnd"/>
            <w:r w:rsidRPr="00716211">
              <w:rPr>
                <w:rFonts w:ascii="Times New Roman" w:hAnsi="Times New Roman"/>
              </w:rPr>
              <w:t xml:space="preserve"> полиэтилена. Имеет 5 точек крепления. Верхняя поверхность вкладыша имеет форму сферической дуги. Толщина 9 мм, 11 мм, 14 мм, 17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вертлужный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A554BA" w:rsidRDefault="00081179" w:rsidP="00585868">
            <w:pPr>
              <w:pStyle w:val="a6"/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A554BA">
              <w:rPr>
                <w:rFonts w:ascii="Times New Roman" w:hAnsi="Times New Roman"/>
                <w:lang w:eastAsia="ru-RU"/>
              </w:rPr>
              <w:t xml:space="preserve">Чашка изготовлена из сплава Ti-6Al-4V методом изотермической ковки, имеет форму </w:t>
            </w:r>
            <w:proofErr w:type="gramStart"/>
            <w:r w:rsidRPr="00A554BA">
              <w:rPr>
                <w:rFonts w:ascii="Times New Roman" w:hAnsi="Times New Roman"/>
                <w:lang w:eastAsia="ru-RU"/>
              </w:rPr>
              <w:t>полусферы</w:t>
            </w:r>
            <w:proofErr w:type="gramEnd"/>
            <w:r w:rsidRPr="00A554BA">
              <w:rPr>
                <w:rFonts w:ascii="Times New Roman" w:hAnsi="Times New Roman"/>
                <w:lang w:eastAsia="ru-RU"/>
              </w:rPr>
              <w:t xml:space="preserve"> и покрытие в виде титановой проволоки для костного врастания. Спектр размеров чашек с 44 мм до 68 мм с шагом 2 мм. Метод фиксации чашки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пресс-фит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с возможностью введения трех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де-ротационных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винтов. Чашка имеет внутренний механизм зажимного конуса для приема жестких вкладышей, на основе конуса Морзе, а так же выступ для фиксации полиэтиленового вкладыша. Имеет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де-ротационные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пазы для правильной ориентации полиэтиленового вкладыша.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вертлужный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Вертлужный компонент (чашка) выполнен из титанового сплава,  имеющий покрытие из тантала, толщиной от 2.7 до 4.6 мм (в зависимости от размера вертлужного компонента) для костного врастания. Спектр размеров с 44 мм до 68 мм. Метод фиксации чашки </w:t>
            </w:r>
            <w:proofErr w:type="spellStart"/>
            <w:r w:rsidRPr="00716211">
              <w:rPr>
                <w:rFonts w:ascii="Times New Roman" w:hAnsi="Times New Roman"/>
              </w:rPr>
              <w:t>пресс-фит</w:t>
            </w:r>
            <w:proofErr w:type="spellEnd"/>
            <w:r w:rsidRPr="00716211">
              <w:rPr>
                <w:rFonts w:ascii="Times New Roman" w:hAnsi="Times New Roman"/>
              </w:rPr>
              <w:t xml:space="preserve"> с возможностью введения не менее трех </w:t>
            </w:r>
            <w:proofErr w:type="spellStart"/>
            <w:r w:rsidRPr="00716211">
              <w:rPr>
                <w:rFonts w:ascii="Times New Roman" w:hAnsi="Times New Roman"/>
              </w:rPr>
              <w:t>де-ротационных</w:t>
            </w:r>
            <w:proofErr w:type="spellEnd"/>
            <w:r w:rsidRPr="00716211">
              <w:rPr>
                <w:rFonts w:ascii="Times New Roman" w:hAnsi="Times New Roman"/>
              </w:rPr>
              <w:t xml:space="preserve"> винтов. Чашка должна иметь внутренний механизм зажимного конуса для приема жестких вкладышей, на основе конуса Морзе, а так же выступ для фиксации полиэтиленового вкладыша. Иметь </w:t>
            </w:r>
            <w:proofErr w:type="spellStart"/>
            <w:r w:rsidRPr="00716211">
              <w:rPr>
                <w:rFonts w:ascii="Times New Roman" w:hAnsi="Times New Roman"/>
              </w:rPr>
              <w:t>де-ротационные</w:t>
            </w:r>
            <w:proofErr w:type="spellEnd"/>
            <w:r w:rsidRPr="00716211">
              <w:rPr>
                <w:rFonts w:ascii="Times New Roman" w:hAnsi="Times New Roman"/>
              </w:rPr>
              <w:t xml:space="preserve"> пазы для правильной ориентации полиэтиленового вкладыша.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Винт костный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Костный винт для фиксации вертлужного компонента  изготовлен из титанового сплава. Диаметр – 6,5 мм. Длина – от 15 до 60 мм с шагом 5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Вкладыш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Вкладыш изготовлен из высокомолекулярного полиэтилена с крестовидной молекулярной решеткой, имеет фестончатые края для обеспечения </w:t>
            </w:r>
            <w:proofErr w:type="spellStart"/>
            <w:r w:rsidRPr="00716211">
              <w:rPr>
                <w:rFonts w:ascii="Times New Roman" w:hAnsi="Times New Roman"/>
              </w:rPr>
              <w:t>де-ротации</w:t>
            </w:r>
            <w:proofErr w:type="spellEnd"/>
            <w:r w:rsidRPr="00716211">
              <w:rPr>
                <w:rFonts w:ascii="Times New Roman" w:hAnsi="Times New Roman"/>
              </w:rPr>
              <w:t xml:space="preserve">. Поставляется 2-х видов: с 0° </w:t>
            </w:r>
            <w:r w:rsidRPr="00716211">
              <w:rPr>
                <w:rFonts w:ascii="Times New Roman" w:hAnsi="Times New Roman"/>
              </w:rPr>
              <w:lastRenderedPageBreak/>
              <w:t xml:space="preserve">и 10° </w:t>
            </w:r>
            <w:proofErr w:type="spellStart"/>
            <w:r w:rsidRPr="00716211">
              <w:rPr>
                <w:rFonts w:ascii="Times New Roman" w:hAnsi="Times New Roman"/>
              </w:rPr>
              <w:t>элевацией</w:t>
            </w:r>
            <w:proofErr w:type="spellEnd"/>
            <w:r w:rsidRPr="00716211">
              <w:rPr>
                <w:rFonts w:ascii="Times New Roman" w:hAnsi="Times New Roman"/>
              </w:rPr>
              <w:t xml:space="preserve">. Внутренний диаметр вкладыша пять вариантов: 22 мм; 28 мм; 32 мм; 36 мм; 40 мм, внешний диаметр – в соответствии с размером </w:t>
            </w:r>
            <w:proofErr w:type="spellStart"/>
            <w:r w:rsidRPr="00716211">
              <w:rPr>
                <w:rFonts w:ascii="Times New Roman" w:hAnsi="Times New Roman"/>
              </w:rPr>
              <w:t>бесцементной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чашки.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Вкладыш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16211">
              <w:rPr>
                <w:rFonts w:ascii="Times New Roman" w:hAnsi="Times New Roman"/>
              </w:rPr>
              <w:t>Изготовлен</w:t>
            </w:r>
            <w:proofErr w:type="gramEnd"/>
            <w:r w:rsidRPr="00716211">
              <w:rPr>
                <w:rFonts w:ascii="Times New Roman" w:hAnsi="Times New Roman"/>
              </w:rPr>
              <w:t xml:space="preserve"> из глиноземной композитной керамики третьего поколения. Композитная керамика состоит на 75% из окиси алюминия Al2O3 (глинозема), которая обеспечивает прочность и устойчивость к изнашиванию, на 24% - из двуокиси циркония ZrO2, которая обеспечивает улучшенные механические свойства. </w:t>
            </w:r>
            <w:proofErr w:type="spellStart"/>
            <w:r w:rsidRPr="00716211">
              <w:rPr>
                <w:rFonts w:ascii="Times New Roman" w:hAnsi="Times New Roman"/>
              </w:rPr>
              <w:t>Розовый</w:t>
            </w:r>
            <w:proofErr w:type="spellEnd"/>
            <w:r w:rsidRPr="00716211">
              <w:rPr>
                <w:rFonts w:ascii="Times New Roman" w:hAnsi="Times New Roman"/>
              </w:rPr>
              <w:t xml:space="preserve"> цвет достигается за счет оксида хрома Cr2O3, который повышает прочность. Керамический вкладыш, предназначенный для замены суставного хряща, представляет собой полную полусферу с формой, разработанной для идеального сочленения с керамической головкой и прилегания к вертлужному компоненту соответствующего дизайна. Керамические вкладыши крепятся в вертлужном компоненте заклиниванием благодаря особенности конструкции </w:t>
            </w:r>
            <w:proofErr w:type="gramStart"/>
            <w:r w:rsidRPr="00716211">
              <w:rPr>
                <w:rFonts w:ascii="Times New Roman" w:hAnsi="Times New Roman"/>
              </w:rPr>
              <w:t>вкладыша</w:t>
            </w:r>
            <w:proofErr w:type="gramEnd"/>
            <w:r w:rsidRPr="00716211">
              <w:rPr>
                <w:rFonts w:ascii="Times New Roman" w:hAnsi="Times New Roman"/>
              </w:rPr>
              <w:t xml:space="preserve"> в виде расширяющейся под углом 18° экваториальной поверхности. Размеры вкладышей: под чашки от 44 до 68 мм с  посадочным ложем под керамическую головку 28, 32, 36, 40 мм в зависимости от размера.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Головка бедренная металлическая 12/14 конус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Головка изготовлена из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кобальт-хромового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сплава (</w:t>
            </w:r>
            <w:proofErr w:type="spellStart"/>
            <w:r w:rsidRPr="00716211">
              <w:rPr>
                <w:rFonts w:ascii="Times New Roman" w:hAnsi="Times New Roman"/>
                <w:lang w:val="en-US"/>
              </w:rPr>
              <w:t>CoCr</w:t>
            </w:r>
            <w:proofErr w:type="spellEnd"/>
            <w:r w:rsidRPr="00716211">
              <w:rPr>
                <w:rFonts w:ascii="Times New Roman" w:hAnsi="Times New Roman"/>
              </w:rPr>
              <w:t>). Имеет 4 типоразмера по диаметру: 22, 28, 32 и 36 мм и 5-ть типоразмеров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Головка металлическая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Головка изготовлена из нержавеющей стали. Имеет 3 типоразмера по диаметру: 22, 28 и 32 мм и 3 типоразмера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Головка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16211">
              <w:rPr>
                <w:rFonts w:ascii="Times New Roman" w:hAnsi="Times New Roman"/>
              </w:rPr>
              <w:t xml:space="preserve">Головка изготовлена из глиноземной композитной керамики третьего поколения. Композитная керамика состоит на 75% из окиси алюминия Al2O3 (глинозема), которая обеспечивает прочность и устойчивость к изнашиванию, на 24% - из двуокиси циркония ZrO2, которая обеспечивает улучшенные механические свойства. </w:t>
            </w:r>
            <w:proofErr w:type="spellStart"/>
            <w:r w:rsidRPr="00716211">
              <w:rPr>
                <w:rFonts w:ascii="Times New Roman" w:hAnsi="Times New Roman"/>
              </w:rPr>
              <w:t>Розовый</w:t>
            </w:r>
            <w:proofErr w:type="spellEnd"/>
            <w:r w:rsidRPr="00716211">
              <w:rPr>
                <w:rFonts w:ascii="Times New Roman" w:hAnsi="Times New Roman"/>
              </w:rPr>
              <w:t xml:space="preserve"> цвет достигается за счет оксида хрома Cr2O3, который повышает прочность. Спектр размеров головок: 28, 32, 36, 40 мм по диаметру и (-3,5мм; 0мм; +3,5мм; +7 мм) по  глубине посадки. Конус головок </w:t>
            </w:r>
            <w:proofErr w:type="spellStart"/>
            <w:r w:rsidRPr="00716211">
              <w:rPr>
                <w:rFonts w:ascii="Times New Roman" w:hAnsi="Times New Roman"/>
              </w:rPr>
              <w:t>евростандарт</w:t>
            </w:r>
            <w:proofErr w:type="spellEnd"/>
            <w:r w:rsidRPr="00716211">
              <w:rPr>
                <w:rFonts w:ascii="Times New Roman" w:hAnsi="Times New Roman"/>
              </w:rPr>
              <w:t xml:space="preserve"> 12/14.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Ножка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Ножка </w:t>
            </w:r>
            <w:proofErr w:type="spellStart"/>
            <w:r w:rsidRPr="00716211">
              <w:rPr>
                <w:rFonts w:ascii="Times New Roman" w:hAnsi="Times New Roman"/>
              </w:rPr>
              <w:t>эндопротеза</w:t>
            </w:r>
            <w:proofErr w:type="spellEnd"/>
            <w:r w:rsidRPr="00716211">
              <w:rPr>
                <w:rFonts w:ascii="Times New Roman" w:hAnsi="Times New Roman"/>
              </w:rPr>
              <w:t xml:space="preserve"> изготовлена из сплава Ti-6AL-4V (ISO 5832-3... 1996) для </w:t>
            </w:r>
            <w:proofErr w:type="spellStart"/>
            <w:r w:rsidRPr="00716211">
              <w:rPr>
                <w:rFonts w:ascii="Times New Roman" w:hAnsi="Times New Roman"/>
              </w:rPr>
              <w:t>бесцементной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фиксации в трех точечном контакте в проксимальном отделе по философии Мюллера. Форма - клиновидная без воротника с поперечными рёбрами. </w:t>
            </w:r>
            <w:r w:rsidRPr="00716211">
              <w:rPr>
                <w:rFonts w:ascii="Times New Roman" w:hAnsi="Times New Roman"/>
              </w:rPr>
              <w:br/>
              <w:t xml:space="preserve">На всём протяжении ножка имеет </w:t>
            </w:r>
            <w:proofErr w:type="spellStart"/>
            <w:r w:rsidRPr="00716211">
              <w:rPr>
                <w:rFonts w:ascii="Times New Roman" w:hAnsi="Times New Roman"/>
              </w:rPr>
              <w:t>плазменно-спреевое</w:t>
            </w:r>
            <w:proofErr w:type="spellEnd"/>
            <w:r w:rsidRPr="00716211">
              <w:rPr>
                <w:rFonts w:ascii="Times New Roman" w:hAnsi="Times New Roman"/>
              </w:rPr>
              <w:t xml:space="preserve"> напыление титана, покрытое слоем </w:t>
            </w:r>
            <w:proofErr w:type="spellStart"/>
            <w:r w:rsidRPr="00716211">
              <w:rPr>
                <w:rFonts w:ascii="Times New Roman" w:hAnsi="Times New Roman"/>
              </w:rPr>
              <w:t>гидроксиапатита</w:t>
            </w:r>
            <w:proofErr w:type="spellEnd"/>
            <w:r w:rsidRPr="00716211">
              <w:rPr>
                <w:rFonts w:ascii="Times New Roman" w:hAnsi="Times New Roman"/>
              </w:rPr>
              <w:t xml:space="preserve"> толщиной 100-110 </w:t>
            </w:r>
            <w:proofErr w:type="spellStart"/>
            <w:r w:rsidRPr="00716211">
              <w:rPr>
                <w:rFonts w:ascii="Times New Roman" w:hAnsi="Times New Roman"/>
              </w:rPr>
              <w:t>µm</w:t>
            </w:r>
            <w:proofErr w:type="spellEnd"/>
            <w:r w:rsidRPr="00716211">
              <w:rPr>
                <w:rFonts w:ascii="Times New Roman" w:hAnsi="Times New Roman"/>
              </w:rPr>
              <w:t xml:space="preserve">. Ножка имеет стандартный и </w:t>
            </w:r>
            <w:proofErr w:type="spellStart"/>
            <w:r w:rsidRPr="00716211">
              <w:rPr>
                <w:rFonts w:ascii="Times New Roman" w:hAnsi="Times New Roman"/>
              </w:rPr>
              <w:t>латерализованный</w:t>
            </w:r>
            <w:proofErr w:type="spellEnd"/>
            <w:r w:rsidRPr="00716211">
              <w:rPr>
                <w:rFonts w:ascii="Times New Roman" w:hAnsi="Times New Roman"/>
              </w:rPr>
              <w:t xml:space="preserve"> офсет всех типоразмеров. Шеечный угол –135°. Тип  конуса - 12/14. Размерность – 9 размеров.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Ножка Мюллера оригинальная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Бедренный компонент кованный, изготовленный из стального сплава, имеющий плоский двойной клиновидный профиль с продольным выраженным желобом для дополнительной фиксации цементной мантии. Форма обеспечивает установку и фиксацию по принципу </w:t>
            </w:r>
            <w:proofErr w:type="spellStart"/>
            <w:r w:rsidRPr="00716211">
              <w:rPr>
                <w:rFonts w:ascii="Times New Roman" w:hAnsi="Times New Roman"/>
              </w:rPr>
              <w:t>самоцентрирования</w:t>
            </w:r>
            <w:proofErr w:type="spellEnd"/>
            <w:r w:rsidRPr="00716211">
              <w:rPr>
                <w:rFonts w:ascii="Times New Roman" w:hAnsi="Times New Roman"/>
              </w:rPr>
              <w:t xml:space="preserve"> и самозаклинивания с правильным позиционированием ножки без отклонения по </w:t>
            </w:r>
            <w:proofErr w:type="spellStart"/>
            <w:r w:rsidRPr="00716211">
              <w:rPr>
                <w:rFonts w:ascii="Times New Roman" w:hAnsi="Times New Roman"/>
              </w:rPr>
              <w:t>варусу</w:t>
            </w:r>
            <w:proofErr w:type="spellEnd"/>
            <w:r w:rsidRPr="00716211">
              <w:rPr>
                <w:rFonts w:ascii="Times New Roman" w:hAnsi="Times New Roman"/>
              </w:rPr>
              <w:t xml:space="preserve">, </w:t>
            </w:r>
            <w:proofErr w:type="spellStart"/>
            <w:r w:rsidRPr="00716211">
              <w:rPr>
                <w:rFonts w:ascii="Times New Roman" w:hAnsi="Times New Roman"/>
              </w:rPr>
              <w:t>вальгусу</w:t>
            </w:r>
            <w:proofErr w:type="spellEnd"/>
            <w:r w:rsidRPr="00716211">
              <w:rPr>
                <w:rFonts w:ascii="Times New Roman" w:hAnsi="Times New Roman"/>
              </w:rPr>
              <w:t xml:space="preserve">. Количество типоразмеров: 9 в </w:t>
            </w:r>
            <w:proofErr w:type="gramStart"/>
            <w:r w:rsidRPr="00716211">
              <w:rPr>
                <w:rFonts w:ascii="Times New Roman" w:hAnsi="Times New Roman"/>
              </w:rPr>
              <w:t>стандартной</w:t>
            </w:r>
            <w:proofErr w:type="gramEnd"/>
            <w:r w:rsidRPr="00716211">
              <w:rPr>
                <w:rFonts w:ascii="Times New Roman" w:hAnsi="Times New Roman"/>
              </w:rPr>
              <w:t xml:space="preserve"> и 9 в </w:t>
            </w:r>
            <w:proofErr w:type="spellStart"/>
            <w:r w:rsidRPr="00716211">
              <w:rPr>
                <w:rFonts w:ascii="Times New Roman" w:hAnsi="Times New Roman"/>
              </w:rPr>
              <w:t>латерализованной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версиях.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Ножка ревизионная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Ревизионная ножка предназначена для использования в случаях интенсивной резорбции кости, когда цементная фиксация затруднена и невозможна при </w:t>
            </w:r>
            <w:proofErr w:type="gramStart"/>
            <w:r w:rsidRPr="00716211">
              <w:rPr>
                <w:rFonts w:ascii="Times New Roman" w:hAnsi="Times New Roman"/>
              </w:rPr>
              <w:t>тонком</w:t>
            </w:r>
            <w:proofErr w:type="gramEnd"/>
            <w:r w:rsidRPr="00716211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кортикале</w:t>
            </w:r>
            <w:proofErr w:type="spellEnd"/>
            <w:r w:rsidRPr="00716211">
              <w:rPr>
                <w:rFonts w:ascii="Times New Roman" w:hAnsi="Times New Roman"/>
              </w:rPr>
              <w:t xml:space="preserve">, а также для ревизионных случаев после </w:t>
            </w:r>
            <w:proofErr w:type="spellStart"/>
            <w:r w:rsidRPr="00716211">
              <w:rPr>
                <w:rFonts w:ascii="Times New Roman" w:hAnsi="Times New Roman"/>
              </w:rPr>
              <w:t>оскольчатых</w:t>
            </w:r>
            <w:proofErr w:type="spellEnd"/>
            <w:r w:rsidRPr="00716211">
              <w:rPr>
                <w:rFonts w:ascii="Times New Roman" w:hAnsi="Times New Roman"/>
              </w:rPr>
              <w:t xml:space="preserve"> переломов верхней трети бедренной кости и корригирующих остеотомий. Материал - титановый сплав, не содержащий ванадия. </w:t>
            </w:r>
            <w:r w:rsidRPr="00716211">
              <w:rPr>
                <w:rFonts w:ascii="Times New Roman" w:hAnsi="Times New Roman"/>
              </w:rPr>
              <w:lastRenderedPageBreak/>
              <w:t xml:space="preserve">Компонент имеет 33 типоразмера меняющихся по длине (225-305мм) и диаметром (14-25мм), </w:t>
            </w:r>
            <w:proofErr w:type="spellStart"/>
            <w:r w:rsidRPr="00716211">
              <w:rPr>
                <w:rFonts w:ascii="Times New Roman" w:hAnsi="Times New Roman"/>
              </w:rPr>
              <w:t>шеечно-диафизарный</w:t>
            </w:r>
            <w:proofErr w:type="spellEnd"/>
            <w:r w:rsidRPr="00716211">
              <w:rPr>
                <w:rFonts w:ascii="Times New Roman" w:hAnsi="Times New Roman"/>
              </w:rPr>
              <w:t xml:space="preserve"> угол 135°. Конструктивно ножка имеет конусовидную форму с углом конуса 2 градуса и заостренными ребрами, улучшающими </w:t>
            </w:r>
            <w:proofErr w:type="spellStart"/>
            <w:r w:rsidRPr="00716211">
              <w:rPr>
                <w:rFonts w:ascii="Times New Roman" w:hAnsi="Times New Roman"/>
              </w:rPr>
              <w:t>антиротационную</w:t>
            </w:r>
            <w:proofErr w:type="spellEnd"/>
            <w:r w:rsidRPr="00716211">
              <w:rPr>
                <w:rFonts w:ascii="Times New Roman" w:hAnsi="Times New Roman"/>
              </w:rPr>
              <w:t xml:space="preserve"> стабильность и увеличивающими площадь </w:t>
            </w:r>
            <w:proofErr w:type="spellStart"/>
            <w:r w:rsidRPr="00716211">
              <w:rPr>
                <w:rFonts w:ascii="Times New Roman" w:hAnsi="Times New Roman"/>
              </w:rPr>
              <w:t>остеоинтеграции</w:t>
            </w:r>
            <w:proofErr w:type="spellEnd"/>
            <w:r w:rsidRPr="00716211">
              <w:rPr>
                <w:rFonts w:ascii="Times New Roman" w:hAnsi="Times New Roman"/>
              </w:rPr>
              <w:t>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Ножка бедренная M/Л Клин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Материал - титановый  сплав Ti6Al4V. Компонент должен иметь трехмерную клиновидную форму без воротничка. Количество типоразмеро</w:t>
            </w:r>
            <w:proofErr w:type="gramStart"/>
            <w:r w:rsidRPr="00716211">
              <w:rPr>
                <w:rFonts w:ascii="Times New Roman" w:hAnsi="Times New Roman"/>
              </w:rPr>
              <w:t>в-</w:t>
            </w:r>
            <w:proofErr w:type="gramEnd"/>
            <w:r w:rsidRPr="00716211">
              <w:rPr>
                <w:rFonts w:ascii="Times New Roman" w:hAnsi="Times New Roman"/>
              </w:rPr>
              <w:t xml:space="preserve"> не менее 14 в стандартной и не менее 14 в </w:t>
            </w:r>
            <w:proofErr w:type="spellStart"/>
            <w:r w:rsidRPr="00716211">
              <w:rPr>
                <w:rFonts w:ascii="Times New Roman" w:hAnsi="Times New Roman"/>
              </w:rPr>
              <w:t>латерализованной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версии. Структура ножки – пористая в проксимальном отделе и отполированная гладкая в дистальной части. В проксимальной зоне ножка должна иметь </w:t>
            </w:r>
            <w:proofErr w:type="spellStart"/>
            <w:r w:rsidRPr="00716211">
              <w:rPr>
                <w:rFonts w:ascii="Times New Roman" w:hAnsi="Times New Roman"/>
              </w:rPr>
              <w:t>плазменно-спреевое</w:t>
            </w:r>
            <w:proofErr w:type="spellEnd"/>
            <w:r w:rsidRPr="00716211">
              <w:rPr>
                <w:rFonts w:ascii="Times New Roman" w:hAnsi="Times New Roman"/>
              </w:rPr>
              <w:t xml:space="preserve"> напыление титана толщиной не менее 0,75мм. В проксимальной и дистальной части ножки должен иметься продольный желобок. Латеральное плечо компонента должно быть минимизировано для сохранения кости в проксимальной части бедра и облегчения имплантации ножки. Тонкая шейка должна обеспечивать ротационную стабильность. </w:t>
            </w:r>
            <w:proofErr w:type="spellStart"/>
            <w:r w:rsidRPr="00716211">
              <w:rPr>
                <w:rFonts w:ascii="Times New Roman" w:hAnsi="Times New Roman"/>
              </w:rPr>
              <w:t>Шеечно-диафизарный</w:t>
            </w:r>
            <w:proofErr w:type="spellEnd"/>
            <w:r w:rsidRPr="00716211">
              <w:rPr>
                <w:rFonts w:ascii="Times New Roman" w:hAnsi="Times New Roman"/>
              </w:rPr>
              <w:t xml:space="preserve"> угол 131º. Конус для  фиксации головки </w:t>
            </w:r>
            <w:proofErr w:type="spellStart"/>
            <w:r w:rsidRPr="00716211">
              <w:rPr>
                <w:rFonts w:ascii="Times New Roman" w:hAnsi="Times New Roman"/>
              </w:rPr>
              <w:t>эндопротеза</w:t>
            </w:r>
            <w:proofErr w:type="spellEnd"/>
            <w:r w:rsidRPr="00716211">
              <w:rPr>
                <w:rFonts w:ascii="Times New Roman" w:hAnsi="Times New Roman"/>
              </w:rPr>
              <w:t xml:space="preserve"> - </w:t>
            </w:r>
            <w:proofErr w:type="spellStart"/>
            <w:r w:rsidRPr="00716211">
              <w:rPr>
                <w:rFonts w:ascii="Times New Roman" w:hAnsi="Times New Roman"/>
              </w:rPr>
              <w:t>евростандарт</w:t>
            </w:r>
            <w:proofErr w:type="spellEnd"/>
            <w:r w:rsidRPr="00716211">
              <w:rPr>
                <w:rFonts w:ascii="Times New Roman" w:hAnsi="Times New Roman"/>
              </w:rPr>
              <w:t xml:space="preserve"> 12/14 мм - 5° 40’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Ножка бедренная ML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Taper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Материал - титановый  сплав Ti6Al4V. Компонент должен иметь трехмерную клиновидную форму без воротничка. Количество типоразмеро</w:t>
            </w:r>
            <w:proofErr w:type="gramStart"/>
            <w:r w:rsidRPr="00716211">
              <w:rPr>
                <w:rFonts w:ascii="Times New Roman" w:hAnsi="Times New Roman"/>
              </w:rPr>
              <w:t>в-</w:t>
            </w:r>
            <w:proofErr w:type="gramEnd"/>
            <w:r w:rsidRPr="00716211">
              <w:rPr>
                <w:rFonts w:ascii="Times New Roman" w:hAnsi="Times New Roman"/>
              </w:rPr>
              <w:t xml:space="preserve"> не менее 10 в стандартной и не менее 10 в </w:t>
            </w:r>
            <w:proofErr w:type="spellStart"/>
            <w:r w:rsidRPr="00716211">
              <w:rPr>
                <w:rFonts w:ascii="Times New Roman" w:hAnsi="Times New Roman"/>
              </w:rPr>
              <w:t>латерализованной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версии. Структура ножки – пористая в проксимальном отделе и отполированная гладкая в дистальной части. В проксимальной зоне ножка должна иметь </w:t>
            </w:r>
            <w:proofErr w:type="spellStart"/>
            <w:r w:rsidRPr="00716211">
              <w:rPr>
                <w:rFonts w:ascii="Times New Roman" w:hAnsi="Times New Roman"/>
              </w:rPr>
              <w:t>плазменно-спреевое</w:t>
            </w:r>
            <w:proofErr w:type="spellEnd"/>
            <w:r w:rsidRPr="00716211">
              <w:rPr>
                <w:rFonts w:ascii="Times New Roman" w:hAnsi="Times New Roman"/>
              </w:rPr>
              <w:t xml:space="preserve"> напыление титана толщиной не менее 0,75мм. В проксимальной и дистальной части ножки должен иметься продольный желобок. Латеральное плечо компонента должно быть минимизировано для сохранения кости в проксимальной части бедра и облегчения имплантации ножки. Тонкая шейка должна обеспечивать ротационную стабильность. </w:t>
            </w:r>
            <w:proofErr w:type="spellStart"/>
            <w:r w:rsidRPr="00716211">
              <w:rPr>
                <w:rFonts w:ascii="Times New Roman" w:hAnsi="Times New Roman"/>
              </w:rPr>
              <w:t>Шеечно-диафизарный</w:t>
            </w:r>
            <w:proofErr w:type="spellEnd"/>
            <w:r w:rsidRPr="00716211">
              <w:rPr>
                <w:rFonts w:ascii="Times New Roman" w:hAnsi="Times New Roman"/>
              </w:rPr>
              <w:t xml:space="preserve"> угол 131º. Конус для  фиксации головки </w:t>
            </w:r>
            <w:proofErr w:type="spellStart"/>
            <w:r w:rsidRPr="00716211">
              <w:rPr>
                <w:rFonts w:ascii="Times New Roman" w:hAnsi="Times New Roman"/>
              </w:rPr>
              <w:t>эндопротеза</w:t>
            </w:r>
            <w:proofErr w:type="spellEnd"/>
            <w:r w:rsidRPr="00716211">
              <w:rPr>
                <w:rFonts w:ascii="Times New Roman" w:hAnsi="Times New Roman"/>
              </w:rPr>
              <w:t xml:space="preserve"> - </w:t>
            </w:r>
            <w:proofErr w:type="spellStart"/>
            <w:r w:rsidRPr="00716211">
              <w:rPr>
                <w:rFonts w:ascii="Times New Roman" w:hAnsi="Times New Roman"/>
              </w:rPr>
              <w:t>евростандарт</w:t>
            </w:r>
            <w:proofErr w:type="spellEnd"/>
            <w:r w:rsidRPr="00716211">
              <w:rPr>
                <w:rFonts w:ascii="Times New Roman" w:hAnsi="Times New Roman"/>
              </w:rPr>
              <w:t xml:space="preserve"> 12/14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Головка бедренная </w:t>
            </w:r>
            <w:proofErr w:type="spellStart"/>
            <w:proofErr w:type="gramStart"/>
            <w:r w:rsidRPr="00C53FE8">
              <w:rPr>
                <w:rFonts w:ascii="Times New Roman" w:hAnsi="Times New Roman" w:cs="Times New Roman"/>
                <w:color w:val="000000"/>
              </w:rPr>
              <w:t>кобальт-хромовая</w:t>
            </w:r>
            <w:proofErr w:type="spellEnd"/>
            <w:proofErr w:type="gram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Головка изготовлена из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кобальт-хромового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сплава (</w:t>
            </w:r>
            <w:proofErr w:type="spellStart"/>
            <w:r w:rsidRPr="00716211">
              <w:rPr>
                <w:rFonts w:ascii="Times New Roman" w:hAnsi="Times New Roman"/>
                <w:lang w:val="en-US"/>
              </w:rPr>
              <w:t>CoCr</w:t>
            </w:r>
            <w:proofErr w:type="spellEnd"/>
            <w:r w:rsidRPr="00716211">
              <w:rPr>
                <w:rFonts w:ascii="Times New Roman" w:hAnsi="Times New Roman"/>
              </w:rPr>
              <w:t>). Имеет 4 типоразмера по диаметру: 22, 28, 32 и 36 мм и 5-ть типоразмеров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Головка керамическая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16211">
              <w:rPr>
                <w:rFonts w:ascii="Times New Roman" w:hAnsi="Times New Roman"/>
              </w:rPr>
              <w:t xml:space="preserve">Головка изготовлена из глиноземной композитной керамики третьего поколения. Композитная керамика состоит на 75% из окиси алюминия Al2O3 (глинозема), которая обеспечивает прочность и устойчивость к изнашиванию, на 24% - из двуокиси циркония ZrO2, которая обеспечивает улучшенные механические свойства. </w:t>
            </w:r>
            <w:proofErr w:type="spellStart"/>
            <w:r w:rsidRPr="00716211">
              <w:rPr>
                <w:rFonts w:ascii="Times New Roman" w:hAnsi="Times New Roman"/>
              </w:rPr>
              <w:t>Розовый</w:t>
            </w:r>
            <w:proofErr w:type="spellEnd"/>
            <w:r w:rsidRPr="00716211">
              <w:rPr>
                <w:rFonts w:ascii="Times New Roman" w:hAnsi="Times New Roman"/>
              </w:rPr>
              <w:t xml:space="preserve"> цвет достигается за счет оксида хрома Cr2O3, который повышает прочность. Спектр размеров головок: 28, 32, 36 мм по диаметру и (-3,5мм; 0мм; +3,5мм; +7 мм) по  глубине посадки. Конус головок </w:t>
            </w:r>
            <w:proofErr w:type="spellStart"/>
            <w:r w:rsidRPr="00716211">
              <w:rPr>
                <w:rFonts w:ascii="Times New Roman" w:hAnsi="Times New Roman"/>
              </w:rPr>
              <w:t>евростандарт</w:t>
            </w:r>
            <w:proofErr w:type="spellEnd"/>
            <w:r w:rsidRPr="00716211">
              <w:rPr>
                <w:rFonts w:ascii="Times New Roman" w:hAnsi="Times New Roman"/>
              </w:rPr>
              <w:t xml:space="preserve"> 12/14.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Компонент вертлужный  многодырчатый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A554BA" w:rsidRDefault="00081179" w:rsidP="00585868">
            <w:pPr>
              <w:pStyle w:val="a6"/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A554BA">
              <w:rPr>
                <w:rFonts w:ascii="Times New Roman" w:hAnsi="Times New Roman"/>
                <w:lang w:eastAsia="ru-RU"/>
              </w:rPr>
              <w:t xml:space="preserve">Чашка изготовлена из сплава Ti-6Al-4V методом изотермической ковки, имеет форму </w:t>
            </w:r>
            <w:proofErr w:type="gramStart"/>
            <w:r w:rsidRPr="00A554BA">
              <w:rPr>
                <w:rFonts w:ascii="Times New Roman" w:hAnsi="Times New Roman"/>
                <w:lang w:eastAsia="ru-RU"/>
              </w:rPr>
              <w:t>полусферы</w:t>
            </w:r>
            <w:proofErr w:type="gramEnd"/>
            <w:r w:rsidRPr="00A554BA">
              <w:rPr>
                <w:rFonts w:ascii="Times New Roman" w:hAnsi="Times New Roman"/>
                <w:lang w:eastAsia="ru-RU"/>
              </w:rPr>
              <w:t xml:space="preserve"> и покрытие в виде титановой проволоки для костного врастания. Спектр размеров чашек с 44 мм до 6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A554BA">
              <w:rPr>
                <w:rFonts w:ascii="Times New Roman" w:hAnsi="Times New Roman"/>
                <w:lang w:eastAsia="ru-RU"/>
              </w:rPr>
              <w:t xml:space="preserve"> мм с шагом 2 мм. Метод фиксации чашки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пресс-фит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с возможностью введения трех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де-ротационных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винтов. Чашка имеет внутренний механизм зажимного конуса для приема жестких вкладышей, на основе конуса Морзе, а так же выступ для фиксации полиэтиленового вкладыша. Имеет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де-ротационные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пазы для правильной ориентации полиэтиленового вкладыша.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Вкладыш полиэтиленовый </w:t>
            </w:r>
            <w:r w:rsidRPr="00C53FE8">
              <w:rPr>
                <w:rFonts w:ascii="Times New Roman" w:hAnsi="Times New Roman" w:cs="Times New Roman"/>
                <w:color w:val="000000"/>
              </w:rPr>
              <w:lastRenderedPageBreak/>
              <w:t>нейтральный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lastRenderedPageBreak/>
              <w:t xml:space="preserve">Вкладыш изготовлен из высокомолекулярного полиэтилена с крестовидной молекулярной решеткой, имеет фестончатые края для обеспечения </w:t>
            </w:r>
            <w:proofErr w:type="spellStart"/>
            <w:r w:rsidRPr="00716211">
              <w:rPr>
                <w:rFonts w:ascii="Times New Roman" w:hAnsi="Times New Roman"/>
              </w:rPr>
              <w:t>де-ротации</w:t>
            </w:r>
            <w:proofErr w:type="spellEnd"/>
            <w:r w:rsidRPr="00716211">
              <w:rPr>
                <w:rFonts w:ascii="Times New Roman" w:hAnsi="Times New Roman"/>
              </w:rPr>
              <w:t xml:space="preserve">. Поставляется 2-х видов: с 0° </w:t>
            </w:r>
            <w:r w:rsidRPr="00716211">
              <w:rPr>
                <w:rFonts w:ascii="Times New Roman" w:hAnsi="Times New Roman"/>
              </w:rPr>
              <w:lastRenderedPageBreak/>
              <w:t xml:space="preserve">и 10° </w:t>
            </w:r>
            <w:proofErr w:type="spellStart"/>
            <w:r w:rsidRPr="00716211">
              <w:rPr>
                <w:rFonts w:ascii="Times New Roman" w:hAnsi="Times New Roman"/>
              </w:rPr>
              <w:t>элевацией</w:t>
            </w:r>
            <w:proofErr w:type="spellEnd"/>
            <w:r w:rsidRPr="00716211">
              <w:rPr>
                <w:rFonts w:ascii="Times New Roman" w:hAnsi="Times New Roman"/>
              </w:rPr>
              <w:t>. Внутренний диаметр вкладыша четыре варианта: 22 мм; 28 мм; 32 мм; 36 мм</w:t>
            </w:r>
            <w:proofErr w:type="gramStart"/>
            <w:r w:rsidRPr="00716211">
              <w:rPr>
                <w:rFonts w:ascii="Times New Roman" w:hAnsi="Times New Roman"/>
              </w:rPr>
              <w:t xml:space="preserve">., </w:t>
            </w:r>
            <w:proofErr w:type="gramEnd"/>
            <w:r w:rsidRPr="00716211">
              <w:rPr>
                <w:rFonts w:ascii="Times New Roman" w:hAnsi="Times New Roman"/>
              </w:rPr>
              <w:t xml:space="preserve">внешний диаметр – в соответствии с размером </w:t>
            </w:r>
            <w:proofErr w:type="spellStart"/>
            <w:r w:rsidRPr="00716211">
              <w:rPr>
                <w:rFonts w:ascii="Times New Roman" w:hAnsi="Times New Roman"/>
              </w:rPr>
              <w:t>бесцементной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чашки.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Винт костный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Костный винт для фиксации вертлужного компонента  изготовлен из титанового сплава. Диаметр – 6,5 мм. Длина – от 15 до 80 мм с шагом 5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Чашка низкопрофильная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Вертлужный компонент – чашка изготовлена из высокомолекулярного полиэтилена. Количество типоразмеров: 12 с внутренним диаметром 22 мм, 12 с внутренним диаметром 28 мм и 11 типоразмеров с внутренним диаметром 32 мм. Чашка имеет низкопрофильную версию.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Бедренная ножка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бесцементной</w:t>
            </w:r>
            <w:proofErr w:type="spellEnd"/>
            <w:r w:rsidRPr="00C53FE8">
              <w:rPr>
                <w:rFonts w:ascii="Times New Roman" w:hAnsi="Times New Roman" w:cs="Times New Roman"/>
                <w:color w:val="000000"/>
              </w:rPr>
              <w:t xml:space="preserve"> фиксации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6211">
              <w:rPr>
                <w:rFonts w:ascii="Times New Roman" w:hAnsi="Times New Roman"/>
                <w:bCs/>
                <w:color w:val="000000"/>
              </w:rPr>
              <w:t xml:space="preserve">Ножка изготовлена из Ti-6Al-4V-ELI. 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 xml:space="preserve">Имеет прессовую посадку, двойную коническую конструкцию с покрытием из 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гидроксиапатита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 xml:space="preserve"> (НА) и предназначена для имплантации в подготовленный костномозговой канал бедренной кости без костного цемента (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бесцементная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 xml:space="preserve"> фиксация с прессовой посадкой).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 xml:space="preserve"> Имеет как вертикальные, так и горизонтальные канавки для обеспечения ротационной и осевой стабильности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ш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 xml:space="preserve">ейка стержня бедренной кости имеет стандартную охватываемую цапфу с конусом 12/14 для соединения с модульной головкой бедренной кости. Имеет инструментальное отверстие в проксимальной области. </w:t>
            </w:r>
            <w:r w:rsidRPr="00716211">
              <w:rPr>
                <w:rFonts w:ascii="Times New Roman" w:hAnsi="Times New Roman"/>
              </w:rPr>
              <w:t>Количество типоразмеро</w:t>
            </w:r>
            <w:proofErr w:type="gramStart"/>
            <w:r w:rsidRPr="00716211">
              <w:rPr>
                <w:rFonts w:ascii="Times New Roman" w:hAnsi="Times New Roman"/>
              </w:rPr>
              <w:t>в-</w:t>
            </w:r>
            <w:proofErr w:type="gramEnd"/>
            <w:r w:rsidRPr="00716211">
              <w:rPr>
                <w:rFonts w:ascii="Times New Roman" w:hAnsi="Times New Roman"/>
              </w:rPr>
              <w:t xml:space="preserve"> не менее 11 в стандартной и не менее 11в </w:t>
            </w:r>
            <w:proofErr w:type="spellStart"/>
            <w:r w:rsidRPr="00716211">
              <w:rPr>
                <w:rFonts w:ascii="Times New Roman" w:hAnsi="Times New Roman"/>
              </w:rPr>
              <w:t>латерализованной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версии.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Модульная чашка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6211">
              <w:rPr>
                <w:rFonts w:ascii="Times New Roman" w:hAnsi="Times New Roman"/>
                <w:bCs/>
                <w:color w:val="000000"/>
              </w:rPr>
              <w:t xml:space="preserve">Корпус изготовлен из Ti-6Al-4V-ELI. Представляет собой прессованную оболочку полусферической формы с пористым покрытием на внешней поверхности и 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предназначена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 xml:space="preserve"> для имплантации в подготовленную вертлужную впадину без костного цемента. 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Снабжена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 xml:space="preserve"> резьбовым апикальным отверстием на куполе для крепления инструментов для хирургического введения в подготовленную вертлужную впадину. Предусмотрены два/три отверстия для винтов для дополнительной немедленной фиксации с помощью костных винтов. Меньшие размеры модульных корпусов (т.е. внешний диаметр 40, 42, 44 мм) содержат 2 отверстия, тогда как корпуса остальных размеров содержат 3 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отверстия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.В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>осемь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 xml:space="preserve">/двенадцать равноудаленных по окружности зубцов (канавок или вырезов для выступов) предусмотрены для установки 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противовращательных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 xml:space="preserve"> выступов (выступов) модульного компонента вкладыша из сшитого полиэтилена. Модульные корпуса меньших размеров (т.е. внешний диаметр 40, 42, 44 мм) имеют восемь вырезов для выступов через каждые 45°, а остальные размеры имеют двенадцать вырезов для выступов через каждые 30°. Внешний диаметр от 40 до 70 мм с шагом 2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Модульный вкладыш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Изготовлен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 xml:space="preserve"> из сшитого полиэтилена. Доступен в различных вариантах с разным внутренним диаметром (от 22 до 40 мм) и внешним диаметром (от 35 до 52 мм), что позволяет использовать модульные головки бедренных костей и модульные оболочки различных размеров соответственно. Имеет внешний конус и внешний кольцевой стопорный 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ободокдля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 xml:space="preserve"> достижения необходимой плотной посадки с модульной оболочкой для обеспечения вставки и устойчивости к 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извлечению</w:t>
            </w:r>
            <w:proofErr w:type="gramStart"/>
            <w:r w:rsidRPr="00716211">
              <w:rPr>
                <w:rFonts w:ascii="Times New Roman" w:hAnsi="Times New Roman"/>
                <w:bCs/>
                <w:color w:val="000000"/>
              </w:rPr>
              <w:t>.Ч</w:t>
            </w:r>
            <w:proofErr w:type="gramEnd"/>
            <w:r w:rsidRPr="00716211">
              <w:rPr>
                <w:rFonts w:ascii="Times New Roman" w:hAnsi="Times New Roman"/>
                <w:bCs/>
                <w:color w:val="000000"/>
              </w:rPr>
              <w:t>етыре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>/шесть равноудаленных по окружности выступов (выступов) для предотвращения вращения предусмотрены на периферии внешней поверхности. Также содержит три равноудаленных по окружности (через каждые 120°) отверстия на верхней поверхности для хирургических инструментов.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C142C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Модульная головка бедренной кости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6211">
              <w:rPr>
                <w:rFonts w:ascii="Times New Roman" w:hAnsi="Times New Roman"/>
              </w:rPr>
              <w:t xml:space="preserve">Головка изготовлена из </w:t>
            </w:r>
            <w:proofErr w:type="spellStart"/>
            <w:proofErr w:type="gramStart"/>
            <w:r w:rsidRPr="00716211">
              <w:rPr>
                <w:rFonts w:ascii="Times New Roman" w:hAnsi="Times New Roman"/>
              </w:rPr>
              <w:t>кобальт-хромового</w:t>
            </w:r>
            <w:proofErr w:type="spellEnd"/>
            <w:proofErr w:type="gramEnd"/>
            <w:r w:rsidRPr="00716211">
              <w:rPr>
                <w:rFonts w:ascii="Times New Roman" w:hAnsi="Times New Roman"/>
              </w:rPr>
              <w:t xml:space="preserve"> сплава (</w:t>
            </w:r>
            <w:proofErr w:type="spellStart"/>
            <w:r w:rsidRPr="00716211">
              <w:rPr>
                <w:rFonts w:ascii="Times New Roman" w:hAnsi="Times New Roman"/>
                <w:lang w:val="en-US"/>
              </w:rPr>
              <w:t>CoCr</w:t>
            </w:r>
            <w:proofErr w:type="spellEnd"/>
            <w:r w:rsidRPr="00716211">
              <w:rPr>
                <w:rFonts w:ascii="Times New Roman" w:hAnsi="Times New Roman"/>
              </w:rPr>
              <w:t>). Имеет 5 типоразмеров по диаметру: 22, 28, 32, 36 и 40 мм и 6-ть типоразмеров по длине шейки.  Конус - 12/14мм.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Раукодрейпинцизная</w:t>
            </w:r>
            <w:proofErr w:type="spellEnd"/>
            <w:r w:rsidRPr="00C53FE8">
              <w:rPr>
                <w:rFonts w:ascii="Times New Roman" w:hAnsi="Times New Roman" w:cs="Times New Roman"/>
                <w:color w:val="000000"/>
              </w:rPr>
              <w:t xml:space="preserve"> пленка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16211">
              <w:rPr>
                <w:rFonts w:ascii="Times New Roman" w:hAnsi="Times New Roman"/>
                <w:color w:val="000000"/>
              </w:rPr>
              <w:t>Инцизная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пленка (разрезаемое операционное покрытие) является механическим барьером, препятствующим попаданию кожной микрофлоры в операционную рану. Прозрачная самоклеящаяся пленка наклеивается на операционное поле после его традиционной обработки дезинфицирующими растворами и ограничения операционным бельем. Наклеивается на кожу и белье одновременно, фиксирует операционное белье. Основу составляет </w:t>
            </w:r>
            <w:proofErr w:type="gramStart"/>
            <w:r w:rsidRPr="00716211">
              <w:rPr>
                <w:rFonts w:ascii="Times New Roman" w:hAnsi="Times New Roman"/>
                <w:color w:val="000000"/>
              </w:rPr>
              <w:t>полупроницаемая</w:t>
            </w:r>
            <w:proofErr w:type="gramEnd"/>
            <w:r w:rsidRPr="0071621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мебрана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полиакрилатный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клей. Растяжимость пленки позволяет ее легко моделировать и наклеивать на участки тела со сложным рельефом. Выпускается в индивидуальной стерильной упаковке. </w:t>
            </w:r>
            <w:proofErr w:type="spellStart"/>
            <w:r w:rsidRPr="00716211">
              <w:rPr>
                <w:rFonts w:ascii="Times New Roman" w:hAnsi="Times New Roman"/>
                <w:color w:val="000000"/>
              </w:rPr>
              <w:t>Инцизная</w:t>
            </w:r>
            <w:proofErr w:type="spellEnd"/>
            <w:r w:rsidRPr="00716211">
              <w:rPr>
                <w:rFonts w:ascii="Times New Roman" w:hAnsi="Times New Roman"/>
                <w:color w:val="000000"/>
              </w:rPr>
              <w:t xml:space="preserve"> пленка имеет размер 45х50см.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Аппарат для санации раневой поверхности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Устройство одноразовое состоит из </w:t>
            </w:r>
            <w:proofErr w:type="spellStart"/>
            <w:r w:rsidRPr="00716211">
              <w:rPr>
                <w:rFonts w:ascii="Times New Roman" w:hAnsi="Times New Roman"/>
              </w:rPr>
              <w:t>текстурированной</w:t>
            </w:r>
            <w:proofErr w:type="spellEnd"/>
            <w:r w:rsidRPr="00716211">
              <w:rPr>
                <w:rFonts w:ascii="Times New Roman" w:hAnsi="Times New Roman"/>
              </w:rPr>
              <w:t xml:space="preserve"> пистолетной рукоятки с кулисным переключателем</w:t>
            </w:r>
            <w:r w:rsidRPr="00716211">
              <w:rPr>
                <w:rFonts w:ascii="Times New Roman" w:hAnsi="Times New Roman"/>
                <w:color w:val="000000"/>
              </w:rPr>
              <w:t xml:space="preserve">, имеет два режима подачи жидкости, с возможностью регулирования давления в зависимости от силы нажатия на переключатель.  Имеет две силиконовые трубки для подачи и отвода жидкости. В комплекте два наконечника различной формы, рукоять оснащена фиксатором наконечника, который обеспечивает блокировку и надежную фиксацию наконечника. Питание производится от батарейного блока. Батарейная упаковка находится отдельно от рукоятки. Давление составляет 15 </w:t>
            </w:r>
            <w:r w:rsidRPr="00716211">
              <w:rPr>
                <w:rFonts w:ascii="Times New Roman" w:hAnsi="Times New Roman"/>
                <w:color w:val="000000"/>
                <w:lang w:val="en-US"/>
              </w:rPr>
              <w:t>Psi</w:t>
            </w:r>
            <w:r w:rsidRPr="00716211">
              <w:rPr>
                <w:rFonts w:ascii="Times New Roman" w:hAnsi="Times New Roman"/>
                <w:color w:val="000000"/>
              </w:rPr>
              <w:t xml:space="preserve">. </w:t>
            </w:r>
            <w:r w:rsidRPr="00716211">
              <w:rPr>
                <w:rFonts w:ascii="Times New Roman" w:hAnsi="Times New Roman"/>
              </w:rPr>
              <w:t>Устройство применяется для ирригации, очистки и терапии раневых поверхностей. Принцип действия: одновременное воздействие всасывания и ирригации. Является стерильным и предназначено для одноразового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Набор для замешивания костного цемента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Закрытая система вакуумного замешивания, сбора и доставки костного цемента. Замешивание цемента на 80 гр.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Состав: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Картридж длинный  из полипропилена – 1 шт.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Съемный наконечник длинный из полиэтилена/пропилена – 1 шт.       Воронка из полипропилена – 1 шт.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Магистраль  из ПВХ со стерильным фильтром – 1 шт.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Угольный фильтр – 1 шт.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16211">
              <w:rPr>
                <w:rFonts w:ascii="Times New Roman" w:hAnsi="Times New Roman"/>
              </w:rPr>
              <w:t>Прешурайзер</w:t>
            </w:r>
            <w:proofErr w:type="spellEnd"/>
            <w:r w:rsidRPr="00716211">
              <w:rPr>
                <w:rFonts w:ascii="Times New Roman" w:hAnsi="Times New Roman"/>
              </w:rPr>
              <w:t xml:space="preserve"> </w:t>
            </w:r>
            <w:proofErr w:type="gramStart"/>
            <w:r w:rsidRPr="00716211">
              <w:rPr>
                <w:rFonts w:ascii="Times New Roman" w:hAnsi="Times New Roman"/>
              </w:rPr>
              <w:t>бедренный</w:t>
            </w:r>
            <w:proofErr w:type="gramEnd"/>
            <w:r w:rsidRPr="00716211">
              <w:rPr>
                <w:rFonts w:ascii="Times New Roman" w:hAnsi="Times New Roman"/>
              </w:rPr>
              <w:t xml:space="preserve"> из силикона – 1 шт.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Приспособление для вскрытия ампул – 3 шт.                              </w:t>
            </w:r>
          </w:p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Поставляется стерильным.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Кольцо вертлужной впадины укрепляющее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Материал - титановый сплав, не содержащий ванадия. Форма - кольцо с двумя расширяющимися в разные стороны фланцами, имеющими отверстия для винтов. Количество отверстий не менее 8. Для установки компонента должно использоваться 5-7 винтов. Компонент должен иметь не менее 8 типоразмеров: не менее 4 правых и не менее 4 левых. Первичная фиксация методом </w:t>
            </w:r>
            <w:proofErr w:type="spellStart"/>
            <w:r w:rsidRPr="00716211">
              <w:rPr>
                <w:rFonts w:ascii="Times New Roman" w:hAnsi="Times New Roman"/>
              </w:rPr>
              <w:t>пресс-фит</w:t>
            </w:r>
            <w:proofErr w:type="spellEnd"/>
            <w:r w:rsidRPr="00716211">
              <w:rPr>
                <w:rFonts w:ascii="Times New Roman" w:hAnsi="Times New Roman"/>
              </w:rPr>
              <w:t xml:space="preserve">, вторичная – </w:t>
            </w:r>
            <w:proofErr w:type="spellStart"/>
            <w:r w:rsidRPr="00716211">
              <w:rPr>
                <w:rFonts w:ascii="Times New Roman" w:hAnsi="Times New Roman"/>
              </w:rPr>
              <w:t>остеоинтеграция</w:t>
            </w:r>
            <w:proofErr w:type="spellEnd"/>
            <w:r w:rsidRPr="0071621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Цемент костный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Представляет собой </w:t>
            </w:r>
            <w:proofErr w:type="spellStart"/>
            <w:r w:rsidRPr="00716211">
              <w:rPr>
                <w:rFonts w:ascii="Times New Roman" w:hAnsi="Times New Roman"/>
              </w:rPr>
              <w:t>самоотвердевающую</w:t>
            </w:r>
            <w:proofErr w:type="spellEnd"/>
            <w:r w:rsidR="00DE4ECB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цементообразную</w:t>
            </w:r>
            <w:proofErr w:type="spellEnd"/>
            <w:r w:rsidRPr="00716211">
              <w:rPr>
                <w:rFonts w:ascii="Times New Roman" w:hAnsi="Times New Roman"/>
              </w:rPr>
              <w:t xml:space="preserve"> смесь, </w:t>
            </w:r>
            <w:proofErr w:type="gramStart"/>
            <w:r w:rsidRPr="00716211">
              <w:rPr>
                <w:rFonts w:ascii="Times New Roman" w:hAnsi="Times New Roman"/>
              </w:rPr>
              <w:t>предназначен</w:t>
            </w:r>
            <w:proofErr w:type="gramEnd"/>
            <w:r w:rsidRPr="00716211">
              <w:rPr>
                <w:rFonts w:ascii="Times New Roman" w:hAnsi="Times New Roman"/>
              </w:rPr>
              <w:t xml:space="preserve"> для крепления металлических и полимерных </w:t>
            </w:r>
            <w:proofErr w:type="spellStart"/>
            <w:r w:rsidRPr="00716211">
              <w:rPr>
                <w:rFonts w:ascii="Times New Roman" w:hAnsi="Times New Roman"/>
              </w:rPr>
              <w:t>эндопротезов</w:t>
            </w:r>
            <w:proofErr w:type="spellEnd"/>
            <w:r w:rsidRPr="00716211">
              <w:rPr>
                <w:rFonts w:ascii="Times New Roman" w:hAnsi="Times New Roman"/>
              </w:rPr>
              <w:t xml:space="preserve"> к естественной кости во </w:t>
            </w:r>
            <w:proofErr w:type="spellStart"/>
            <w:r w:rsidRPr="00716211">
              <w:rPr>
                <w:rFonts w:ascii="Times New Roman" w:hAnsi="Times New Roman"/>
              </w:rPr>
              <w:t>времяартропластических</w:t>
            </w:r>
            <w:proofErr w:type="spellEnd"/>
            <w:r w:rsidRPr="00716211">
              <w:rPr>
                <w:rFonts w:ascii="Times New Roman" w:hAnsi="Times New Roman"/>
              </w:rPr>
              <w:t xml:space="preserve"> операций. Порошковый костный цемент</w:t>
            </w:r>
            <w:r w:rsidRPr="00716211">
              <w:rPr>
                <w:rFonts w:ascii="Times New Roman" w:hAnsi="Times New Roman"/>
              </w:rPr>
              <w:br/>
              <w:t xml:space="preserve">• Полиметилметакрилат </w:t>
            </w:r>
            <w:r w:rsidRPr="00716211">
              <w:rPr>
                <w:rFonts w:ascii="Times New Roman" w:hAnsi="Times New Roman"/>
              </w:rPr>
              <w:br/>
              <w:t xml:space="preserve">• перекись </w:t>
            </w:r>
            <w:proofErr w:type="spellStart"/>
            <w:r w:rsidRPr="00716211">
              <w:rPr>
                <w:rFonts w:ascii="Times New Roman" w:hAnsi="Times New Roman"/>
              </w:rPr>
              <w:t>бензоила</w:t>
            </w:r>
            <w:proofErr w:type="spellEnd"/>
            <w:r w:rsidRPr="00716211">
              <w:rPr>
                <w:rFonts w:ascii="Times New Roman" w:hAnsi="Times New Roman"/>
              </w:rPr>
              <w:br/>
              <w:t>• сульфат бария</w:t>
            </w:r>
            <w:r w:rsidRPr="00716211">
              <w:rPr>
                <w:rFonts w:ascii="Times New Roman" w:hAnsi="Times New Roman"/>
              </w:rPr>
              <w:br/>
              <w:t>Жидкий костный цемент</w:t>
            </w:r>
            <w:r w:rsidRPr="00716211">
              <w:rPr>
                <w:rFonts w:ascii="Times New Roman" w:hAnsi="Times New Roman"/>
              </w:rPr>
              <w:br/>
              <w:t>• Метилметакрилат</w:t>
            </w:r>
            <w:r w:rsidRPr="00716211">
              <w:rPr>
                <w:rFonts w:ascii="Times New Roman" w:hAnsi="Times New Roman"/>
              </w:rPr>
              <w:br/>
              <w:t xml:space="preserve">• N, N – </w:t>
            </w:r>
            <w:proofErr w:type="spellStart"/>
            <w:r w:rsidRPr="00716211">
              <w:rPr>
                <w:rFonts w:ascii="Times New Roman" w:hAnsi="Times New Roman"/>
              </w:rPr>
              <w:t>диметил-р-толуидин</w:t>
            </w:r>
            <w:proofErr w:type="spellEnd"/>
            <w:r w:rsidRPr="00716211">
              <w:rPr>
                <w:rFonts w:ascii="Times New Roman" w:hAnsi="Times New Roman"/>
              </w:rPr>
              <w:br/>
              <w:t xml:space="preserve">• Гидрохинон </w:t>
            </w:r>
            <w:proofErr w:type="gramStart"/>
            <w:r w:rsidRPr="00716211">
              <w:rPr>
                <w:rFonts w:ascii="Times New Roman" w:hAnsi="Times New Roman"/>
              </w:rPr>
              <w:t>З</w:t>
            </w:r>
            <w:proofErr w:type="gramEnd"/>
          </w:p>
          <w:p w:rsidR="00081179" w:rsidRPr="00716211" w:rsidRDefault="00081179" w:rsidP="0058586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(в 1 </w:t>
            </w:r>
            <w:proofErr w:type="spellStart"/>
            <w:r w:rsidRPr="00716211">
              <w:rPr>
                <w:rFonts w:ascii="Times New Roman" w:hAnsi="Times New Roman"/>
              </w:rPr>
              <w:t>уп</w:t>
            </w:r>
            <w:proofErr w:type="spellEnd"/>
            <w:r w:rsidRPr="00716211">
              <w:rPr>
                <w:rFonts w:ascii="Times New Roman" w:hAnsi="Times New Roman"/>
              </w:rPr>
              <w:t>.: 40 гр. порошок, 20 мл - жидкость).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Цемент костный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Представляет собой </w:t>
            </w:r>
            <w:proofErr w:type="spellStart"/>
            <w:r w:rsidRPr="00716211">
              <w:rPr>
                <w:rFonts w:ascii="Times New Roman" w:hAnsi="Times New Roman"/>
              </w:rPr>
              <w:t>самоотвердевающую</w:t>
            </w:r>
            <w:proofErr w:type="spellEnd"/>
            <w:r w:rsidR="00DE4ECB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цементообразную</w:t>
            </w:r>
            <w:proofErr w:type="spellEnd"/>
            <w:r w:rsidRPr="00716211">
              <w:rPr>
                <w:rFonts w:ascii="Times New Roman" w:hAnsi="Times New Roman"/>
              </w:rPr>
              <w:t xml:space="preserve"> смесь, </w:t>
            </w:r>
            <w:proofErr w:type="gramStart"/>
            <w:r w:rsidRPr="00716211">
              <w:rPr>
                <w:rFonts w:ascii="Times New Roman" w:hAnsi="Times New Roman"/>
              </w:rPr>
              <w:t>предназначен</w:t>
            </w:r>
            <w:proofErr w:type="gramEnd"/>
            <w:r w:rsidRPr="00716211">
              <w:rPr>
                <w:rFonts w:ascii="Times New Roman" w:hAnsi="Times New Roman"/>
              </w:rPr>
              <w:t xml:space="preserve"> для крепления металлических и полимерных </w:t>
            </w:r>
            <w:proofErr w:type="spellStart"/>
            <w:r w:rsidRPr="00716211">
              <w:rPr>
                <w:rFonts w:ascii="Times New Roman" w:hAnsi="Times New Roman"/>
              </w:rPr>
              <w:t>эндопротезов</w:t>
            </w:r>
            <w:proofErr w:type="spellEnd"/>
            <w:r w:rsidRPr="00716211">
              <w:rPr>
                <w:rFonts w:ascii="Times New Roman" w:hAnsi="Times New Roman"/>
              </w:rPr>
              <w:t xml:space="preserve"> к естественной кости во время</w:t>
            </w:r>
            <w:r w:rsidR="000F58CC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артропластических</w:t>
            </w:r>
            <w:proofErr w:type="spellEnd"/>
            <w:r w:rsidRPr="00716211">
              <w:rPr>
                <w:rFonts w:ascii="Times New Roman" w:hAnsi="Times New Roman"/>
              </w:rPr>
              <w:t xml:space="preserve"> операций. Порошковый костный цемент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• Полиметилметакрилат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lastRenderedPageBreak/>
              <w:t xml:space="preserve">• перекись </w:t>
            </w:r>
            <w:proofErr w:type="spellStart"/>
            <w:r w:rsidRPr="00716211">
              <w:rPr>
                <w:rFonts w:ascii="Times New Roman" w:hAnsi="Times New Roman"/>
              </w:rPr>
              <w:t>бензоила</w:t>
            </w:r>
            <w:proofErr w:type="spellEnd"/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• сульфат бария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Жидкий костный цемент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• Метилметакрилат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• N, N – </w:t>
            </w:r>
            <w:proofErr w:type="spellStart"/>
            <w:r w:rsidRPr="00716211">
              <w:rPr>
                <w:rFonts w:ascii="Times New Roman" w:hAnsi="Times New Roman"/>
              </w:rPr>
              <w:t>диметил-р-толуидин</w:t>
            </w:r>
            <w:proofErr w:type="spellEnd"/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• Гидрохинон </w:t>
            </w:r>
            <w:proofErr w:type="gramStart"/>
            <w:r w:rsidRPr="00716211">
              <w:rPr>
                <w:rFonts w:ascii="Times New Roman" w:hAnsi="Times New Roman"/>
              </w:rPr>
              <w:t>З</w:t>
            </w:r>
            <w:proofErr w:type="gramEnd"/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(в 1 </w:t>
            </w:r>
            <w:proofErr w:type="spellStart"/>
            <w:r w:rsidRPr="00716211">
              <w:rPr>
                <w:rFonts w:ascii="Times New Roman" w:hAnsi="Times New Roman"/>
              </w:rPr>
              <w:t>уп</w:t>
            </w:r>
            <w:proofErr w:type="spellEnd"/>
            <w:r w:rsidRPr="00716211">
              <w:rPr>
                <w:rFonts w:ascii="Times New Roman" w:hAnsi="Times New Roman"/>
              </w:rPr>
              <w:t>.: 40 гр. порошок, 20 мл - жидкость).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Цемент костный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Костный цемент средней вязкости  с </w:t>
            </w:r>
            <w:proofErr w:type="spellStart"/>
            <w:r w:rsidRPr="00716211">
              <w:rPr>
                <w:rFonts w:ascii="Times New Roman" w:hAnsi="Times New Roman"/>
              </w:rPr>
              <w:t>гентамицином</w:t>
            </w:r>
            <w:proofErr w:type="spellEnd"/>
            <w:r w:rsidRPr="00716211">
              <w:rPr>
                <w:rFonts w:ascii="Times New Roman" w:hAnsi="Times New Roman"/>
              </w:rPr>
              <w:t xml:space="preserve"> </w:t>
            </w:r>
            <w:r w:rsidR="000F58CC">
              <w:rPr>
                <w:rFonts w:ascii="Times New Roman" w:hAnsi="Times New Roman"/>
              </w:rPr>
              <w:t>–</w:t>
            </w:r>
            <w:r w:rsidRPr="00716211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самоотвердевающая</w:t>
            </w:r>
            <w:proofErr w:type="spellEnd"/>
            <w:r w:rsidR="000F58CC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цементообразная</w:t>
            </w:r>
            <w:proofErr w:type="spellEnd"/>
            <w:r w:rsidRPr="00716211">
              <w:rPr>
                <w:rFonts w:ascii="Times New Roman" w:hAnsi="Times New Roman"/>
              </w:rPr>
              <w:t xml:space="preserve"> смесь, предназначенная для крепления металлических и полимерных </w:t>
            </w:r>
            <w:proofErr w:type="spellStart"/>
            <w:r w:rsidRPr="00716211">
              <w:rPr>
                <w:rFonts w:ascii="Times New Roman" w:hAnsi="Times New Roman"/>
              </w:rPr>
              <w:t>эндопротезов</w:t>
            </w:r>
            <w:proofErr w:type="spellEnd"/>
            <w:r w:rsidRPr="00716211">
              <w:rPr>
                <w:rFonts w:ascii="Times New Roman" w:hAnsi="Times New Roman"/>
              </w:rPr>
              <w:t xml:space="preserve"> к естественной кости во время </w:t>
            </w:r>
            <w:proofErr w:type="spellStart"/>
            <w:r w:rsidRPr="00716211">
              <w:rPr>
                <w:rFonts w:ascii="Times New Roman" w:hAnsi="Times New Roman"/>
              </w:rPr>
              <w:t>артропластических</w:t>
            </w:r>
            <w:proofErr w:type="spellEnd"/>
            <w:r w:rsidRPr="00716211">
              <w:rPr>
                <w:rFonts w:ascii="Times New Roman" w:hAnsi="Times New Roman"/>
              </w:rPr>
              <w:t xml:space="preserve"> операций, с наличием </w:t>
            </w:r>
            <w:proofErr w:type="spellStart"/>
            <w:r w:rsidRPr="00716211">
              <w:rPr>
                <w:rFonts w:ascii="Times New Roman" w:hAnsi="Times New Roman"/>
              </w:rPr>
              <w:t>гентамицина</w:t>
            </w:r>
            <w:proofErr w:type="spellEnd"/>
            <w:r w:rsidRPr="00716211">
              <w:rPr>
                <w:rFonts w:ascii="Times New Roman" w:hAnsi="Times New Roman"/>
              </w:rPr>
              <w:t xml:space="preserve"> (антибиотика).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Состав 1 упаковки: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- Порошковый костный цемент (40 гр.):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Полиметилметакрилат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6211">
              <w:rPr>
                <w:rFonts w:ascii="Times New Roman" w:hAnsi="Times New Roman"/>
              </w:rPr>
              <w:t>Гентамицин</w:t>
            </w:r>
            <w:proofErr w:type="spellEnd"/>
            <w:r w:rsidRPr="00716211">
              <w:rPr>
                <w:rFonts w:ascii="Times New Roman" w:hAnsi="Times New Roman"/>
              </w:rPr>
              <w:t xml:space="preserve"> (в виде сульфата </w:t>
            </w:r>
            <w:proofErr w:type="spellStart"/>
            <w:r w:rsidRPr="00716211">
              <w:rPr>
                <w:rFonts w:ascii="Times New Roman" w:hAnsi="Times New Roman"/>
              </w:rPr>
              <w:t>гентамицина</w:t>
            </w:r>
            <w:proofErr w:type="spellEnd"/>
            <w:r w:rsidRPr="00716211">
              <w:rPr>
                <w:rFonts w:ascii="Times New Roman" w:hAnsi="Times New Roman"/>
              </w:rPr>
              <w:t>)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Бария сульфат, </w:t>
            </w:r>
            <w:proofErr w:type="spellStart"/>
            <w:r w:rsidRPr="00716211">
              <w:rPr>
                <w:rFonts w:ascii="Times New Roman" w:hAnsi="Times New Roman"/>
              </w:rPr>
              <w:t>Бензоилпероксид</w:t>
            </w:r>
            <w:proofErr w:type="spellEnd"/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>Жидкий костный цемент (20 гр.):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Метилметакрилат (стабилизированный 60 </w:t>
            </w:r>
            <w:proofErr w:type="spellStart"/>
            <w:r w:rsidRPr="00716211">
              <w:rPr>
                <w:rFonts w:ascii="Times New Roman" w:hAnsi="Times New Roman"/>
              </w:rPr>
              <w:t>пикометров</w:t>
            </w:r>
            <w:proofErr w:type="spellEnd"/>
            <w:r w:rsidRPr="00716211">
              <w:rPr>
                <w:rFonts w:ascii="Times New Roman" w:hAnsi="Times New Roman"/>
              </w:rPr>
              <w:t xml:space="preserve"> HQ)</w:t>
            </w:r>
          </w:p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6211">
              <w:rPr>
                <w:rFonts w:ascii="Times New Roman" w:hAnsi="Times New Roman"/>
              </w:rPr>
              <w:t>N,N-дметил-p-толуициин</w:t>
            </w:r>
            <w:proofErr w:type="spellEnd"/>
            <w:r w:rsidRPr="00716211">
              <w:rPr>
                <w:rFonts w:ascii="Times New Roman" w:hAnsi="Times New Roman"/>
              </w:rPr>
              <w:t>, Гидрохинон.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>Насадка для сверления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79" w:rsidRPr="00716211" w:rsidRDefault="00081179" w:rsidP="00585868">
            <w:pPr>
              <w:spacing w:after="0" w:line="240" w:lineRule="auto"/>
              <w:rPr>
                <w:rFonts w:ascii="Times New Roman" w:hAnsi="Times New Roman"/>
              </w:rPr>
            </w:pPr>
            <w:r w:rsidRPr="00716211">
              <w:rPr>
                <w:rFonts w:ascii="Times New Roman" w:hAnsi="Times New Roman"/>
              </w:rPr>
              <w:t xml:space="preserve">Насадка типа </w:t>
            </w:r>
            <w:proofErr w:type="spellStart"/>
            <w:r w:rsidRPr="00716211">
              <w:rPr>
                <w:rFonts w:ascii="Times New Roman" w:hAnsi="Times New Roman"/>
              </w:rPr>
              <w:t>Якобс</w:t>
            </w:r>
            <w:proofErr w:type="spellEnd"/>
            <w:r w:rsidRPr="00716211">
              <w:rPr>
                <w:rFonts w:ascii="Times New Roman" w:hAnsi="Times New Roman"/>
              </w:rPr>
              <w:t xml:space="preserve"> </w:t>
            </w:r>
            <w:proofErr w:type="spellStart"/>
            <w:r w:rsidRPr="00716211">
              <w:rPr>
                <w:rFonts w:ascii="Times New Roman" w:hAnsi="Times New Roman"/>
              </w:rPr>
              <w:t>бескючевой</w:t>
            </w:r>
            <w:proofErr w:type="spellEnd"/>
            <w:r w:rsidRPr="00716211">
              <w:rPr>
                <w:rFonts w:ascii="Times New Roman" w:hAnsi="Times New Roman"/>
              </w:rPr>
              <w:t xml:space="preserve"> фиксации для сверления на рукоятки </w:t>
            </w:r>
            <w:proofErr w:type="spellStart"/>
            <w:r w:rsidRPr="00716211">
              <w:rPr>
                <w:rFonts w:ascii="Times New Roman" w:hAnsi="Times New Roman"/>
              </w:rPr>
              <w:t>Universal</w:t>
            </w:r>
            <w:proofErr w:type="spellEnd"/>
            <w:r w:rsidRPr="00716211">
              <w:rPr>
                <w:rFonts w:ascii="Times New Roman" w:hAnsi="Times New Roman"/>
              </w:rPr>
              <w:t xml:space="preserve"> для инструментов с диаметром хвостовика 0,5-6,35 мм. Скорость вращения привода: 1000 </w:t>
            </w:r>
            <w:proofErr w:type="gramStart"/>
            <w:r w:rsidRPr="00716211">
              <w:rPr>
                <w:rFonts w:ascii="Times New Roman" w:hAnsi="Times New Roman"/>
              </w:rPr>
              <w:t>об</w:t>
            </w:r>
            <w:proofErr w:type="gramEnd"/>
            <w:r w:rsidRPr="00716211">
              <w:rPr>
                <w:rFonts w:ascii="Times New Roman" w:hAnsi="Times New Roman"/>
              </w:rPr>
              <w:t>/</w:t>
            </w:r>
            <w:proofErr w:type="gramStart"/>
            <w:r w:rsidRPr="00716211">
              <w:rPr>
                <w:rFonts w:ascii="Times New Roman" w:hAnsi="Times New Roman"/>
              </w:rPr>
              <w:t>мин</w:t>
            </w:r>
            <w:proofErr w:type="gramEnd"/>
            <w:r w:rsidRPr="00716211">
              <w:rPr>
                <w:rFonts w:ascii="Times New Roman" w:hAnsi="Times New Roman"/>
              </w:rPr>
              <w:t xml:space="preserve">. Крутящий момент: 3.8 </w:t>
            </w:r>
            <w:proofErr w:type="spellStart"/>
            <w:r w:rsidRPr="00716211">
              <w:rPr>
                <w:rFonts w:ascii="Times New Roman" w:hAnsi="Times New Roman"/>
              </w:rPr>
              <w:t>Nm</w:t>
            </w:r>
            <w:proofErr w:type="spellEnd"/>
            <w:r w:rsidRPr="00716211">
              <w:rPr>
                <w:rFonts w:ascii="Times New Roman" w:hAnsi="Times New Roman"/>
              </w:rPr>
              <w:t>. Диаметр канала: 4 мм. Материал изготовления - нержавеющая сталь.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1179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C53FE8" w:rsidRDefault="00081179" w:rsidP="006533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FE8">
              <w:rPr>
                <w:rFonts w:ascii="Times New Roman" w:hAnsi="Times New Roman" w:cs="Times New Roman"/>
                <w:color w:val="000000"/>
              </w:rPr>
              <w:t xml:space="preserve">Лезвие </w:t>
            </w:r>
            <w:proofErr w:type="spellStart"/>
            <w:r w:rsidRPr="00C53FE8">
              <w:rPr>
                <w:rFonts w:ascii="Times New Roman" w:hAnsi="Times New Roman" w:cs="Times New Roman"/>
                <w:color w:val="000000"/>
              </w:rPr>
              <w:t>осцилляторное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Pr="00716211" w:rsidRDefault="00081179" w:rsidP="005858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6211">
              <w:rPr>
                <w:rFonts w:ascii="Times New Roman" w:hAnsi="Times New Roman"/>
                <w:bCs/>
                <w:color w:val="000000"/>
              </w:rPr>
              <w:t xml:space="preserve">Лезвие </w:t>
            </w:r>
            <w:proofErr w:type="spellStart"/>
            <w:r w:rsidRPr="00716211">
              <w:rPr>
                <w:rFonts w:ascii="Times New Roman" w:hAnsi="Times New Roman"/>
                <w:bCs/>
                <w:color w:val="000000"/>
              </w:rPr>
              <w:t>осцилляторное</w:t>
            </w:r>
            <w:proofErr w:type="spellEnd"/>
            <w:r w:rsidRPr="00716211">
              <w:rPr>
                <w:rFonts w:ascii="Times New Roman" w:hAnsi="Times New Roman"/>
                <w:bCs/>
                <w:color w:val="000000"/>
              </w:rPr>
              <w:t xml:space="preserve"> расширяющееся длина среза 35 мм, ширина 13  мм, толщина 0.64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795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79" w:rsidRDefault="00081179" w:rsidP="00081179">
            <w:pPr>
              <w:jc w:val="center"/>
            </w:pPr>
            <w:r w:rsidRPr="00ED5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8206B" w:rsidRPr="00D8206B" w:rsidRDefault="00D8206B" w:rsidP="00D8206B">
      <w:pPr>
        <w:spacing w:after="0" w:line="360" w:lineRule="auto"/>
        <w:ind w:firstLine="567"/>
        <w:jc w:val="both"/>
        <w:outlineLvl w:val="0"/>
        <w:rPr>
          <w:rFonts w:ascii="Times New Roman" w:hAnsi="Times New Roman"/>
        </w:rPr>
      </w:pPr>
      <w:r w:rsidRPr="00D8206B">
        <w:rPr>
          <w:rFonts w:ascii="Times New Roman" w:hAnsi="Times New Roman"/>
          <w:b/>
        </w:rPr>
        <w:t>Оплата Товара</w:t>
      </w:r>
      <w:r w:rsidRPr="00D8206B">
        <w:rPr>
          <w:rFonts w:ascii="Times New Roman" w:hAnsi="Times New Roman"/>
        </w:rPr>
        <w:t xml:space="preserve"> производится Покупателем путем перечисления денежных средств на расчетный счет Поставщика в течение 45 (сорока пяти) календарных дней после принятия Товара Покупателем в полном объеме и подписания Сторонами товарной накладной формы (ТОРГ-12)/Универсального передаточного документа (УПД) согласно условиям Договора, заключенному по прилагаемой форме.</w:t>
      </w:r>
    </w:p>
    <w:p w:rsidR="00D8206B" w:rsidRPr="00D8206B" w:rsidRDefault="00D8206B" w:rsidP="00D8206B">
      <w:pPr>
        <w:spacing w:after="0" w:line="360" w:lineRule="auto"/>
        <w:ind w:firstLine="567"/>
        <w:jc w:val="both"/>
        <w:outlineLvl w:val="0"/>
        <w:rPr>
          <w:rFonts w:ascii="Times New Roman" w:hAnsi="Times New Roman"/>
        </w:rPr>
      </w:pPr>
      <w:proofErr w:type="gramStart"/>
      <w:r w:rsidRPr="00D8206B">
        <w:rPr>
          <w:rFonts w:ascii="Times New Roman" w:hAnsi="Times New Roman"/>
          <w:b/>
        </w:rPr>
        <w:t>Общая стоимость Товара</w:t>
      </w:r>
      <w:r w:rsidRPr="00D8206B">
        <w:rPr>
          <w:rFonts w:ascii="Times New Roman" w:hAnsi="Times New Roman"/>
        </w:rPr>
        <w:t xml:space="preserve"> формируется с учетом стоимости транспортных расходов Поставщика по доставке Товара Покупателю, с учетом всех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в соответствии с положениями Налогового кодекса Российской Федерации, а также любых других расходов, которые возникнут или могут возникнуть у Поставщика в</w:t>
      </w:r>
      <w:proofErr w:type="gramEnd"/>
      <w:r w:rsidRPr="00D8206B">
        <w:rPr>
          <w:rFonts w:ascii="Times New Roman" w:hAnsi="Times New Roman"/>
        </w:rPr>
        <w:t xml:space="preserve"> ходе исполнения Договора.</w:t>
      </w:r>
    </w:p>
    <w:p w:rsidR="00D8206B" w:rsidRPr="00D8206B" w:rsidRDefault="00D8206B" w:rsidP="00D8206B">
      <w:pPr>
        <w:pStyle w:val="Standard"/>
        <w:spacing w:line="360" w:lineRule="auto"/>
        <w:jc w:val="both"/>
        <w:rPr>
          <w:rFonts w:eastAsiaTheme="minorHAnsi" w:cstheme="minorBidi"/>
          <w:kern w:val="0"/>
          <w:sz w:val="22"/>
          <w:szCs w:val="22"/>
          <w:lang w:eastAsia="en-US"/>
        </w:rPr>
      </w:pPr>
      <w:r w:rsidRPr="00D8206B">
        <w:rPr>
          <w:rFonts w:eastAsiaTheme="minorHAnsi" w:cstheme="minorBidi"/>
          <w:b/>
          <w:kern w:val="0"/>
          <w:sz w:val="22"/>
          <w:szCs w:val="22"/>
          <w:lang w:eastAsia="en-US"/>
        </w:rPr>
        <w:t xml:space="preserve">          Сроки поставки Товара:</w:t>
      </w:r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 xml:space="preserve"> в течение 7 (семи) рабочих дней </w:t>
      </w:r>
      <w:proofErr w:type="gramStart"/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>с даты подачи</w:t>
      </w:r>
      <w:proofErr w:type="gramEnd"/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 xml:space="preserve"> заявки в электронной форме посредством автоматизированной системы «Электронный ордер».</w:t>
      </w:r>
    </w:p>
    <w:p w:rsidR="00D8206B" w:rsidRPr="00D8206B" w:rsidRDefault="00D8206B" w:rsidP="00D8206B">
      <w:pPr>
        <w:spacing w:after="0" w:line="360" w:lineRule="auto"/>
        <w:jc w:val="both"/>
        <w:rPr>
          <w:rFonts w:ascii="Times New Roman" w:hAnsi="Times New Roman"/>
          <w:b/>
        </w:rPr>
      </w:pPr>
      <w:r w:rsidRPr="00D8206B">
        <w:rPr>
          <w:rFonts w:ascii="Times New Roman" w:hAnsi="Times New Roman"/>
          <w:b/>
        </w:rPr>
        <w:t xml:space="preserve">         Требования качества: </w:t>
      </w:r>
    </w:p>
    <w:p w:rsidR="00D8206B" w:rsidRPr="00D8206B" w:rsidRDefault="00D8206B" w:rsidP="00D8206B">
      <w:pPr>
        <w:pStyle w:val="consnormal1"/>
        <w:shd w:val="clear" w:color="auto" w:fill="FFFFFF"/>
        <w:spacing w:after="0" w:line="360" w:lineRule="auto"/>
        <w:ind w:firstLine="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D8206B">
        <w:rPr>
          <w:rFonts w:eastAsiaTheme="minorHAnsi" w:cstheme="minorBidi"/>
          <w:sz w:val="22"/>
          <w:szCs w:val="22"/>
          <w:lang w:eastAsia="en-US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РФ.</w:t>
      </w:r>
    </w:p>
    <w:p w:rsidR="00D8206B" w:rsidRPr="00D8206B" w:rsidRDefault="00D8206B" w:rsidP="00D8206B">
      <w:pPr>
        <w:spacing w:after="0" w:line="360" w:lineRule="auto"/>
        <w:ind w:left="142"/>
        <w:jc w:val="both"/>
        <w:rPr>
          <w:rFonts w:ascii="Times New Roman" w:hAnsi="Times New Roman"/>
        </w:rPr>
      </w:pPr>
      <w:r w:rsidRPr="00D8206B">
        <w:rPr>
          <w:rFonts w:ascii="Times New Roman" w:hAnsi="Times New Roman"/>
        </w:rPr>
        <w:t xml:space="preserve">        </w:t>
      </w:r>
      <w:proofErr w:type="gramStart"/>
      <w:r w:rsidRPr="00D8206B">
        <w:rPr>
          <w:rFonts w:ascii="Times New Roman" w:hAnsi="Times New Roman"/>
        </w:rPr>
        <w:t>Поставщик гарантирует, что Товар, поставленный в соответствии с Договором, является новым, не бывшим в употреблении, не восстановленным, без дефектов, без каких-либо ограничений (залог, запрет, арест и т.п.) к свободному обращению на территории Российской Федерации.</w:t>
      </w:r>
      <w:proofErr w:type="gramEnd"/>
    </w:p>
    <w:p w:rsidR="00D8206B" w:rsidRPr="00D8206B" w:rsidRDefault="00D8206B" w:rsidP="00D8206B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D8206B">
        <w:rPr>
          <w:rFonts w:ascii="Times New Roman" w:hAnsi="Times New Roman"/>
        </w:rPr>
        <w:t>Поставщик гарантирует качество поставляемого товара в течение всего срока годности товара.</w:t>
      </w:r>
    </w:p>
    <w:p w:rsidR="00D8206B" w:rsidRPr="00D8206B" w:rsidRDefault="00D8206B" w:rsidP="00D8206B">
      <w:pPr>
        <w:pStyle w:val="af5"/>
        <w:spacing w:before="0" w:beforeAutospacing="0" w:after="0" w:afterAutospacing="0"/>
        <w:rPr>
          <w:rFonts w:eastAsiaTheme="minorHAnsi" w:cstheme="minorBidi"/>
          <w:sz w:val="22"/>
          <w:szCs w:val="22"/>
          <w:lang w:eastAsia="en-US"/>
        </w:rPr>
      </w:pPr>
    </w:p>
    <w:p w:rsidR="005C783E" w:rsidRPr="001E0774" w:rsidRDefault="005C783E" w:rsidP="00D8206B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5C783E" w:rsidRPr="001E0774" w:rsidSect="00C91F8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4B9"/>
    <w:rsid w:val="00003FD1"/>
    <w:rsid w:val="00005D0C"/>
    <w:rsid w:val="0000655F"/>
    <w:rsid w:val="00014640"/>
    <w:rsid w:val="000211C9"/>
    <w:rsid w:val="00024369"/>
    <w:rsid w:val="00024BE8"/>
    <w:rsid w:val="000378F9"/>
    <w:rsid w:val="000506D7"/>
    <w:rsid w:val="00062F17"/>
    <w:rsid w:val="000678B2"/>
    <w:rsid w:val="00070C59"/>
    <w:rsid w:val="00072DA1"/>
    <w:rsid w:val="00081179"/>
    <w:rsid w:val="000826AC"/>
    <w:rsid w:val="00085C04"/>
    <w:rsid w:val="0008798B"/>
    <w:rsid w:val="000A1524"/>
    <w:rsid w:val="000B7A0D"/>
    <w:rsid w:val="000C0D15"/>
    <w:rsid w:val="000C351F"/>
    <w:rsid w:val="000E361F"/>
    <w:rsid w:val="000F58CC"/>
    <w:rsid w:val="00101154"/>
    <w:rsid w:val="001101CA"/>
    <w:rsid w:val="00117813"/>
    <w:rsid w:val="001202CF"/>
    <w:rsid w:val="00127A26"/>
    <w:rsid w:val="00134A5F"/>
    <w:rsid w:val="001508A2"/>
    <w:rsid w:val="00165A39"/>
    <w:rsid w:val="00173A99"/>
    <w:rsid w:val="001A546A"/>
    <w:rsid w:val="001E0774"/>
    <w:rsid w:val="001F58AB"/>
    <w:rsid w:val="0022076F"/>
    <w:rsid w:val="0022751F"/>
    <w:rsid w:val="00237836"/>
    <w:rsid w:val="00243C6B"/>
    <w:rsid w:val="0024539D"/>
    <w:rsid w:val="00271577"/>
    <w:rsid w:val="00280906"/>
    <w:rsid w:val="00284785"/>
    <w:rsid w:val="002C1623"/>
    <w:rsid w:val="002E22DF"/>
    <w:rsid w:val="002F4584"/>
    <w:rsid w:val="00305B39"/>
    <w:rsid w:val="00307DB7"/>
    <w:rsid w:val="00353564"/>
    <w:rsid w:val="00360F59"/>
    <w:rsid w:val="00363308"/>
    <w:rsid w:val="00377E22"/>
    <w:rsid w:val="003855AB"/>
    <w:rsid w:val="00393292"/>
    <w:rsid w:val="003C074C"/>
    <w:rsid w:val="003C1988"/>
    <w:rsid w:val="003F2F8C"/>
    <w:rsid w:val="003F5A62"/>
    <w:rsid w:val="0040537B"/>
    <w:rsid w:val="00457987"/>
    <w:rsid w:val="004633A8"/>
    <w:rsid w:val="00480FC7"/>
    <w:rsid w:val="0048759F"/>
    <w:rsid w:val="00490FBA"/>
    <w:rsid w:val="004A3FE7"/>
    <w:rsid w:val="004A7536"/>
    <w:rsid w:val="004B3E4E"/>
    <w:rsid w:val="004B7448"/>
    <w:rsid w:val="004C4CEF"/>
    <w:rsid w:val="00516AAE"/>
    <w:rsid w:val="005318D3"/>
    <w:rsid w:val="00541DCF"/>
    <w:rsid w:val="0054639B"/>
    <w:rsid w:val="005A46FB"/>
    <w:rsid w:val="005B6BB8"/>
    <w:rsid w:val="005C2D97"/>
    <w:rsid w:val="005C783E"/>
    <w:rsid w:val="005D1EDE"/>
    <w:rsid w:val="005D30FD"/>
    <w:rsid w:val="005E16C9"/>
    <w:rsid w:val="00601842"/>
    <w:rsid w:val="00604C6B"/>
    <w:rsid w:val="0061687E"/>
    <w:rsid w:val="00631348"/>
    <w:rsid w:val="00632CE7"/>
    <w:rsid w:val="006479FB"/>
    <w:rsid w:val="00653378"/>
    <w:rsid w:val="006670CB"/>
    <w:rsid w:val="0067409F"/>
    <w:rsid w:val="006803F6"/>
    <w:rsid w:val="006A2108"/>
    <w:rsid w:val="006B6A39"/>
    <w:rsid w:val="006B6D91"/>
    <w:rsid w:val="006C343D"/>
    <w:rsid w:val="006E2B3A"/>
    <w:rsid w:val="006F0FCD"/>
    <w:rsid w:val="006F2057"/>
    <w:rsid w:val="006F5802"/>
    <w:rsid w:val="007248E3"/>
    <w:rsid w:val="0072691B"/>
    <w:rsid w:val="00730BEF"/>
    <w:rsid w:val="007327E7"/>
    <w:rsid w:val="0074526F"/>
    <w:rsid w:val="00757633"/>
    <w:rsid w:val="00762DC9"/>
    <w:rsid w:val="00764291"/>
    <w:rsid w:val="007A4A6F"/>
    <w:rsid w:val="007B0BA7"/>
    <w:rsid w:val="007B1468"/>
    <w:rsid w:val="007B2942"/>
    <w:rsid w:val="007C142C"/>
    <w:rsid w:val="007C28D1"/>
    <w:rsid w:val="00804E34"/>
    <w:rsid w:val="00830B91"/>
    <w:rsid w:val="008578B7"/>
    <w:rsid w:val="00873A78"/>
    <w:rsid w:val="00873B35"/>
    <w:rsid w:val="00890AC7"/>
    <w:rsid w:val="008A3250"/>
    <w:rsid w:val="008A4FF5"/>
    <w:rsid w:val="008E1B07"/>
    <w:rsid w:val="008F1661"/>
    <w:rsid w:val="00907CF4"/>
    <w:rsid w:val="00913789"/>
    <w:rsid w:val="009163B2"/>
    <w:rsid w:val="00947CEE"/>
    <w:rsid w:val="00976AC3"/>
    <w:rsid w:val="00982C41"/>
    <w:rsid w:val="009B34BD"/>
    <w:rsid w:val="009B7221"/>
    <w:rsid w:val="009C08F1"/>
    <w:rsid w:val="009D16A7"/>
    <w:rsid w:val="009E2197"/>
    <w:rsid w:val="009F3E3F"/>
    <w:rsid w:val="00A002F2"/>
    <w:rsid w:val="00A1778D"/>
    <w:rsid w:val="00A245FC"/>
    <w:rsid w:val="00A35F6C"/>
    <w:rsid w:val="00A4033D"/>
    <w:rsid w:val="00A412A3"/>
    <w:rsid w:val="00A55384"/>
    <w:rsid w:val="00A61B1D"/>
    <w:rsid w:val="00A66582"/>
    <w:rsid w:val="00A724C5"/>
    <w:rsid w:val="00A740DE"/>
    <w:rsid w:val="00A77C84"/>
    <w:rsid w:val="00A81650"/>
    <w:rsid w:val="00A951C0"/>
    <w:rsid w:val="00B07431"/>
    <w:rsid w:val="00B11080"/>
    <w:rsid w:val="00B12299"/>
    <w:rsid w:val="00B339AC"/>
    <w:rsid w:val="00B4580B"/>
    <w:rsid w:val="00B50242"/>
    <w:rsid w:val="00B542D8"/>
    <w:rsid w:val="00B548F6"/>
    <w:rsid w:val="00B64AA6"/>
    <w:rsid w:val="00B65FDA"/>
    <w:rsid w:val="00B70DD0"/>
    <w:rsid w:val="00B763F6"/>
    <w:rsid w:val="00B859A3"/>
    <w:rsid w:val="00B87480"/>
    <w:rsid w:val="00BA1A65"/>
    <w:rsid w:val="00BA61C9"/>
    <w:rsid w:val="00BB4514"/>
    <w:rsid w:val="00BB458F"/>
    <w:rsid w:val="00BB6CD6"/>
    <w:rsid w:val="00BD457D"/>
    <w:rsid w:val="00BF1554"/>
    <w:rsid w:val="00BF17A3"/>
    <w:rsid w:val="00C01710"/>
    <w:rsid w:val="00C032C6"/>
    <w:rsid w:val="00C04669"/>
    <w:rsid w:val="00C128E9"/>
    <w:rsid w:val="00C230DC"/>
    <w:rsid w:val="00C24CC7"/>
    <w:rsid w:val="00C31359"/>
    <w:rsid w:val="00C41085"/>
    <w:rsid w:val="00C44B62"/>
    <w:rsid w:val="00C53FE8"/>
    <w:rsid w:val="00C91F85"/>
    <w:rsid w:val="00CB3F08"/>
    <w:rsid w:val="00CB4E18"/>
    <w:rsid w:val="00CF1D9D"/>
    <w:rsid w:val="00CF4846"/>
    <w:rsid w:val="00D051E7"/>
    <w:rsid w:val="00D254B9"/>
    <w:rsid w:val="00D421B4"/>
    <w:rsid w:val="00D7464D"/>
    <w:rsid w:val="00D773F0"/>
    <w:rsid w:val="00D8206B"/>
    <w:rsid w:val="00D82A4A"/>
    <w:rsid w:val="00D94F54"/>
    <w:rsid w:val="00DB07BE"/>
    <w:rsid w:val="00DB2A1F"/>
    <w:rsid w:val="00DB700D"/>
    <w:rsid w:val="00DD3CAE"/>
    <w:rsid w:val="00DE4ECB"/>
    <w:rsid w:val="00DF2F4A"/>
    <w:rsid w:val="00E146D7"/>
    <w:rsid w:val="00E161BD"/>
    <w:rsid w:val="00E33B12"/>
    <w:rsid w:val="00E4231B"/>
    <w:rsid w:val="00E47C27"/>
    <w:rsid w:val="00E56E4F"/>
    <w:rsid w:val="00E67E7D"/>
    <w:rsid w:val="00E727BC"/>
    <w:rsid w:val="00E76856"/>
    <w:rsid w:val="00E850AF"/>
    <w:rsid w:val="00EC7E9E"/>
    <w:rsid w:val="00ED541C"/>
    <w:rsid w:val="00EE6005"/>
    <w:rsid w:val="00EF2164"/>
    <w:rsid w:val="00EF7C85"/>
    <w:rsid w:val="00F17768"/>
    <w:rsid w:val="00F23FDF"/>
    <w:rsid w:val="00F30B44"/>
    <w:rsid w:val="00F434D9"/>
    <w:rsid w:val="00F736FB"/>
    <w:rsid w:val="00F74CBD"/>
    <w:rsid w:val="00FA3214"/>
    <w:rsid w:val="00FA425B"/>
    <w:rsid w:val="00FC722A"/>
    <w:rsid w:val="00FD23C7"/>
    <w:rsid w:val="00FF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1F"/>
    <w:pPr>
      <w:spacing w:after="200"/>
    </w:pPr>
  </w:style>
  <w:style w:type="paragraph" w:styleId="1">
    <w:name w:val="heading 1"/>
    <w:basedOn w:val="a"/>
    <w:link w:val="10"/>
    <w:uiPriority w:val="9"/>
    <w:qFormat/>
    <w:rsid w:val="00913789"/>
    <w:pPr>
      <w:spacing w:after="525" w:line="720" w:lineRule="atLeast"/>
      <w:outlineLvl w:val="0"/>
    </w:pPr>
    <w:rPr>
      <w:rFonts w:ascii="inherit" w:eastAsia="Times New Roman" w:hAnsi="inherit" w:cs="Times New Roman"/>
      <w:color w:val="404040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913789"/>
    <w:pPr>
      <w:spacing w:after="100" w:afterAutospacing="1" w:line="360" w:lineRule="atLeast"/>
      <w:outlineLvl w:val="1"/>
    </w:pPr>
    <w:rPr>
      <w:rFonts w:ascii="inherit" w:eastAsia="Times New Roman" w:hAnsi="inherit" w:cs="Times New Roman"/>
      <w:caps/>
      <w:color w:val="40404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789"/>
    <w:rPr>
      <w:rFonts w:ascii="inherit" w:eastAsia="Times New Roman" w:hAnsi="inherit" w:cs="Times New Roman"/>
      <w:color w:val="404040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789"/>
    <w:rPr>
      <w:rFonts w:ascii="inherit" w:eastAsia="Times New Roman" w:hAnsi="inherit" w:cs="Times New Roman"/>
      <w:caps/>
      <w:color w:val="404040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913789"/>
    <w:rPr>
      <w:b/>
      <w:bCs/>
    </w:rPr>
  </w:style>
  <w:style w:type="character" w:styleId="a4">
    <w:name w:val="Emphasis"/>
    <w:basedOn w:val="a0"/>
    <w:uiPriority w:val="20"/>
    <w:qFormat/>
    <w:rsid w:val="00913789"/>
    <w:rPr>
      <w:i/>
      <w:iCs/>
    </w:rPr>
  </w:style>
  <w:style w:type="paragraph" w:styleId="a5">
    <w:name w:val="Normal (Web)"/>
    <w:basedOn w:val="a"/>
    <w:uiPriority w:val="99"/>
    <w:unhideWhenUsed/>
    <w:qFormat/>
    <w:rsid w:val="009137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13789"/>
    <w:pPr>
      <w:spacing w:line="240" w:lineRule="auto"/>
    </w:pPr>
  </w:style>
  <w:style w:type="paragraph" w:styleId="a8">
    <w:name w:val="List Paragraph"/>
    <w:basedOn w:val="a"/>
    <w:link w:val="a9"/>
    <w:qFormat/>
    <w:rsid w:val="00913789"/>
    <w:pPr>
      <w:spacing w:after="0"/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913789"/>
  </w:style>
  <w:style w:type="paragraph" w:customStyle="1" w:styleId="ConsNormal">
    <w:name w:val="ConsNormal"/>
    <w:basedOn w:val="a"/>
    <w:link w:val="ConsNormal0"/>
    <w:qFormat/>
    <w:rsid w:val="00913789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913789"/>
    <w:rPr>
      <w:rFonts w:ascii="Arial" w:eastAsia="Calibri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254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535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35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5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35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535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35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0378F9"/>
  </w:style>
  <w:style w:type="paragraph" w:customStyle="1" w:styleId="af2">
    <w:basedOn w:val="a"/>
    <w:next w:val="a5"/>
    <w:uiPriority w:val="99"/>
    <w:unhideWhenUsed/>
    <w:rsid w:val="000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DB2A1F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DB2A1F"/>
    <w:rPr>
      <w:color w:val="954F72"/>
      <w:u w:val="single"/>
    </w:rPr>
  </w:style>
  <w:style w:type="paragraph" w:customStyle="1" w:styleId="font5">
    <w:name w:val="font5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4059"/>
      <w:sz w:val="20"/>
      <w:szCs w:val="20"/>
      <w:lang w:eastAsia="ru-RU"/>
    </w:rPr>
  </w:style>
  <w:style w:type="paragraph" w:customStyle="1" w:styleId="xl63">
    <w:name w:val="xl63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B2A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B2A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DB2A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DB2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B2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B2A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78">
    <w:name w:val="xl78"/>
    <w:basedOn w:val="a"/>
    <w:rsid w:val="00DB2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B2A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B2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5">
    <w:basedOn w:val="a"/>
    <w:next w:val="a5"/>
    <w:uiPriority w:val="99"/>
    <w:unhideWhenUsed/>
    <w:rsid w:val="00D8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8206B"/>
    <w:pPr>
      <w:suppressAutoHyphens/>
      <w:autoSpaceDN w:val="0"/>
      <w:spacing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snormal1">
    <w:name w:val="consnormal"/>
    <w:basedOn w:val="a"/>
    <w:rsid w:val="00D820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7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AvdeevaSG</dc:creator>
  <cp:lastModifiedBy>orlova</cp:lastModifiedBy>
  <cp:revision>75</cp:revision>
  <cp:lastPrinted>2024-05-02T07:17:00Z</cp:lastPrinted>
  <dcterms:created xsi:type="dcterms:W3CDTF">2022-04-11T12:39:00Z</dcterms:created>
  <dcterms:modified xsi:type="dcterms:W3CDTF">2024-07-02T10:55:00Z</dcterms:modified>
</cp:coreProperties>
</file>