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B0" w:rsidRPr="006C5CA6" w:rsidRDefault="00CB15B0" w:rsidP="006C5CA6">
      <w:pPr>
        <w:tabs>
          <w:tab w:val="left" w:pos="1800"/>
        </w:tabs>
        <w:spacing w:line="292" w:lineRule="auto"/>
        <w:ind w:left="709"/>
        <w:jc w:val="center"/>
        <w:rPr>
          <w:b/>
        </w:rPr>
      </w:pPr>
      <w:r w:rsidRPr="006C5CA6">
        <w:rPr>
          <w:b/>
        </w:rPr>
        <w:t xml:space="preserve">Техническое задание к закупке № </w:t>
      </w:r>
      <w:r w:rsidRPr="001A5E14">
        <w:rPr>
          <w:b/>
        </w:rPr>
        <w:t>24</w:t>
      </w:r>
      <w:r w:rsidR="00D439C4" w:rsidRPr="001A5E14">
        <w:rPr>
          <w:b/>
        </w:rPr>
        <w:t>0602050</w:t>
      </w:r>
      <w:r w:rsidR="006B3D00">
        <w:rPr>
          <w:b/>
        </w:rPr>
        <w:t>19</w:t>
      </w:r>
      <w:bookmarkStart w:id="0" w:name="_GoBack"/>
      <w:bookmarkEnd w:id="0"/>
    </w:p>
    <w:p w:rsidR="00CB15B0" w:rsidRPr="006C5CA6" w:rsidRDefault="00426A39" w:rsidP="006C5CA6">
      <w:pPr>
        <w:tabs>
          <w:tab w:val="left" w:pos="1800"/>
        </w:tabs>
        <w:spacing w:line="292" w:lineRule="auto"/>
        <w:ind w:left="709"/>
        <w:jc w:val="center"/>
        <w:rPr>
          <w:b/>
        </w:rPr>
      </w:pPr>
      <w:r w:rsidRPr="006C5CA6">
        <w:rPr>
          <w:b/>
        </w:rPr>
        <w:t>н</w:t>
      </w:r>
      <w:r w:rsidR="00CB15B0" w:rsidRPr="006C5CA6">
        <w:rPr>
          <w:b/>
        </w:rPr>
        <w:t xml:space="preserve">а поставку </w:t>
      </w:r>
      <w:r w:rsidRPr="006C5CA6">
        <w:rPr>
          <w:b/>
        </w:rPr>
        <w:t>р</w:t>
      </w:r>
      <w:r w:rsidR="00CB15B0" w:rsidRPr="006C5CA6">
        <w:rPr>
          <w:b/>
        </w:rPr>
        <w:t>еагентов для КДЛ</w:t>
      </w:r>
    </w:p>
    <w:p w:rsidR="005835CF" w:rsidRPr="006C5CA6" w:rsidRDefault="00CB15B0" w:rsidP="006C5CA6">
      <w:pPr>
        <w:jc w:val="center"/>
        <w:rPr>
          <w:b/>
        </w:rPr>
      </w:pPr>
      <w:r w:rsidRPr="006C5CA6">
        <w:rPr>
          <w:b/>
        </w:rPr>
        <w:t>для ЧУЗ «Клиническая больница «РЖД-Медицина» г. Оренбург»</w:t>
      </w:r>
    </w:p>
    <w:p w:rsidR="00CB15B0" w:rsidRDefault="00CB15B0" w:rsidP="00CB15B0">
      <w:pPr>
        <w:jc w:val="center"/>
      </w:pPr>
    </w:p>
    <w:tbl>
      <w:tblPr>
        <w:tblStyle w:val="a3"/>
        <w:tblW w:w="10866" w:type="dxa"/>
        <w:tblLook w:val="01E0" w:firstRow="1" w:lastRow="1" w:firstColumn="1" w:lastColumn="1" w:noHBand="0" w:noVBand="0"/>
      </w:tblPr>
      <w:tblGrid>
        <w:gridCol w:w="797"/>
        <w:gridCol w:w="3005"/>
        <w:gridCol w:w="5175"/>
        <w:gridCol w:w="1051"/>
        <w:gridCol w:w="838"/>
      </w:tblGrid>
      <w:tr w:rsidR="00FD1935" w:rsidRPr="002732DA" w:rsidTr="00FD1935"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:rsidR="00FD1935" w:rsidRPr="002732DA" w:rsidRDefault="00FD1935" w:rsidP="000A5649">
            <w:pPr>
              <w:jc w:val="center"/>
              <w:rPr>
                <w:b/>
                <w:sz w:val="22"/>
                <w:szCs w:val="22"/>
              </w:rPr>
            </w:pPr>
            <w:r w:rsidRPr="002732D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FD1935" w:rsidRPr="002732DA" w:rsidRDefault="00FD1935" w:rsidP="000A5649">
            <w:pPr>
              <w:jc w:val="center"/>
              <w:rPr>
                <w:b/>
                <w:sz w:val="22"/>
                <w:szCs w:val="22"/>
              </w:rPr>
            </w:pPr>
            <w:r w:rsidRPr="002732D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auto"/>
          </w:tcPr>
          <w:p w:rsidR="00FD1935" w:rsidRPr="002732DA" w:rsidRDefault="00FD1935" w:rsidP="000A5649">
            <w:pPr>
              <w:jc w:val="center"/>
              <w:rPr>
                <w:b/>
                <w:sz w:val="22"/>
                <w:szCs w:val="22"/>
              </w:rPr>
            </w:pPr>
            <w:r w:rsidRPr="002732DA">
              <w:rPr>
                <w:b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FD1935" w:rsidRPr="002732DA" w:rsidRDefault="00FD1935" w:rsidP="007235CE">
            <w:pPr>
              <w:jc w:val="center"/>
              <w:rPr>
                <w:b/>
                <w:sz w:val="22"/>
                <w:szCs w:val="22"/>
              </w:rPr>
            </w:pPr>
            <w:r w:rsidRPr="002732D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FD1935" w:rsidRPr="002732DA" w:rsidRDefault="00FD1935" w:rsidP="000A564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32DA">
              <w:rPr>
                <w:b/>
                <w:sz w:val="22"/>
                <w:szCs w:val="22"/>
              </w:rPr>
              <w:t>Колво</w:t>
            </w:r>
            <w:proofErr w:type="spellEnd"/>
          </w:p>
        </w:tc>
      </w:tr>
      <w:tr w:rsidR="00FD1935" w:rsidRPr="002732DA" w:rsidTr="00FD1935"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для иммуноферментного определения концентрации общего </w:t>
            </w:r>
            <w:proofErr w:type="spellStart"/>
            <w:r w:rsidRPr="002732DA">
              <w:rPr>
                <w:sz w:val="22"/>
                <w:szCs w:val="22"/>
              </w:rPr>
              <w:t>простатспецифического</w:t>
            </w:r>
            <w:proofErr w:type="spellEnd"/>
            <w:r w:rsidRPr="002732DA">
              <w:rPr>
                <w:sz w:val="22"/>
                <w:szCs w:val="22"/>
              </w:rPr>
              <w:t xml:space="preserve"> антигена в сыворотке крови.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auto"/>
            </w:tcBorders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Метод: </w:t>
            </w:r>
            <w:proofErr w:type="gramStart"/>
            <w:r w:rsidRPr="002732DA">
              <w:rPr>
                <w:sz w:val="22"/>
                <w:szCs w:val="22"/>
              </w:rPr>
              <w:t>одностадийный  твердофазный</w:t>
            </w:r>
            <w:proofErr w:type="gramEnd"/>
            <w:r w:rsidRPr="002732DA">
              <w:rPr>
                <w:sz w:val="22"/>
                <w:szCs w:val="22"/>
              </w:rPr>
              <w:t xml:space="preserve"> ИФА. Чувствительность не более 0,4 </w:t>
            </w:r>
            <w:proofErr w:type="spellStart"/>
            <w:r w:rsidRPr="002732DA">
              <w:rPr>
                <w:sz w:val="22"/>
                <w:szCs w:val="22"/>
              </w:rPr>
              <w:t>нг</w:t>
            </w:r>
            <w:proofErr w:type="spellEnd"/>
            <w:r w:rsidRPr="002732DA">
              <w:rPr>
                <w:sz w:val="22"/>
                <w:szCs w:val="22"/>
              </w:rPr>
              <w:t xml:space="preserve">/мл, диапазон измерений минимальное значение не более 0 </w:t>
            </w:r>
            <w:proofErr w:type="spellStart"/>
            <w:r w:rsidRPr="002732DA">
              <w:rPr>
                <w:sz w:val="22"/>
                <w:szCs w:val="22"/>
              </w:rPr>
              <w:t>нг</w:t>
            </w:r>
            <w:proofErr w:type="spellEnd"/>
            <w:r w:rsidRPr="002732DA">
              <w:rPr>
                <w:sz w:val="22"/>
                <w:szCs w:val="22"/>
              </w:rPr>
              <w:t xml:space="preserve">/мл максимальное значение не </w:t>
            </w:r>
            <w:proofErr w:type="gramStart"/>
            <w:r w:rsidRPr="002732DA">
              <w:rPr>
                <w:sz w:val="22"/>
                <w:szCs w:val="22"/>
              </w:rPr>
              <w:t>менее  40</w:t>
            </w:r>
            <w:proofErr w:type="gram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нг</w:t>
            </w:r>
            <w:proofErr w:type="spellEnd"/>
            <w:r w:rsidRPr="002732DA">
              <w:rPr>
                <w:sz w:val="22"/>
                <w:szCs w:val="22"/>
              </w:rPr>
              <w:t xml:space="preserve">/мл. Планшет разборный не менее 12 </w:t>
            </w:r>
            <w:proofErr w:type="spellStart"/>
            <w:r w:rsidRPr="002732DA">
              <w:rPr>
                <w:sz w:val="22"/>
                <w:szCs w:val="22"/>
              </w:rPr>
              <w:t>восьмилуночных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стрипов</w:t>
            </w:r>
            <w:proofErr w:type="spellEnd"/>
            <w:r w:rsidRPr="002732DA">
              <w:rPr>
                <w:sz w:val="22"/>
                <w:szCs w:val="22"/>
              </w:rPr>
              <w:t xml:space="preserve"> с иммобилизованными на внутренней поверхности </w:t>
            </w:r>
            <w:proofErr w:type="spellStart"/>
            <w:r w:rsidRPr="002732DA">
              <w:rPr>
                <w:sz w:val="22"/>
                <w:szCs w:val="22"/>
              </w:rPr>
              <w:t>моноклональными</w:t>
            </w:r>
            <w:proofErr w:type="spellEnd"/>
            <w:r w:rsidRPr="002732DA">
              <w:rPr>
                <w:sz w:val="22"/>
                <w:szCs w:val="22"/>
              </w:rPr>
              <w:t xml:space="preserve"> антителами к ПСА общ,  готовый для использования не менее 1 шт. калибровочные пробы, аттестованные по 1 Международному стандарту ПАС человека, содержащие известные количества  ПСА общ не менее 0  1,5 5 10 20 40  </w:t>
            </w:r>
            <w:proofErr w:type="spellStart"/>
            <w:r w:rsidRPr="002732DA">
              <w:rPr>
                <w:sz w:val="22"/>
                <w:szCs w:val="22"/>
              </w:rPr>
              <w:t>нг</w:t>
            </w:r>
            <w:proofErr w:type="spellEnd"/>
            <w:r w:rsidRPr="002732DA">
              <w:rPr>
                <w:sz w:val="22"/>
                <w:szCs w:val="22"/>
              </w:rPr>
              <w:t xml:space="preserve">/мл, готовые для использования не менее 6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 по не менее 0,5 мл контрольный образец с известным содержанием ПСА общ , готовый для использования не менее 0,5 мл </w:t>
            </w:r>
            <w:proofErr w:type="spellStart"/>
            <w:r w:rsidRPr="002732DA">
              <w:rPr>
                <w:sz w:val="22"/>
                <w:szCs w:val="22"/>
              </w:rPr>
              <w:t>конъюгат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моноклональных</w:t>
            </w:r>
            <w:proofErr w:type="spellEnd"/>
            <w:r w:rsidRPr="002732DA">
              <w:rPr>
                <w:sz w:val="22"/>
                <w:szCs w:val="22"/>
              </w:rPr>
              <w:t xml:space="preserve"> антител к ПСА общ с </w:t>
            </w:r>
            <w:proofErr w:type="spellStart"/>
            <w:r w:rsidRPr="002732DA">
              <w:rPr>
                <w:sz w:val="22"/>
                <w:szCs w:val="22"/>
              </w:rPr>
              <w:t>пероксидазой</w:t>
            </w:r>
            <w:proofErr w:type="spellEnd"/>
            <w:r w:rsidRPr="002732DA">
              <w:rPr>
                <w:sz w:val="22"/>
                <w:szCs w:val="22"/>
              </w:rPr>
              <w:t xml:space="preserve">  не менее  23 мл раствор для разведения сывороток (</w:t>
            </w:r>
            <w:proofErr w:type="spellStart"/>
            <w:r w:rsidRPr="002732DA">
              <w:rPr>
                <w:sz w:val="22"/>
                <w:szCs w:val="22"/>
              </w:rPr>
              <w:t>ррс</w:t>
            </w:r>
            <w:proofErr w:type="spellEnd"/>
            <w:r w:rsidRPr="002732DA">
              <w:rPr>
                <w:sz w:val="22"/>
                <w:szCs w:val="22"/>
              </w:rPr>
              <w:t xml:space="preserve">) не менее 2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 по не менее 12 мл  концентрат </w:t>
            </w:r>
            <w:proofErr w:type="spellStart"/>
            <w:r w:rsidRPr="002732DA">
              <w:rPr>
                <w:sz w:val="22"/>
                <w:szCs w:val="22"/>
              </w:rPr>
              <w:t>фосфатносолевого</w:t>
            </w:r>
            <w:proofErr w:type="spellEnd"/>
            <w:r w:rsidRPr="002732DA">
              <w:rPr>
                <w:sz w:val="22"/>
                <w:szCs w:val="22"/>
              </w:rPr>
              <w:t xml:space="preserve"> буферного раствора с твином не менее 25  кратный не менее 28 мл раствор </w:t>
            </w:r>
            <w:proofErr w:type="spellStart"/>
            <w:r w:rsidRPr="002732DA">
              <w:rPr>
                <w:sz w:val="22"/>
                <w:szCs w:val="22"/>
              </w:rPr>
              <w:t>тетраметилбензидина</w:t>
            </w:r>
            <w:proofErr w:type="spellEnd"/>
            <w:r w:rsidRPr="002732DA">
              <w:rPr>
                <w:sz w:val="22"/>
                <w:szCs w:val="22"/>
              </w:rPr>
              <w:t xml:space="preserve"> не менее 13 мл </w:t>
            </w:r>
            <w:proofErr w:type="spellStart"/>
            <w:r w:rsidRPr="002732DA">
              <w:rPr>
                <w:sz w:val="22"/>
                <w:szCs w:val="22"/>
              </w:rPr>
              <w:t>стопреагент</w:t>
            </w:r>
            <w:proofErr w:type="spellEnd"/>
            <w:r w:rsidRPr="002732DA">
              <w:rPr>
                <w:sz w:val="22"/>
                <w:szCs w:val="22"/>
              </w:rPr>
              <w:t xml:space="preserve">, готовый для использования не менее 12 мл  пленка для заклеивания планшета не менее 2 шт. трафарет для построения калибровочного графика не менее 1 шт. пластиковая ванночка для реагентов не менее 2 шт. наконечники для пипетки не менее 16 шт. планшет для предварительного разведения исследуемых образцов не менее 1 шт.  Совместим с анализатором </w:t>
            </w:r>
            <w:proofErr w:type="spellStart"/>
            <w:r w:rsidRPr="002732DA">
              <w:rPr>
                <w:sz w:val="22"/>
                <w:szCs w:val="22"/>
              </w:rPr>
              <w:t>Lazurite</w:t>
            </w:r>
            <w:proofErr w:type="spellEnd"/>
            <w:r w:rsidRPr="002732DA">
              <w:rPr>
                <w:sz w:val="22"/>
                <w:szCs w:val="22"/>
              </w:rPr>
              <w:t xml:space="preserve"> SN 1DSA2953.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2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 реагентов для иммуноферментного определения концентрации опухолевого маркёра СА</w:t>
            </w:r>
            <w:proofErr w:type="gramStart"/>
            <w:r w:rsidRPr="002732DA">
              <w:rPr>
                <w:sz w:val="22"/>
                <w:szCs w:val="22"/>
              </w:rPr>
              <w:t>125  в</w:t>
            </w:r>
            <w:proofErr w:type="gramEnd"/>
            <w:r w:rsidRPr="002732DA">
              <w:rPr>
                <w:sz w:val="22"/>
                <w:szCs w:val="22"/>
              </w:rPr>
              <w:t xml:space="preserve"> сыворотке крови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 реагентов для иммуноферментного определения концентрации опухолевого маркёра СА</w:t>
            </w:r>
            <w:proofErr w:type="gramStart"/>
            <w:r w:rsidRPr="002732DA">
              <w:rPr>
                <w:sz w:val="22"/>
                <w:szCs w:val="22"/>
              </w:rPr>
              <w:t>125  в</w:t>
            </w:r>
            <w:proofErr w:type="gramEnd"/>
            <w:r w:rsidRPr="002732DA">
              <w:rPr>
                <w:sz w:val="22"/>
                <w:szCs w:val="22"/>
              </w:rPr>
              <w:t xml:space="preserve"> сыворотке крови. Планшет разборный не менее 12 </w:t>
            </w:r>
            <w:proofErr w:type="spellStart"/>
            <w:r w:rsidRPr="002732DA">
              <w:rPr>
                <w:sz w:val="22"/>
                <w:szCs w:val="22"/>
              </w:rPr>
              <w:t>восьмилуночных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стрипов</w:t>
            </w:r>
            <w:proofErr w:type="spellEnd"/>
            <w:r w:rsidRPr="002732DA">
              <w:rPr>
                <w:sz w:val="22"/>
                <w:szCs w:val="22"/>
              </w:rPr>
              <w:t xml:space="preserve"> с иммобилизованными на внутренней поверхности </w:t>
            </w:r>
            <w:proofErr w:type="spellStart"/>
            <w:r w:rsidRPr="002732DA">
              <w:rPr>
                <w:sz w:val="22"/>
                <w:szCs w:val="22"/>
              </w:rPr>
              <w:t>моноклональными</w:t>
            </w:r>
            <w:proofErr w:type="spellEnd"/>
            <w:r w:rsidRPr="002732DA">
              <w:rPr>
                <w:sz w:val="22"/>
                <w:szCs w:val="22"/>
              </w:rPr>
              <w:t xml:space="preserve"> антителами к  СА125  человека, готовый для использования не менее 1 шт. Калибровочные  образцы, аттестованные,     содержащие известные количества   СА125 – 0 15 50 100 200 и 400 </w:t>
            </w:r>
            <w:proofErr w:type="spellStart"/>
            <w:r w:rsidRPr="002732DA">
              <w:rPr>
                <w:sz w:val="22"/>
                <w:szCs w:val="22"/>
              </w:rPr>
              <w:t>Ед</w:t>
            </w:r>
            <w:proofErr w:type="spellEnd"/>
            <w:r w:rsidRPr="002732DA">
              <w:rPr>
                <w:sz w:val="22"/>
                <w:szCs w:val="22"/>
              </w:rPr>
              <w:t>/мл, готовые для использования не менее 6 флаконов объемом не менее 0,4 мл  контрольный образец с известным содержанием   С</w:t>
            </w:r>
            <w:r>
              <w:rPr>
                <w:sz w:val="22"/>
                <w:szCs w:val="22"/>
              </w:rPr>
              <w:t>А</w:t>
            </w:r>
            <w:r w:rsidRPr="002732DA">
              <w:rPr>
                <w:sz w:val="22"/>
                <w:szCs w:val="22"/>
              </w:rPr>
              <w:t xml:space="preserve">125, готовый для использования не менее 0,4 мл  </w:t>
            </w:r>
            <w:proofErr w:type="spellStart"/>
            <w:r w:rsidRPr="002732DA">
              <w:rPr>
                <w:sz w:val="22"/>
                <w:szCs w:val="22"/>
              </w:rPr>
              <w:t>конъюгат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моноклональных</w:t>
            </w:r>
            <w:proofErr w:type="spellEnd"/>
            <w:r w:rsidRPr="002732DA">
              <w:rPr>
                <w:sz w:val="22"/>
                <w:szCs w:val="22"/>
              </w:rPr>
              <w:t xml:space="preserve"> антител к   СА125 с </w:t>
            </w:r>
            <w:proofErr w:type="spellStart"/>
            <w:r w:rsidRPr="002732DA">
              <w:rPr>
                <w:sz w:val="22"/>
                <w:szCs w:val="22"/>
              </w:rPr>
              <w:t>пероксидазой</w:t>
            </w:r>
            <w:proofErr w:type="spellEnd"/>
            <w:r w:rsidRPr="002732DA">
              <w:rPr>
                <w:sz w:val="22"/>
                <w:szCs w:val="22"/>
              </w:rPr>
              <w:t xml:space="preserve"> , готовый для использования не менее 23 мл раствор для разведения сывороток   не менее 12 мл  концентрат </w:t>
            </w:r>
            <w:proofErr w:type="spellStart"/>
            <w:r w:rsidRPr="002732DA">
              <w:rPr>
                <w:sz w:val="22"/>
                <w:szCs w:val="22"/>
              </w:rPr>
              <w:t>фосфатносолевого</w:t>
            </w:r>
            <w:proofErr w:type="spellEnd"/>
            <w:r w:rsidRPr="002732DA">
              <w:rPr>
                <w:sz w:val="22"/>
                <w:szCs w:val="22"/>
              </w:rPr>
              <w:t xml:space="preserve"> буферного раствора с твином не менее 28 мл раствор ТМБ плюс, готовый для использования не менее 13 мл, </w:t>
            </w:r>
            <w:proofErr w:type="spellStart"/>
            <w:r w:rsidRPr="002732DA">
              <w:rPr>
                <w:sz w:val="22"/>
                <w:szCs w:val="22"/>
              </w:rPr>
              <w:t>стопреагент</w:t>
            </w:r>
            <w:proofErr w:type="spellEnd"/>
            <w:r w:rsidRPr="002732DA">
              <w:rPr>
                <w:sz w:val="22"/>
                <w:szCs w:val="22"/>
              </w:rPr>
              <w:t xml:space="preserve">, готовый для использования не менее 12 мл  пленка для заклеивания планшета не менее 2 шт. трафарет для построения калибровочного графика не менее 1 шт.  пластиковая ванночка для реагента не менее 2 шт. наконечники для пипетки не менее 16 шт.  Совместим с анализатором </w:t>
            </w:r>
            <w:proofErr w:type="spellStart"/>
            <w:r w:rsidRPr="002732DA">
              <w:rPr>
                <w:sz w:val="22"/>
                <w:szCs w:val="22"/>
              </w:rPr>
              <w:t>Lazurite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r w:rsidRPr="002732DA">
              <w:rPr>
                <w:sz w:val="22"/>
                <w:szCs w:val="22"/>
              </w:rPr>
              <w:lastRenderedPageBreak/>
              <w:t>SN 1DSA2953.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lastRenderedPageBreak/>
              <w:t>набор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2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 реагентов для определения уровня глюкозы</w:t>
            </w: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Метод: Ферментативный фотометрический </w:t>
            </w:r>
            <w:proofErr w:type="spellStart"/>
            <w:r w:rsidRPr="002732DA">
              <w:rPr>
                <w:sz w:val="22"/>
                <w:szCs w:val="22"/>
              </w:rPr>
              <w:t>глюкозооксидазный</w:t>
            </w:r>
            <w:proofErr w:type="spellEnd"/>
            <w:r w:rsidRPr="002732DA">
              <w:rPr>
                <w:sz w:val="22"/>
                <w:szCs w:val="22"/>
              </w:rPr>
              <w:t xml:space="preserve"> тест, реакция </w:t>
            </w:r>
            <w:proofErr w:type="spellStart"/>
            <w:r w:rsidRPr="002732DA">
              <w:rPr>
                <w:sz w:val="22"/>
                <w:szCs w:val="22"/>
              </w:rPr>
              <w:t>Триндера</w:t>
            </w:r>
            <w:proofErr w:type="spellEnd"/>
            <w:r w:rsidRPr="002732DA">
              <w:rPr>
                <w:sz w:val="22"/>
                <w:szCs w:val="22"/>
              </w:rPr>
              <w:t xml:space="preserve">, конечная точка, без </w:t>
            </w:r>
            <w:proofErr w:type="spellStart"/>
            <w:r w:rsidRPr="002732DA">
              <w:rPr>
                <w:sz w:val="22"/>
                <w:szCs w:val="22"/>
              </w:rPr>
              <w:t>депротеинизации</w:t>
            </w:r>
            <w:proofErr w:type="spellEnd"/>
            <w:r w:rsidRPr="002732DA">
              <w:rPr>
                <w:sz w:val="22"/>
                <w:szCs w:val="22"/>
              </w:rPr>
              <w:t xml:space="preserve">. Время реакции не более 10 минут. Длина волны в пределах диапазона минимальное значение не более 480нм максимальное значение не менее 520 </w:t>
            </w:r>
            <w:proofErr w:type="spellStart"/>
            <w:r w:rsidRPr="002732DA">
              <w:rPr>
                <w:sz w:val="22"/>
                <w:szCs w:val="22"/>
              </w:rPr>
              <w:t>нм</w:t>
            </w:r>
            <w:proofErr w:type="spellEnd"/>
            <w:r w:rsidRPr="002732DA">
              <w:rPr>
                <w:sz w:val="22"/>
                <w:szCs w:val="22"/>
              </w:rPr>
              <w:t xml:space="preserve">. Линейность в диапазоне минимальное значение не более 1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 максимальное значение не менее 30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/л. Чувствительность не более 0,5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/л. Жидкие стабильные готовые к использованию Реагент и стандарт. Стабильность: После вскрытия Реагент стабилен в течение срока, указанного на этикетке при температуре от +2градусов Цельсия до +8градусов Цельсия. Объём не менее 600 мл. </w:t>
            </w:r>
          </w:p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Совместим с анализатором CA400 SN 72190224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1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 реагентов для определения концентрации общего холестерина в сыворотке и плазме крови ферментативным методом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для определения концентрации общего холестерина в сыворотке и плазме крови ферментативным методом. Метод определения основан на том, что эфиры холестерина подвергаются гидролизу под действием </w:t>
            </w:r>
            <w:proofErr w:type="spellStart"/>
            <w:r w:rsidRPr="002732DA">
              <w:rPr>
                <w:sz w:val="22"/>
                <w:szCs w:val="22"/>
              </w:rPr>
              <w:t>холестеринэстеразы</w:t>
            </w:r>
            <w:proofErr w:type="spellEnd"/>
            <w:r w:rsidRPr="002732DA">
              <w:rPr>
                <w:sz w:val="22"/>
                <w:szCs w:val="22"/>
              </w:rPr>
              <w:t xml:space="preserve"> с образованием свободного холестерина. Холестерин окисляется кислородом воздуха в присутствии </w:t>
            </w:r>
            <w:proofErr w:type="spellStart"/>
            <w:r w:rsidRPr="002732DA">
              <w:rPr>
                <w:sz w:val="22"/>
                <w:szCs w:val="22"/>
              </w:rPr>
              <w:t>холестериноксидазы</w:t>
            </w:r>
            <w:proofErr w:type="spellEnd"/>
            <w:r w:rsidRPr="002732DA">
              <w:rPr>
                <w:sz w:val="22"/>
                <w:szCs w:val="22"/>
              </w:rPr>
              <w:t xml:space="preserve"> с образованием перекиси водорода. Перекись водорода под действием </w:t>
            </w:r>
            <w:proofErr w:type="spellStart"/>
            <w:r w:rsidRPr="002732DA">
              <w:rPr>
                <w:sz w:val="22"/>
                <w:szCs w:val="22"/>
              </w:rPr>
              <w:t>пероксидазы</w:t>
            </w:r>
            <w:proofErr w:type="spellEnd"/>
            <w:r w:rsidRPr="002732DA">
              <w:rPr>
                <w:sz w:val="22"/>
                <w:szCs w:val="22"/>
              </w:rPr>
              <w:t xml:space="preserve"> в реакции с 4аминоантипирином и фенолом образует окрашенный </w:t>
            </w:r>
            <w:proofErr w:type="gramStart"/>
            <w:r w:rsidRPr="002732DA">
              <w:rPr>
                <w:sz w:val="22"/>
                <w:szCs w:val="22"/>
              </w:rPr>
              <w:t xml:space="preserve">продукт  </w:t>
            </w:r>
            <w:proofErr w:type="spellStart"/>
            <w:r w:rsidRPr="002732DA">
              <w:rPr>
                <w:sz w:val="22"/>
                <w:szCs w:val="22"/>
              </w:rPr>
              <w:t>хинонимин</w:t>
            </w:r>
            <w:proofErr w:type="spellEnd"/>
            <w:proofErr w:type="gramEnd"/>
            <w:r w:rsidRPr="002732DA">
              <w:rPr>
                <w:sz w:val="22"/>
                <w:szCs w:val="22"/>
              </w:rPr>
              <w:t xml:space="preserve">, интенсивность окраски которого пропорциональна концентрации холестерина в анализируемой пробе и измеряется </w:t>
            </w:r>
            <w:proofErr w:type="spellStart"/>
            <w:r w:rsidRPr="002732DA">
              <w:rPr>
                <w:sz w:val="22"/>
                <w:szCs w:val="22"/>
              </w:rPr>
              <w:t>фотометрически</w:t>
            </w:r>
            <w:proofErr w:type="spellEnd"/>
            <w:r w:rsidRPr="002732DA">
              <w:rPr>
                <w:sz w:val="22"/>
                <w:szCs w:val="22"/>
              </w:rPr>
              <w:t xml:space="preserve"> при длине волны не менее 500 </w:t>
            </w:r>
            <w:proofErr w:type="spellStart"/>
            <w:r w:rsidRPr="002732DA">
              <w:rPr>
                <w:sz w:val="22"/>
                <w:szCs w:val="22"/>
              </w:rPr>
              <w:t>нм</w:t>
            </w:r>
            <w:proofErr w:type="spellEnd"/>
            <w:r w:rsidRPr="002732DA">
              <w:rPr>
                <w:sz w:val="22"/>
                <w:szCs w:val="22"/>
              </w:rPr>
              <w:t xml:space="preserve">. </w:t>
            </w:r>
            <w:proofErr w:type="gramStart"/>
            <w:r w:rsidRPr="002732DA">
              <w:rPr>
                <w:sz w:val="22"/>
                <w:szCs w:val="22"/>
              </w:rPr>
              <w:t>Реагент  буферный</w:t>
            </w:r>
            <w:proofErr w:type="gramEnd"/>
            <w:r w:rsidRPr="002732DA">
              <w:rPr>
                <w:sz w:val="22"/>
                <w:szCs w:val="22"/>
              </w:rPr>
              <w:t xml:space="preserve"> раствор PIPES, содержащий пиперазин1,4бис(2этансульфоновой кислоты) 1,5натриевую </w:t>
            </w:r>
            <w:proofErr w:type="spellStart"/>
            <w:r w:rsidRPr="002732DA">
              <w:rPr>
                <w:sz w:val="22"/>
                <w:szCs w:val="22"/>
              </w:rPr>
              <w:t>соль,натрий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холевокислый</w:t>
            </w:r>
            <w:proofErr w:type="spellEnd"/>
            <w:r w:rsidRPr="002732DA">
              <w:rPr>
                <w:sz w:val="22"/>
                <w:szCs w:val="22"/>
              </w:rPr>
              <w:t xml:space="preserve">, магний хлористый 6водный, фенол, 4аминоантипирин, </w:t>
            </w:r>
            <w:proofErr w:type="spellStart"/>
            <w:r w:rsidRPr="002732DA">
              <w:rPr>
                <w:sz w:val="22"/>
                <w:szCs w:val="22"/>
              </w:rPr>
              <w:t>холестеринэстеразу</w:t>
            </w:r>
            <w:proofErr w:type="spellEnd"/>
            <w:r w:rsidRPr="002732DA">
              <w:rPr>
                <w:sz w:val="22"/>
                <w:szCs w:val="22"/>
              </w:rPr>
              <w:t xml:space="preserve">, </w:t>
            </w:r>
            <w:proofErr w:type="spellStart"/>
            <w:r w:rsidRPr="002732DA">
              <w:rPr>
                <w:sz w:val="22"/>
                <w:szCs w:val="22"/>
              </w:rPr>
              <w:t>холестериноксидазу</w:t>
            </w:r>
            <w:proofErr w:type="spellEnd"/>
            <w:r w:rsidRPr="002732DA">
              <w:rPr>
                <w:sz w:val="22"/>
                <w:szCs w:val="22"/>
              </w:rPr>
              <w:t xml:space="preserve">, </w:t>
            </w:r>
            <w:proofErr w:type="spellStart"/>
            <w:r w:rsidRPr="002732DA">
              <w:rPr>
                <w:sz w:val="22"/>
                <w:szCs w:val="22"/>
              </w:rPr>
              <w:t>пероксидазу</w:t>
            </w:r>
            <w:proofErr w:type="spellEnd"/>
            <w:r w:rsidRPr="002732DA">
              <w:rPr>
                <w:sz w:val="22"/>
                <w:szCs w:val="22"/>
              </w:rPr>
              <w:t xml:space="preserve"> готовый к использованию Калибратор  калибровочный раствор общего холестерина, 5,17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/л, содержащий </w:t>
            </w:r>
            <w:proofErr w:type="spellStart"/>
            <w:r w:rsidRPr="002732DA">
              <w:rPr>
                <w:sz w:val="22"/>
                <w:szCs w:val="22"/>
              </w:rPr>
              <w:t>неонол</w:t>
            </w:r>
            <w:proofErr w:type="spellEnd"/>
            <w:r w:rsidRPr="002732DA">
              <w:rPr>
                <w:sz w:val="22"/>
                <w:szCs w:val="22"/>
              </w:rPr>
              <w:t xml:space="preserve">, </w:t>
            </w:r>
            <w:proofErr w:type="spellStart"/>
            <w:r w:rsidRPr="002732DA">
              <w:rPr>
                <w:sz w:val="22"/>
                <w:szCs w:val="22"/>
              </w:rPr>
              <w:t>изопропанол</w:t>
            </w:r>
            <w:proofErr w:type="spellEnd"/>
            <w:r w:rsidRPr="002732DA">
              <w:rPr>
                <w:sz w:val="22"/>
                <w:szCs w:val="22"/>
              </w:rPr>
              <w:t xml:space="preserve">, натрия азид, готовый к использованию. Совместим с анализатором CA400 SN 72190224 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1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5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proofErr w:type="gramStart"/>
            <w:r w:rsidRPr="002732DA">
              <w:rPr>
                <w:sz w:val="22"/>
                <w:szCs w:val="22"/>
              </w:rPr>
              <w:t>Набор  для</w:t>
            </w:r>
            <w:proofErr w:type="gramEnd"/>
            <w:r w:rsidRPr="002732DA">
              <w:rPr>
                <w:sz w:val="22"/>
                <w:szCs w:val="22"/>
              </w:rPr>
              <w:t xml:space="preserve"> определения содержания  триглицеридов в сыворотке  и плазме крови человека  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для определения содержания триглицеридов в сыворотке и плазме крови человека. Буфер, не менее 50  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/л, 4Хлорфенол, не менее 4  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/л, АТФ, не менее 2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/л, Mg2+, не менее 15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/л, </w:t>
            </w:r>
            <w:proofErr w:type="spellStart"/>
            <w:proofErr w:type="gramStart"/>
            <w:r w:rsidRPr="002732DA">
              <w:rPr>
                <w:sz w:val="22"/>
                <w:szCs w:val="22"/>
              </w:rPr>
              <w:t>Глицерокиназа</w:t>
            </w:r>
            <w:proofErr w:type="spellEnd"/>
            <w:r w:rsidRPr="002732DA">
              <w:rPr>
                <w:sz w:val="22"/>
                <w:szCs w:val="22"/>
              </w:rPr>
              <w:t xml:space="preserve">  не</w:t>
            </w:r>
            <w:proofErr w:type="gramEnd"/>
            <w:r w:rsidRPr="002732DA">
              <w:rPr>
                <w:sz w:val="22"/>
                <w:szCs w:val="22"/>
              </w:rPr>
              <w:t xml:space="preserve"> менее 4 </w:t>
            </w:r>
            <w:proofErr w:type="spellStart"/>
            <w:r w:rsidRPr="002732DA">
              <w:rPr>
                <w:sz w:val="22"/>
                <w:szCs w:val="22"/>
              </w:rPr>
              <w:t>кЕ</w:t>
            </w:r>
            <w:proofErr w:type="spellEnd"/>
            <w:r w:rsidRPr="002732DA">
              <w:rPr>
                <w:sz w:val="22"/>
                <w:szCs w:val="22"/>
              </w:rPr>
              <w:t xml:space="preserve">/л, </w:t>
            </w:r>
            <w:proofErr w:type="spellStart"/>
            <w:r w:rsidRPr="002732DA">
              <w:rPr>
                <w:sz w:val="22"/>
                <w:szCs w:val="22"/>
              </w:rPr>
              <w:t>Пероксидаза</w:t>
            </w:r>
            <w:proofErr w:type="spellEnd"/>
            <w:r w:rsidRPr="002732DA">
              <w:rPr>
                <w:sz w:val="22"/>
                <w:szCs w:val="22"/>
              </w:rPr>
              <w:t xml:space="preserve">, не менее 2 </w:t>
            </w:r>
            <w:proofErr w:type="spellStart"/>
            <w:r w:rsidRPr="002732DA">
              <w:rPr>
                <w:sz w:val="22"/>
                <w:szCs w:val="22"/>
              </w:rPr>
              <w:t>кЕ</w:t>
            </w:r>
            <w:proofErr w:type="spellEnd"/>
            <w:r w:rsidRPr="002732DA">
              <w:rPr>
                <w:sz w:val="22"/>
                <w:szCs w:val="22"/>
              </w:rPr>
              <w:t xml:space="preserve">/л, липопротеин липаза  не менее 4 </w:t>
            </w:r>
            <w:proofErr w:type="spellStart"/>
            <w:r w:rsidRPr="002732DA">
              <w:rPr>
                <w:sz w:val="22"/>
                <w:szCs w:val="22"/>
              </w:rPr>
              <w:t>кЕ</w:t>
            </w:r>
            <w:proofErr w:type="spellEnd"/>
            <w:r w:rsidRPr="002732DA">
              <w:rPr>
                <w:sz w:val="22"/>
                <w:szCs w:val="22"/>
              </w:rPr>
              <w:t xml:space="preserve">/л, 4аминоантипирин, не менее 0,5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/л. Глицерол3фосфатоксидаза, не менее 1.5 </w:t>
            </w:r>
            <w:proofErr w:type="spellStart"/>
            <w:r w:rsidRPr="002732DA">
              <w:rPr>
                <w:sz w:val="22"/>
                <w:szCs w:val="22"/>
              </w:rPr>
              <w:t>кЕ</w:t>
            </w:r>
            <w:proofErr w:type="spellEnd"/>
            <w:r w:rsidRPr="002732DA">
              <w:rPr>
                <w:sz w:val="22"/>
                <w:szCs w:val="22"/>
              </w:rPr>
              <w:t xml:space="preserve">/л. Объем реагента 1 не менее 3 флаконов по 64 мл , калибратор не менее 1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 по 3 мл. Флаконы и </w:t>
            </w:r>
            <w:proofErr w:type="spellStart"/>
            <w:r w:rsidRPr="002732DA">
              <w:rPr>
                <w:sz w:val="22"/>
                <w:szCs w:val="22"/>
              </w:rPr>
              <w:t>штрихкода</w:t>
            </w:r>
            <w:proofErr w:type="spellEnd"/>
            <w:r w:rsidRPr="002732DA">
              <w:rPr>
                <w:sz w:val="22"/>
                <w:szCs w:val="22"/>
              </w:rPr>
              <w:t xml:space="preserve">, содержащие информацию о типе реагента, номере лота, сроке годности, могут непосредственно использоваться в автоматических биохимических анализаторах серии </w:t>
            </w:r>
            <w:proofErr w:type="spellStart"/>
            <w:r w:rsidRPr="002732DA">
              <w:rPr>
                <w:sz w:val="22"/>
                <w:szCs w:val="22"/>
              </w:rPr>
              <w:t>Furuno</w:t>
            </w:r>
            <w:proofErr w:type="spellEnd"/>
            <w:r w:rsidRPr="002732DA">
              <w:rPr>
                <w:sz w:val="22"/>
                <w:szCs w:val="22"/>
              </w:rPr>
              <w:t xml:space="preserve"> CA400 SN 72190224 без переливания.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1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6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для определения концентрации липопротеидов высокой плотности холестерина 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lastRenderedPageBreak/>
              <w:t xml:space="preserve">Назначение: для определения липопротеидов высокой плотности в </w:t>
            </w:r>
            <w:proofErr w:type="gramStart"/>
            <w:r w:rsidRPr="002732DA">
              <w:rPr>
                <w:sz w:val="22"/>
                <w:szCs w:val="22"/>
              </w:rPr>
              <w:t>сыворотке  и</w:t>
            </w:r>
            <w:proofErr w:type="gramEnd"/>
            <w:r w:rsidRPr="002732DA">
              <w:rPr>
                <w:sz w:val="22"/>
                <w:szCs w:val="22"/>
              </w:rPr>
              <w:t xml:space="preserve"> плазме крови. Форма выпуска: жидкий </w:t>
            </w:r>
            <w:proofErr w:type="spellStart"/>
            <w:r w:rsidRPr="002732DA">
              <w:rPr>
                <w:sz w:val="22"/>
                <w:szCs w:val="22"/>
              </w:rPr>
              <w:t>биреагент</w:t>
            </w:r>
            <w:proofErr w:type="spellEnd"/>
            <w:r w:rsidRPr="002732DA">
              <w:rPr>
                <w:sz w:val="22"/>
                <w:szCs w:val="22"/>
              </w:rPr>
              <w:t xml:space="preserve">. Объем реагента: Реагент </w:t>
            </w:r>
            <w:proofErr w:type="gramStart"/>
            <w:r w:rsidRPr="002732DA">
              <w:rPr>
                <w:sz w:val="22"/>
                <w:szCs w:val="22"/>
              </w:rPr>
              <w:t>1  не</w:t>
            </w:r>
            <w:proofErr w:type="gramEnd"/>
            <w:r w:rsidRPr="002732DA">
              <w:rPr>
                <w:sz w:val="22"/>
                <w:szCs w:val="22"/>
              </w:rPr>
              <w:t xml:space="preserve"> менее 4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 по не менее 45 мл, Реагент </w:t>
            </w:r>
            <w:r w:rsidRPr="002732DA">
              <w:rPr>
                <w:sz w:val="22"/>
                <w:szCs w:val="22"/>
              </w:rPr>
              <w:lastRenderedPageBreak/>
              <w:t xml:space="preserve">2 не менее 4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 по не менее 15 мл. Линейность в диапазоне минимальное значение не более 0,1 максимальное значение не менее 5,4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/л. После вскрытия флаконов реагенты стабильны не менее 8 недель при температуре минимальное значение не более 2 максимальное значение не менее 8 градусов Цельсия Совместим с биохимическим анализатором </w:t>
            </w:r>
            <w:proofErr w:type="spellStart"/>
            <w:r w:rsidRPr="002732DA">
              <w:rPr>
                <w:sz w:val="22"/>
                <w:szCs w:val="22"/>
              </w:rPr>
              <w:t>Furuno</w:t>
            </w:r>
            <w:proofErr w:type="spellEnd"/>
            <w:r w:rsidRPr="002732DA">
              <w:rPr>
                <w:sz w:val="22"/>
                <w:szCs w:val="22"/>
              </w:rPr>
              <w:t xml:space="preserve"> CA400 SN 72190224.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lastRenderedPageBreak/>
              <w:t>набор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1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для определения концентрации </w:t>
            </w:r>
            <w:proofErr w:type="spellStart"/>
            <w:r w:rsidRPr="002732DA">
              <w:rPr>
                <w:sz w:val="22"/>
                <w:szCs w:val="22"/>
              </w:rPr>
              <w:t>креатинина</w:t>
            </w:r>
            <w:proofErr w:type="spellEnd"/>
            <w:r w:rsidRPr="002732D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color w:val="000000"/>
                <w:sz w:val="22"/>
                <w:szCs w:val="22"/>
              </w:rPr>
              <w:t xml:space="preserve">Метод: кинетический тест без </w:t>
            </w:r>
            <w:proofErr w:type="spellStart"/>
            <w:r w:rsidRPr="002732DA">
              <w:rPr>
                <w:color w:val="000000"/>
                <w:sz w:val="22"/>
                <w:szCs w:val="22"/>
              </w:rPr>
              <w:t>депротеинизации</w:t>
            </w:r>
            <w:proofErr w:type="spellEnd"/>
            <w:r w:rsidRPr="002732DA">
              <w:rPr>
                <w:color w:val="000000"/>
                <w:sz w:val="22"/>
                <w:szCs w:val="22"/>
              </w:rPr>
              <w:t xml:space="preserve">, в соответствии с методом Яффе, кинетика по двум точкам. Длина волны, в пределах диапазона </w:t>
            </w:r>
            <w:r w:rsidRPr="002732DA">
              <w:rPr>
                <w:sz w:val="22"/>
                <w:szCs w:val="22"/>
              </w:rPr>
              <w:t xml:space="preserve">минимальное значение не более </w:t>
            </w:r>
            <w:r w:rsidRPr="002732DA">
              <w:rPr>
                <w:color w:val="000000"/>
                <w:sz w:val="22"/>
                <w:szCs w:val="22"/>
              </w:rPr>
              <w:t xml:space="preserve">490 </w:t>
            </w:r>
            <w:r w:rsidRPr="002732DA">
              <w:rPr>
                <w:sz w:val="22"/>
                <w:szCs w:val="22"/>
              </w:rPr>
              <w:t xml:space="preserve">максимальное значение не менее </w:t>
            </w:r>
            <w:r w:rsidRPr="002732DA">
              <w:rPr>
                <w:color w:val="000000"/>
                <w:sz w:val="22"/>
                <w:szCs w:val="22"/>
              </w:rPr>
              <w:t xml:space="preserve">510 </w:t>
            </w:r>
            <w:proofErr w:type="spellStart"/>
            <w:r w:rsidRPr="002732DA">
              <w:rPr>
                <w:color w:val="000000"/>
                <w:sz w:val="22"/>
                <w:szCs w:val="22"/>
              </w:rPr>
              <w:t>нм</w:t>
            </w:r>
            <w:proofErr w:type="spellEnd"/>
            <w:r w:rsidRPr="002732DA">
              <w:rPr>
                <w:color w:val="000000"/>
                <w:sz w:val="22"/>
                <w:szCs w:val="22"/>
              </w:rPr>
              <w:t xml:space="preserve">. Линейность в диапазоне </w:t>
            </w:r>
            <w:r w:rsidRPr="002732DA">
              <w:rPr>
                <w:sz w:val="22"/>
                <w:szCs w:val="22"/>
              </w:rPr>
              <w:t xml:space="preserve">минимальное значение не более </w:t>
            </w:r>
            <w:r w:rsidRPr="002732DA">
              <w:rPr>
                <w:color w:val="000000"/>
                <w:sz w:val="22"/>
                <w:szCs w:val="22"/>
              </w:rPr>
              <w:t xml:space="preserve">0,2 </w:t>
            </w:r>
            <w:r w:rsidRPr="002732DA">
              <w:rPr>
                <w:sz w:val="22"/>
                <w:szCs w:val="22"/>
              </w:rPr>
              <w:t xml:space="preserve">максимальное значение не менее </w:t>
            </w:r>
            <w:r w:rsidRPr="002732DA">
              <w:rPr>
                <w:color w:val="000000"/>
                <w:sz w:val="22"/>
                <w:szCs w:val="22"/>
              </w:rPr>
              <w:t>15 мг/дл. Чувствительность: не более 0,2 мг/</w:t>
            </w:r>
            <w:proofErr w:type="spellStart"/>
            <w:proofErr w:type="gramStart"/>
            <w:r w:rsidRPr="002732DA">
              <w:rPr>
                <w:color w:val="000000"/>
                <w:sz w:val="22"/>
                <w:szCs w:val="22"/>
              </w:rPr>
              <w:t>дл</w:t>
            </w:r>
            <w:proofErr w:type="spellEnd"/>
            <w:r w:rsidRPr="002732DA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2732DA">
              <w:rPr>
                <w:color w:val="000000"/>
                <w:sz w:val="22"/>
                <w:szCs w:val="22"/>
              </w:rPr>
              <w:t xml:space="preserve">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этикетке, при температуре от +2градусов Цельсия до +25градусов Цельсия. Объём не менее 168 мл. Количество определений для СА400: не менее 680. Флаконы и </w:t>
            </w:r>
            <w:proofErr w:type="spellStart"/>
            <w:r w:rsidRPr="002732DA">
              <w:rPr>
                <w:color w:val="000000"/>
                <w:sz w:val="22"/>
                <w:szCs w:val="22"/>
              </w:rPr>
              <w:t>штрихкода</w:t>
            </w:r>
            <w:proofErr w:type="spellEnd"/>
            <w:r w:rsidRPr="002732DA">
              <w:rPr>
                <w:color w:val="000000"/>
                <w:sz w:val="22"/>
                <w:szCs w:val="22"/>
              </w:rPr>
              <w:t xml:space="preserve">, содержащие информацию о типе реагента, номере лота, сроке годности, могут непосредственно использоваться в автоматическом биохимическом анализаторе </w:t>
            </w:r>
            <w:proofErr w:type="spellStart"/>
            <w:r w:rsidRPr="002732DA">
              <w:rPr>
                <w:color w:val="000000"/>
                <w:sz w:val="22"/>
                <w:szCs w:val="22"/>
              </w:rPr>
              <w:t>Furuno</w:t>
            </w:r>
            <w:proofErr w:type="spellEnd"/>
            <w:r w:rsidRPr="002732DA">
              <w:rPr>
                <w:color w:val="000000"/>
                <w:sz w:val="22"/>
                <w:szCs w:val="22"/>
              </w:rPr>
              <w:t xml:space="preserve"> CA400 </w:t>
            </w:r>
            <w:r w:rsidRPr="002732DA">
              <w:rPr>
                <w:sz w:val="22"/>
                <w:szCs w:val="22"/>
              </w:rPr>
              <w:t>SN 72190224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1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 Набор реагентов для количественного определения содержания мочевой кислоты 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Метод: ферментативный, фотометрический тест с 2,4,6трибром3гидроксибензойной кислотой (ТВНВА), </w:t>
            </w:r>
            <w:proofErr w:type="spellStart"/>
            <w:r w:rsidRPr="002732DA">
              <w:rPr>
                <w:sz w:val="22"/>
                <w:szCs w:val="22"/>
              </w:rPr>
              <w:t>уриказный</w:t>
            </w:r>
            <w:proofErr w:type="spellEnd"/>
            <w:r w:rsidRPr="002732DA">
              <w:rPr>
                <w:sz w:val="22"/>
                <w:szCs w:val="22"/>
              </w:rPr>
              <w:t xml:space="preserve">, конечная точка. Линейность в диапазоне минимальное значение не более 50 максимальное значение не менее 2500 </w:t>
            </w:r>
            <w:proofErr w:type="spellStart"/>
            <w:r w:rsidRPr="002732DA">
              <w:rPr>
                <w:sz w:val="22"/>
                <w:szCs w:val="22"/>
              </w:rPr>
              <w:t>мкмоль</w:t>
            </w:r>
            <w:proofErr w:type="spellEnd"/>
            <w:r w:rsidRPr="002732DA">
              <w:rPr>
                <w:sz w:val="22"/>
                <w:szCs w:val="22"/>
              </w:rPr>
              <w:t xml:space="preserve">/л. Чувствительность не более 40 </w:t>
            </w:r>
            <w:proofErr w:type="spellStart"/>
            <w:r w:rsidRPr="002732DA">
              <w:rPr>
                <w:sz w:val="22"/>
                <w:szCs w:val="22"/>
              </w:rPr>
              <w:t>мкмоль</w:t>
            </w:r>
            <w:proofErr w:type="spellEnd"/>
            <w:r w:rsidRPr="002732DA">
              <w:rPr>
                <w:sz w:val="22"/>
                <w:szCs w:val="22"/>
              </w:rPr>
              <w:t xml:space="preserve">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 при температуре от +2градусов Цельсия до +8градусов Цельсия (показатель неизменный). Рабочий реагент стабилен не менее 3 месяцев при температуре от +2 градусов Цельсия до +8 градусов Цельсия. Наличие АЛФ, для устранения </w:t>
            </w:r>
            <w:proofErr w:type="spellStart"/>
            <w:r w:rsidRPr="002732DA">
              <w:rPr>
                <w:sz w:val="22"/>
                <w:szCs w:val="22"/>
              </w:rPr>
              <w:t>липемичности</w:t>
            </w:r>
            <w:proofErr w:type="spellEnd"/>
            <w:r w:rsidRPr="002732DA">
              <w:rPr>
                <w:sz w:val="22"/>
                <w:szCs w:val="22"/>
              </w:rPr>
              <w:t xml:space="preserve"> сыворотки. Фасовка не менее: 500 мл. Совместим с анализатором </w:t>
            </w:r>
            <w:proofErr w:type="spellStart"/>
            <w:r w:rsidRPr="002732DA">
              <w:rPr>
                <w:sz w:val="22"/>
                <w:szCs w:val="22"/>
              </w:rPr>
              <w:t>Furuno</w:t>
            </w:r>
            <w:proofErr w:type="spellEnd"/>
            <w:r w:rsidRPr="002732DA">
              <w:rPr>
                <w:sz w:val="22"/>
                <w:szCs w:val="22"/>
              </w:rPr>
              <w:t xml:space="preserve"> CA 400 SN 72190224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1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9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t>Тестполоски</w:t>
            </w:r>
            <w:proofErr w:type="spellEnd"/>
            <w:r w:rsidRPr="002732DA">
              <w:rPr>
                <w:sz w:val="22"/>
                <w:szCs w:val="22"/>
              </w:rPr>
              <w:t xml:space="preserve"> индикаторные</w:t>
            </w: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t>Тестполоски</w:t>
            </w:r>
            <w:proofErr w:type="spellEnd"/>
            <w:r w:rsidRPr="002732DA">
              <w:rPr>
                <w:sz w:val="22"/>
                <w:szCs w:val="22"/>
              </w:rPr>
              <w:t xml:space="preserve"> индикаторные для качественного и полуколичественного определения глюкозы, белка, </w:t>
            </w:r>
            <w:proofErr w:type="spellStart"/>
            <w:r w:rsidRPr="002732DA">
              <w:rPr>
                <w:sz w:val="22"/>
                <w:szCs w:val="22"/>
              </w:rPr>
              <w:t>pH</w:t>
            </w:r>
            <w:proofErr w:type="spellEnd"/>
            <w:r w:rsidRPr="002732DA">
              <w:rPr>
                <w:sz w:val="22"/>
                <w:szCs w:val="22"/>
              </w:rPr>
              <w:t xml:space="preserve"> в моче. Диапазон определяемых концентраций белка в моче минимальное значение не более 0 максимальное значение не менее 10 г/л. Цветовая шкала для определения белка содержит шесть цветовых полей, соответствующих концентрациям 0 0,1 0,3 1,0 3,0 10,0 г/л. Диапазон определяемых концентраций глюкозы в моче минимальное значение не более 0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 максимальное значение не менее  112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/л. Цветная шкала на этикетке может содержать не менее  7 цветовых полей, соответствующих концентрациям глюкозы в % </w:t>
            </w:r>
            <w:proofErr w:type="spellStart"/>
            <w:r w:rsidRPr="002732DA">
              <w:rPr>
                <w:sz w:val="22"/>
                <w:szCs w:val="22"/>
              </w:rPr>
              <w:t>ммоль</w:t>
            </w:r>
            <w:proofErr w:type="spellEnd"/>
            <w:r w:rsidRPr="002732DA">
              <w:rPr>
                <w:sz w:val="22"/>
                <w:szCs w:val="22"/>
              </w:rPr>
              <w:t xml:space="preserve">/л: 0,0 0,0 0,05 2,8 0,1 5,6 0,25 14,0 0,5 28,0 1,0 56,0 и 2,0 112.Диапазон определяемых величин рН мочи составляет минимальное значение не более 5,0 максимальное значение не менее  9,0 рН. </w:t>
            </w:r>
            <w:r w:rsidRPr="002732DA">
              <w:rPr>
                <w:sz w:val="22"/>
                <w:szCs w:val="22"/>
              </w:rPr>
              <w:lastRenderedPageBreak/>
              <w:t>Цветная шкала на этикетке содержит  не менее 5 цветовых полей, соответствующих значениям рН: 5,0 6,0 6,5 7,0 7,5  8,0 и 9,0.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lastRenderedPageBreak/>
              <w:t>упак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2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Масло иммерсионное 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Коэффициент преломления при не более 1,5. Коэффициент пропускания при толщине слоя 10 мм не менее 60%, в спектральном диапазоне минимальное значение не </w:t>
            </w:r>
            <w:proofErr w:type="gramStart"/>
            <w:r w:rsidRPr="002732DA">
              <w:rPr>
                <w:sz w:val="22"/>
                <w:szCs w:val="22"/>
              </w:rPr>
              <w:t>более  500</w:t>
            </w:r>
            <w:proofErr w:type="gram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нм</w:t>
            </w:r>
            <w:proofErr w:type="spellEnd"/>
            <w:r w:rsidRPr="002732DA">
              <w:rPr>
                <w:sz w:val="22"/>
                <w:szCs w:val="22"/>
              </w:rPr>
              <w:t xml:space="preserve"> максимальное значение не менее 720 </w:t>
            </w:r>
            <w:proofErr w:type="spellStart"/>
            <w:r w:rsidRPr="002732DA">
              <w:rPr>
                <w:sz w:val="22"/>
                <w:szCs w:val="22"/>
              </w:rPr>
              <w:t>нм</w:t>
            </w:r>
            <w:proofErr w:type="spellEnd"/>
            <w:r w:rsidRPr="002732DA">
              <w:rPr>
                <w:sz w:val="22"/>
                <w:szCs w:val="22"/>
              </w:rPr>
              <w:t xml:space="preserve"> в спектральном диапазоне от 400 </w:t>
            </w:r>
            <w:proofErr w:type="spellStart"/>
            <w:r w:rsidRPr="002732DA">
              <w:rPr>
                <w:sz w:val="22"/>
                <w:szCs w:val="22"/>
              </w:rPr>
              <w:t>нм</w:t>
            </w:r>
            <w:proofErr w:type="spellEnd"/>
            <w:r w:rsidRPr="002732DA">
              <w:rPr>
                <w:sz w:val="22"/>
                <w:szCs w:val="22"/>
              </w:rPr>
              <w:t xml:space="preserve"> до 480 </w:t>
            </w:r>
            <w:proofErr w:type="spellStart"/>
            <w:r w:rsidRPr="002732DA">
              <w:rPr>
                <w:sz w:val="22"/>
                <w:szCs w:val="22"/>
              </w:rPr>
              <w:t>нм</w:t>
            </w:r>
            <w:proofErr w:type="spellEnd"/>
            <w:r w:rsidRPr="002732DA">
              <w:rPr>
                <w:sz w:val="22"/>
                <w:szCs w:val="22"/>
              </w:rPr>
              <w:t xml:space="preserve"> не менее 43% Вязкость кинематическая не менее 800 </w:t>
            </w:r>
            <w:proofErr w:type="spellStart"/>
            <w:r w:rsidRPr="002732DA">
              <w:rPr>
                <w:sz w:val="22"/>
                <w:szCs w:val="22"/>
              </w:rPr>
              <w:t>сСт</w:t>
            </w:r>
            <w:proofErr w:type="spellEnd"/>
            <w:r w:rsidRPr="002732DA">
              <w:rPr>
                <w:sz w:val="22"/>
                <w:szCs w:val="22"/>
              </w:rPr>
              <w:t xml:space="preserve">. Объём не менее 100 мл. Температура хранения в пределах диапазона минимальное значение не более 18 градусов Цельсия максимальное значение не менее 25 градусов Цельсия. 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2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11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гематологических для клинического анализа крови 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гематологических для клинического анализа крови предназначен для проведения клинического анализа крови с помощью автоматических гематологических анализаторов с дифференциацией лейкоцитов на 3 популяции. Изотонический буферный раствор не менее 10 литров, содержащий: натрий хлористый не менее 1%, натрия сульфат не менее 1%, стабилизатор не менее 0,1%, </w:t>
            </w:r>
            <w:proofErr w:type="spellStart"/>
            <w:r w:rsidRPr="002732DA">
              <w:rPr>
                <w:sz w:val="22"/>
                <w:szCs w:val="22"/>
              </w:rPr>
              <w:t>Лизирующий</w:t>
            </w:r>
            <w:proofErr w:type="spellEnd"/>
            <w:r w:rsidRPr="002732DA">
              <w:rPr>
                <w:sz w:val="22"/>
                <w:szCs w:val="22"/>
              </w:rPr>
              <w:t xml:space="preserve"> раствор не менее 250 мл, содержащий имидазол не менее 0,1M, четвертичную соль не менее 1%, промывающий раствор содержащий не менее 3,8 </w:t>
            </w:r>
            <w:proofErr w:type="gramStart"/>
            <w:r w:rsidRPr="002732DA">
              <w:rPr>
                <w:sz w:val="22"/>
                <w:szCs w:val="22"/>
              </w:rPr>
              <w:t>литр ,</w:t>
            </w:r>
            <w:proofErr w:type="gramEnd"/>
            <w:r w:rsidRPr="002732DA">
              <w:rPr>
                <w:sz w:val="22"/>
                <w:szCs w:val="22"/>
              </w:rPr>
              <w:t xml:space="preserve"> содержащий натрий хлористый не менее 1%, натрия сульфат не менее 1%, стабилизатор  не менее 0,1%, ПАВ не более 0,1%.  Количество исследований не менее 330. Совместим с анализатором URIT 3020 </w:t>
            </w:r>
            <w:r w:rsidRPr="002732DA">
              <w:rPr>
                <w:sz w:val="22"/>
                <w:szCs w:val="22"/>
                <w:lang w:val="en-US"/>
              </w:rPr>
              <w:t>S</w:t>
            </w:r>
            <w:r w:rsidRPr="002732DA">
              <w:rPr>
                <w:sz w:val="22"/>
                <w:szCs w:val="22"/>
              </w:rPr>
              <w:t>/</w:t>
            </w:r>
            <w:r w:rsidRPr="002732DA">
              <w:rPr>
                <w:sz w:val="22"/>
                <w:szCs w:val="22"/>
                <w:lang w:val="en-US"/>
              </w:rPr>
              <w:t>N</w:t>
            </w:r>
            <w:r w:rsidRPr="002732DA">
              <w:rPr>
                <w:sz w:val="22"/>
                <w:szCs w:val="22"/>
              </w:rPr>
              <w:t xml:space="preserve"> 3020</w:t>
            </w:r>
            <w:r w:rsidRPr="002732DA">
              <w:rPr>
                <w:sz w:val="22"/>
                <w:szCs w:val="22"/>
                <w:lang w:val="en-US"/>
              </w:rPr>
              <w:t>Y</w:t>
            </w:r>
            <w:r w:rsidRPr="002732DA">
              <w:rPr>
                <w:sz w:val="22"/>
                <w:szCs w:val="22"/>
              </w:rPr>
              <w:t>02315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1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12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для иммуноферментного определения концентрации антител к </w:t>
            </w:r>
            <w:proofErr w:type="spellStart"/>
            <w:r w:rsidRPr="002732DA">
              <w:rPr>
                <w:sz w:val="22"/>
                <w:szCs w:val="22"/>
              </w:rPr>
              <w:t>тиреопероксидазе</w:t>
            </w:r>
            <w:proofErr w:type="spellEnd"/>
            <w:r w:rsidRPr="002732DA">
              <w:rPr>
                <w:sz w:val="22"/>
                <w:szCs w:val="22"/>
              </w:rPr>
              <w:t xml:space="preserve"> в сыворотке крови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предназначен для количественного определения антител к </w:t>
            </w:r>
            <w:proofErr w:type="spellStart"/>
            <w:r w:rsidRPr="002732DA">
              <w:rPr>
                <w:sz w:val="22"/>
                <w:szCs w:val="22"/>
              </w:rPr>
              <w:t>тиреопероксидазе</w:t>
            </w:r>
            <w:proofErr w:type="spellEnd"/>
            <w:r w:rsidRPr="002732DA">
              <w:rPr>
                <w:sz w:val="22"/>
                <w:szCs w:val="22"/>
              </w:rPr>
              <w:t xml:space="preserve"> в сыворотке крови человека методом твердофазного иммуноферментного анализа. Планшет разборный не менее 12 </w:t>
            </w:r>
            <w:proofErr w:type="spellStart"/>
            <w:r w:rsidRPr="002732DA">
              <w:rPr>
                <w:sz w:val="22"/>
                <w:szCs w:val="22"/>
              </w:rPr>
              <w:t>восьмилуночных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стрипов</w:t>
            </w:r>
            <w:proofErr w:type="spellEnd"/>
            <w:r w:rsidRPr="002732DA">
              <w:rPr>
                <w:sz w:val="22"/>
                <w:szCs w:val="22"/>
              </w:rPr>
              <w:t xml:space="preserve"> с иммобилизованной на внутренней поверхности </w:t>
            </w:r>
            <w:proofErr w:type="spellStart"/>
            <w:r w:rsidRPr="002732DA">
              <w:rPr>
                <w:sz w:val="22"/>
                <w:szCs w:val="22"/>
              </w:rPr>
              <w:t>тиреопероксидазой</w:t>
            </w:r>
            <w:proofErr w:type="spellEnd"/>
            <w:r w:rsidRPr="002732DA">
              <w:rPr>
                <w:sz w:val="22"/>
                <w:szCs w:val="22"/>
              </w:rPr>
              <w:t xml:space="preserve"> человека, готовый для использования не менее  1 шт. готовые для использования не менее 6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 по не менее  1,3 мл контрольный образец с известным содержанием </w:t>
            </w:r>
            <w:proofErr w:type="spellStart"/>
            <w:r w:rsidRPr="002732DA">
              <w:rPr>
                <w:sz w:val="22"/>
                <w:szCs w:val="22"/>
              </w:rPr>
              <w:t>антитпо</w:t>
            </w:r>
            <w:proofErr w:type="spellEnd"/>
            <w:r w:rsidRPr="002732DA">
              <w:rPr>
                <w:sz w:val="22"/>
                <w:szCs w:val="22"/>
              </w:rPr>
              <w:t xml:space="preserve">, готовый для использования не менее 1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., не менее  1,3 мл </w:t>
            </w:r>
            <w:proofErr w:type="spellStart"/>
            <w:r w:rsidRPr="002732DA">
              <w:rPr>
                <w:sz w:val="22"/>
                <w:szCs w:val="22"/>
              </w:rPr>
              <w:t>конъюгат</w:t>
            </w:r>
            <w:proofErr w:type="spellEnd"/>
            <w:r w:rsidRPr="002732DA">
              <w:rPr>
                <w:sz w:val="22"/>
                <w:szCs w:val="22"/>
              </w:rPr>
              <w:t xml:space="preserve"> антител к </w:t>
            </w:r>
            <w:proofErr w:type="spellStart"/>
            <w:r w:rsidRPr="002732DA">
              <w:rPr>
                <w:sz w:val="22"/>
                <w:szCs w:val="22"/>
              </w:rPr>
              <w:t>Ig</w:t>
            </w:r>
            <w:proofErr w:type="spellEnd"/>
            <w:r w:rsidRPr="002732DA">
              <w:rPr>
                <w:sz w:val="22"/>
                <w:szCs w:val="22"/>
              </w:rPr>
              <w:t xml:space="preserve"> G с </w:t>
            </w:r>
            <w:proofErr w:type="spellStart"/>
            <w:r w:rsidRPr="002732DA">
              <w:rPr>
                <w:sz w:val="22"/>
                <w:szCs w:val="22"/>
              </w:rPr>
              <w:t>пероксидазой</w:t>
            </w:r>
            <w:proofErr w:type="spellEnd"/>
            <w:r w:rsidRPr="002732DA">
              <w:rPr>
                <w:sz w:val="22"/>
                <w:szCs w:val="22"/>
              </w:rPr>
              <w:t xml:space="preserve"> не менее  1 фл.,13 мл раствор для разведения сывороток (</w:t>
            </w:r>
            <w:proofErr w:type="spellStart"/>
            <w:r w:rsidRPr="002732DA">
              <w:rPr>
                <w:sz w:val="22"/>
                <w:szCs w:val="22"/>
              </w:rPr>
              <w:t>ррс</w:t>
            </w:r>
            <w:proofErr w:type="spellEnd"/>
            <w:r w:rsidRPr="002732DA">
              <w:rPr>
                <w:sz w:val="22"/>
                <w:szCs w:val="22"/>
              </w:rPr>
              <w:t xml:space="preserve">) не менее  2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 по не менее  12 мл  концентрат </w:t>
            </w:r>
            <w:proofErr w:type="spellStart"/>
            <w:r w:rsidRPr="002732DA">
              <w:rPr>
                <w:sz w:val="22"/>
                <w:szCs w:val="22"/>
              </w:rPr>
              <w:t>фосфатносолевого</w:t>
            </w:r>
            <w:proofErr w:type="spellEnd"/>
            <w:r w:rsidRPr="002732DA">
              <w:rPr>
                <w:sz w:val="22"/>
                <w:szCs w:val="22"/>
              </w:rPr>
              <w:t xml:space="preserve"> буферного раствора с твином не менее 25  кратный не менее  1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., 28 мл раствор </w:t>
            </w:r>
            <w:proofErr w:type="spellStart"/>
            <w:r w:rsidRPr="002732DA">
              <w:rPr>
                <w:sz w:val="22"/>
                <w:szCs w:val="22"/>
              </w:rPr>
              <w:t>тетраметилбензидина</w:t>
            </w:r>
            <w:proofErr w:type="spellEnd"/>
            <w:r w:rsidRPr="002732DA">
              <w:rPr>
                <w:sz w:val="22"/>
                <w:szCs w:val="22"/>
              </w:rPr>
              <w:t xml:space="preserve"> (раствор </w:t>
            </w:r>
            <w:proofErr w:type="spellStart"/>
            <w:r w:rsidRPr="002732DA">
              <w:rPr>
                <w:sz w:val="22"/>
                <w:szCs w:val="22"/>
              </w:rPr>
              <w:t>тмб</w:t>
            </w:r>
            <w:proofErr w:type="spellEnd"/>
            <w:r w:rsidRPr="002732DA">
              <w:rPr>
                <w:sz w:val="22"/>
                <w:szCs w:val="22"/>
              </w:rPr>
              <w:t xml:space="preserve"> плюс) не менее  1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., 13 мл стоп реагент, готовый для использования не менее  1 </w:t>
            </w: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  <w:r w:rsidRPr="002732DA">
              <w:rPr>
                <w:sz w:val="22"/>
                <w:szCs w:val="22"/>
              </w:rPr>
              <w:t xml:space="preserve">., 12 мл  пленка для заклеивания планшета не менее  2 шт. трафарет для построения калибровочного графика не менее  1 шт. пластиковая ванночка для реагентов не менее  2 шт. наконечники для пипетки не менее  16 шт.  планшет для предварительного разведения, исследуемых образцов не </w:t>
            </w:r>
            <w:proofErr w:type="gramStart"/>
            <w:r w:rsidRPr="002732DA">
              <w:rPr>
                <w:sz w:val="22"/>
                <w:szCs w:val="22"/>
              </w:rPr>
              <w:t>менее  1</w:t>
            </w:r>
            <w:proofErr w:type="gramEnd"/>
            <w:r w:rsidRPr="002732DA">
              <w:rPr>
                <w:sz w:val="22"/>
                <w:szCs w:val="22"/>
              </w:rPr>
              <w:t xml:space="preserve"> шт.  Совместим с анализатором </w:t>
            </w:r>
            <w:proofErr w:type="spellStart"/>
            <w:r w:rsidRPr="002732DA">
              <w:rPr>
                <w:sz w:val="22"/>
                <w:szCs w:val="22"/>
                <w:lang w:val="en-US"/>
              </w:rPr>
              <w:t>Lazurite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r w:rsidRPr="002732DA">
              <w:rPr>
                <w:sz w:val="22"/>
                <w:szCs w:val="22"/>
                <w:lang w:val="en-US"/>
              </w:rPr>
              <w:t>SN</w:t>
            </w:r>
            <w:r w:rsidRPr="002732DA">
              <w:rPr>
                <w:sz w:val="22"/>
                <w:szCs w:val="22"/>
              </w:rPr>
              <w:t xml:space="preserve"> 1</w:t>
            </w:r>
            <w:r w:rsidRPr="002732DA">
              <w:rPr>
                <w:sz w:val="22"/>
                <w:szCs w:val="22"/>
                <w:lang w:val="en-US"/>
              </w:rPr>
              <w:t>DSA</w:t>
            </w:r>
            <w:r w:rsidRPr="002732DA">
              <w:rPr>
                <w:sz w:val="22"/>
                <w:szCs w:val="22"/>
              </w:rPr>
              <w:t>2953.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набор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2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13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для </w:t>
            </w:r>
            <w:proofErr w:type="spellStart"/>
            <w:r w:rsidRPr="002732DA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2732DA">
              <w:rPr>
                <w:sz w:val="22"/>
                <w:szCs w:val="22"/>
              </w:rPr>
              <w:t xml:space="preserve"> одноэтапного качественного </w:t>
            </w:r>
            <w:proofErr w:type="spellStart"/>
            <w:r w:rsidRPr="002732DA">
              <w:rPr>
                <w:sz w:val="22"/>
                <w:szCs w:val="22"/>
              </w:rPr>
              <w:t>экспрессвыявления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r w:rsidRPr="002732DA">
              <w:rPr>
                <w:sz w:val="22"/>
                <w:szCs w:val="22"/>
              </w:rPr>
              <w:lastRenderedPageBreak/>
              <w:t xml:space="preserve">кардиального </w:t>
            </w:r>
            <w:proofErr w:type="spellStart"/>
            <w:r w:rsidRPr="002732DA">
              <w:rPr>
                <w:sz w:val="22"/>
                <w:szCs w:val="22"/>
              </w:rPr>
              <w:t>Тропонина</w:t>
            </w:r>
            <w:proofErr w:type="spellEnd"/>
            <w:r w:rsidRPr="002732DA">
              <w:rPr>
                <w:sz w:val="22"/>
                <w:szCs w:val="22"/>
              </w:rPr>
              <w:t xml:space="preserve"> I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lastRenderedPageBreak/>
              <w:t xml:space="preserve">Набор реагентов для </w:t>
            </w:r>
            <w:proofErr w:type="spellStart"/>
            <w:r w:rsidRPr="002732DA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2732DA">
              <w:rPr>
                <w:sz w:val="22"/>
                <w:szCs w:val="22"/>
              </w:rPr>
              <w:t xml:space="preserve"> одноэтапного качественного </w:t>
            </w:r>
            <w:proofErr w:type="spellStart"/>
            <w:r w:rsidRPr="002732DA">
              <w:rPr>
                <w:sz w:val="22"/>
                <w:szCs w:val="22"/>
              </w:rPr>
              <w:t>экспрессвыявления</w:t>
            </w:r>
            <w:proofErr w:type="spellEnd"/>
            <w:r w:rsidRPr="002732DA">
              <w:rPr>
                <w:sz w:val="22"/>
                <w:szCs w:val="22"/>
              </w:rPr>
              <w:t xml:space="preserve"> кардиального </w:t>
            </w:r>
            <w:proofErr w:type="spellStart"/>
            <w:r w:rsidRPr="002732DA">
              <w:rPr>
                <w:sz w:val="22"/>
                <w:szCs w:val="22"/>
              </w:rPr>
              <w:t>Тропонина</w:t>
            </w:r>
            <w:proofErr w:type="spellEnd"/>
            <w:r w:rsidRPr="002732DA">
              <w:rPr>
                <w:sz w:val="22"/>
                <w:szCs w:val="22"/>
              </w:rPr>
              <w:t xml:space="preserve"> I в цельной крови, сыворотке, плазме крови </w:t>
            </w:r>
            <w:proofErr w:type="spellStart"/>
            <w:proofErr w:type="gramStart"/>
            <w:r w:rsidRPr="002732DA">
              <w:rPr>
                <w:sz w:val="22"/>
                <w:szCs w:val="22"/>
              </w:rPr>
              <w:t>человека.Планшет</w:t>
            </w:r>
            <w:proofErr w:type="spellEnd"/>
            <w:proofErr w:type="gramEnd"/>
            <w:r w:rsidRPr="002732DA">
              <w:rPr>
                <w:sz w:val="22"/>
                <w:szCs w:val="22"/>
              </w:rPr>
              <w:t xml:space="preserve"> </w:t>
            </w:r>
            <w:r w:rsidRPr="002732DA">
              <w:rPr>
                <w:sz w:val="22"/>
                <w:szCs w:val="22"/>
              </w:rPr>
              <w:lastRenderedPageBreak/>
              <w:t xml:space="preserve">капельного типа, упакованный в индивидуальную вакуумную упаковку из фольги алюминиевой с осушителем не менее 20 шт. Буфер для разведения образца не менее 20 </w:t>
            </w:r>
            <w:proofErr w:type="spellStart"/>
            <w:r w:rsidRPr="002732DA">
              <w:rPr>
                <w:sz w:val="22"/>
                <w:szCs w:val="22"/>
              </w:rPr>
              <w:t>шт</w:t>
            </w:r>
            <w:proofErr w:type="spellEnd"/>
            <w:r w:rsidRPr="002732DA">
              <w:rPr>
                <w:sz w:val="22"/>
                <w:szCs w:val="22"/>
              </w:rPr>
              <w:t xml:space="preserve"> Пипетка пластиковая для внесения образца не менее 20 шт. Скарификатор одноразовый стерильный не менее 20 шт.  Салфетка асептическая стерильная не менее </w:t>
            </w:r>
            <w:proofErr w:type="gramStart"/>
            <w:r w:rsidRPr="002732DA">
              <w:rPr>
                <w:sz w:val="22"/>
                <w:szCs w:val="22"/>
              </w:rPr>
              <w:t>20  шт.</w:t>
            </w:r>
            <w:proofErr w:type="gramEnd"/>
            <w:r w:rsidRPr="002732DA">
              <w:rPr>
                <w:sz w:val="22"/>
                <w:szCs w:val="22"/>
              </w:rPr>
              <w:t xml:space="preserve"> Чувствительность определения не более 0,5 </w:t>
            </w:r>
            <w:proofErr w:type="spellStart"/>
            <w:r w:rsidRPr="002732DA">
              <w:rPr>
                <w:sz w:val="22"/>
                <w:szCs w:val="22"/>
              </w:rPr>
              <w:t>нг</w:t>
            </w:r>
            <w:proofErr w:type="spellEnd"/>
            <w:r w:rsidRPr="002732DA">
              <w:rPr>
                <w:sz w:val="22"/>
                <w:szCs w:val="22"/>
              </w:rPr>
              <w:t xml:space="preserve">/мл относительная чувствительность не менее 99,5%, относительная специфичность не менее 99,5 %, время выхода результата не более 10 минут. 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lastRenderedPageBreak/>
              <w:t>упак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2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Набор реагентов </w:t>
            </w:r>
            <w:proofErr w:type="spellStart"/>
            <w:r w:rsidRPr="002732DA">
              <w:rPr>
                <w:sz w:val="22"/>
                <w:szCs w:val="22"/>
              </w:rPr>
              <w:t>эритроцитарный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сальмонеллезный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Виантигенный</w:t>
            </w:r>
            <w:proofErr w:type="spellEnd"/>
            <w:r w:rsidRPr="002732DA">
              <w:rPr>
                <w:sz w:val="22"/>
                <w:szCs w:val="22"/>
              </w:rPr>
              <w:t xml:space="preserve"> жидкий должен представлять собой не менее 1% взвесь </w:t>
            </w:r>
            <w:proofErr w:type="spellStart"/>
            <w:r w:rsidRPr="002732DA">
              <w:rPr>
                <w:sz w:val="22"/>
                <w:szCs w:val="22"/>
              </w:rPr>
              <w:t>формалинизированных</w:t>
            </w:r>
            <w:proofErr w:type="spellEnd"/>
            <w:r w:rsidRPr="002732DA">
              <w:rPr>
                <w:sz w:val="22"/>
                <w:szCs w:val="22"/>
              </w:rPr>
              <w:t xml:space="preserve"> и сенсибилизированных </w:t>
            </w:r>
            <w:proofErr w:type="spellStart"/>
            <w:r w:rsidRPr="002732DA">
              <w:rPr>
                <w:sz w:val="22"/>
                <w:szCs w:val="22"/>
              </w:rPr>
              <w:t>Виантигеном</w:t>
            </w:r>
            <w:proofErr w:type="spellEnd"/>
            <w:r w:rsidRPr="002732DA">
              <w:rPr>
                <w:sz w:val="22"/>
                <w:szCs w:val="22"/>
              </w:rPr>
              <w:t xml:space="preserve"> сальмонелл тифа эритроцитов барана в фосфатном буферном растворе. Уровень рН не менее 7,2. Концентрация не менее 0,06 моль/л. Гомогенная суспензия без хлопьев Образует не менее чем 2 слоя: плотный предпочтительно коричневый осадок эритроцитов и прозрачная предпочтительно желтоватая </w:t>
            </w:r>
            <w:proofErr w:type="spellStart"/>
            <w:r w:rsidRPr="002732DA">
              <w:rPr>
                <w:sz w:val="22"/>
                <w:szCs w:val="22"/>
              </w:rPr>
              <w:t>надосадочная</w:t>
            </w:r>
            <w:proofErr w:type="spellEnd"/>
            <w:r w:rsidRPr="002732DA">
              <w:rPr>
                <w:sz w:val="22"/>
                <w:szCs w:val="22"/>
              </w:rPr>
              <w:t xml:space="preserve"> жидкость.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1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15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Реагент д</w:t>
            </w:r>
            <w:r w:rsidRPr="002732DA">
              <w:rPr>
                <w:rFonts w:eastAsia="PFBeauSansPro-Regular"/>
                <w:sz w:val="22"/>
                <w:szCs w:val="22"/>
              </w:rPr>
              <w:t>ля обнаружения бактериального индола</w:t>
            </w:r>
          </w:p>
          <w:p w:rsidR="00FD1935" w:rsidRPr="002732DA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Реагент д</w:t>
            </w:r>
            <w:r w:rsidRPr="002732DA">
              <w:rPr>
                <w:rFonts w:eastAsia="PFBeauSansPro-Regular"/>
                <w:sz w:val="22"/>
                <w:szCs w:val="22"/>
              </w:rPr>
              <w:t>ля обнаружения бактериального индола</w:t>
            </w:r>
          </w:p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основан на образовании </w:t>
            </w:r>
            <w:proofErr w:type="spellStart"/>
            <w:r w:rsidRPr="002732DA">
              <w:rPr>
                <w:sz w:val="22"/>
                <w:szCs w:val="22"/>
              </w:rPr>
              <w:t>темнокрасного</w:t>
            </w:r>
            <w:proofErr w:type="spellEnd"/>
            <w:r w:rsidRPr="002732DA">
              <w:rPr>
                <w:sz w:val="22"/>
                <w:szCs w:val="22"/>
              </w:rPr>
              <w:t xml:space="preserve"> красителя, когда освобожденный индол реагирует с 4диметиламинобензальдегидом.  Для обнаружения индола микроорганизмы должны быть выращены аэробно в среде без глюкозы и с большим количеством триптофана. Реакция </w:t>
            </w:r>
            <w:proofErr w:type="gramStart"/>
            <w:r w:rsidRPr="002732DA">
              <w:rPr>
                <w:sz w:val="22"/>
                <w:szCs w:val="22"/>
              </w:rPr>
              <w:t xml:space="preserve">на  </w:t>
            </w:r>
            <w:proofErr w:type="spellStart"/>
            <w:r w:rsidRPr="002732DA">
              <w:rPr>
                <w:sz w:val="22"/>
                <w:szCs w:val="22"/>
              </w:rPr>
              <w:t>Salmonella</w:t>
            </w:r>
            <w:proofErr w:type="spellEnd"/>
            <w:proofErr w:type="gram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typhimurium</w:t>
            </w:r>
            <w:proofErr w:type="spellEnd"/>
            <w:r w:rsidRPr="002732DA">
              <w:rPr>
                <w:sz w:val="22"/>
                <w:szCs w:val="22"/>
              </w:rPr>
              <w:t xml:space="preserve"> ATCC 14028 должна быть отрицательная. Реакция на  </w:t>
            </w:r>
            <w:proofErr w:type="spellStart"/>
            <w:r w:rsidRPr="002732DA">
              <w:rPr>
                <w:sz w:val="22"/>
                <w:szCs w:val="22"/>
              </w:rPr>
              <w:t>Escherichia</w:t>
            </w:r>
            <w:proofErr w:type="spellEnd"/>
            <w:r w:rsidRPr="002732DA">
              <w:rPr>
                <w:sz w:val="22"/>
                <w:szCs w:val="22"/>
              </w:rPr>
              <w:t xml:space="preserve"> </w:t>
            </w:r>
            <w:proofErr w:type="spellStart"/>
            <w:r w:rsidRPr="002732DA">
              <w:rPr>
                <w:sz w:val="22"/>
                <w:szCs w:val="22"/>
              </w:rPr>
              <w:t>coli</w:t>
            </w:r>
            <w:proofErr w:type="spellEnd"/>
            <w:r w:rsidRPr="002732DA">
              <w:rPr>
                <w:sz w:val="22"/>
                <w:szCs w:val="22"/>
              </w:rPr>
              <w:t xml:space="preserve"> ATCC 25922 должна быть положительная.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1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>16</w:t>
            </w:r>
          </w:p>
        </w:tc>
        <w:tc>
          <w:tcPr>
            <w:tcW w:w="3005" w:type="dxa"/>
            <w:shd w:val="clear" w:color="auto" w:fill="auto"/>
          </w:tcPr>
          <w:p w:rsidR="00FD1935" w:rsidRPr="002732DA" w:rsidRDefault="00FD1935" w:rsidP="0050653F">
            <w:pPr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Индикатор </w:t>
            </w:r>
          </w:p>
        </w:tc>
        <w:tc>
          <w:tcPr>
            <w:tcW w:w="5175" w:type="dxa"/>
            <w:shd w:val="clear" w:color="auto" w:fill="auto"/>
          </w:tcPr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Индикатор предназначен для снижения ложноотрицательных результатов и улучшения качества бактериологических смывов и идентификации бактерий в состоянии биологической плёнки, за счет разрушения </w:t>
            </w:r>
            <w:proofErr w:type="spellStart"/>
            <w:r w:rsidRPr="002732DA">
              <w:rPr>
                <w:sz w:val="22"/>
                <w:szCs w:val="22"/>
              </w:rPr>
              <w:t>экзополисахаридного</w:t>
            </w:r>
            <w:proofErr w:type="spellEnd"/>
            <w:r w:rsidRPr="002732DA">
              <w:rPr>
                <w:sz w:val="22"/>
                <w:szCs w:val="22"/>
              </w:rPr>
              <w:t xml:space="preserve"> матрикса (ЭПМ) биоплёнки и увеличения доступности планктонных форм бактерий для переноса на диагностические питательные среды.</w:t>
            </w:r>
          </w:p>
          <w:p w:rsidR="00FD1935" w:rsidRPr="002732DA" w:rsidRDefault="00FD1935" w:rsidP="0050653F">
            <w:pPr>
              <w:jc w:val="both"/>
              <w:rPr>
                <w:sz w:val="22"/>
                <w:szCs w:val="22"/>
              </w:rPr>
            </w:pPr>
            <w:r w:rsidRPr="002732DA">
              <w:rPr>
                <w:sz w:val="22"/>
                <w:szCs w:val="22"/>
              </w:rPr>
              <w:t xml:space="preserve">Индикатор должен представлять собой готовое к применению средство, в виде прозрачной жидкости. В качестве действующего вещества индикатор должен содержать энзимный комплекс, не менее чем из 6 ферментов класса </w:t>
            </w:r>
            <w:proofErr w:type="spellStart"/>
            <w:r w:rsidRPr="002732DA">
              <w:rPr>
                <w:sz w:val="22"/>
                <w:szCs w:val="22"/>
              </w:rPr>
              <w:t>гидралаз</w:t>
            </w:r>
            <w:proofErr w:type="spellEnd"/>
            <w:r w:rsidRPr="002732DA">
              <w:rPr>
                <w:sz w:val="22"/>
                <w:szCs w:val="22"/>
              </w:rPr>
              <w:t>, в количестве в диапазоне минимальное значение не более 1,5% максимальное значение не менее 4%, а также функциональные и технологические компоненты (</w:t>
            </w:r>
            <w:proofErr w:type="spellStart"/>
            <w:r w:rsidRPr="002732DA">
              <w:rPr>
                <w:sz w:val="22"/>
                <w:szCs w:val="22"/>
              </w:rPr>
              <w:t>антиоксидантыстабилизаторы</w:t>
            </w:r>
            <w:proofErr w:type="spellEnd"/>
            <w:r w:rsidRPr="002732DA">
              <w:rPr>
                <w:sz w:val="22"/>
                <w:szCs w:val="22"/>
              </w:rPr>
              <w:t xml:space="preserve">, консерванты, ингибиторы коррозии).Индикатор должен активно разрушать </w:t>
            </w:r>
            <w:proofErr w:type="spellStart"/>
            <w:r w:rsidRPr="002732DA">
              <w:rPr>
                <w:sz w:val="22"/>
                <w:szCs w:val="22"/>
              </w:rPr>
              <w:t>экзополисахариды</w:t>
            </w:r>
            <w:proofErr w:type="spellEnd"/>
            <w:r w:rsidRPr="002732DA">
              <w:rPr>
                <w:sz w:val="22"/>
                <w:szCs w:val="22"/>
              </w:rPr>
              <w:t xml:space="preserve">, белки, липиды и другие составляющие ЭПМ биоплёнок, в результате чего планктонные бактерии должны лишаться своего </w:t>
            </w:r>
            <w:proofErr w:type="spellStart"/>
            <w:r w:rsidRPr="002732DA">
              <w:rPr>
                <w:sz w:val="22"/>
                <w:szCs w:val="22"/>
              </w:rPr>
              <w:t>протективного</w:t>
            </w:r>
            <w:proofErr w:type="spellEnd"/>
            <w:r w:rsidRPr="002732DA">
              <w:rPr>
                <w:sz w:val="22"/>
                <w:szCs w:val="22"/>
              </w:rPr>
              <w:t xml:space="preserve"> барьера и становиться доступными для различных манипуляций. Ферментный комплекс, содержащийся в индикаторе, должен иметь научные отчеты и информационные письма от отечественных </w:t>
            </w:r>
            <w:proofErr w:type="spellStart"/>
            <w:r w:rsidRPr="002732DA">
              <w:rPr>
                <w:sz w:val="22"/>
                <w:szCs w:val="22"/>
              </w:rPr>
              <w:t>научноисследовательских</w:t>
            </w:r>
            <w:proofErr w:type="spellEnd"/>
            <w:r w:rsidRPr="002732DA">
              <w:rPr>
                <w:sz w:val="22"/>
                <w:szCs w:val="22"/>
              </w:rPr>
              <w:t xml:space="preserve"> организаций, подтверждающие их эффективность в отношении </w:t>
            </w:r>
            <w:r w:rsidRPr="002732DA">
              <w:rPr>
                <w:sz w:val="22"/>
                <w:szCs w:val="22"/>
              </w:rPr>
              <w:lastRenderedPageBreak/>
              <w:t>защитного матрикса биоплёнок. рН минимальное значение не более 5,5 единиц максимальное значение не менее 6,5 единиц. Время экспозиционной выдержки не более 12 минут. Индикатор должен быть расфасован стерильно в полимерные пакеты емкостью не более 30 мл.</w:t>
            </w:r>
          </w:p>
        </w:tc>
        <w:tc>
          <w:tcPr>
            <w:tcW w:w="1051" w:type="dxa"/>
            <w:shd w:val="clear" w:color="auto" w:fill="auto"/>
          </w:tcPr>
          <w:p w:rsidR="00FD1935" w:rsidRPr="002732DA" w:rsidRDefault="00FD1935" w:rsidP="0050653F">
            <w:pPr>
              <w:jc w:val="center"/>
              <w:rPr>
                <w:sz w:val="22"/>
                <w:szCs w:val="22"/>
              </w:rPr>
            </w:pPr>
            <w:proofErr w:type="spellStart"/>
            <w:r w:rsidRPr="002732DA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935" w:rsidRPr="0050653F" w:rsidRDefault="00FD1935" w:rsidP="0050653F">
            <w:pPr>
              <w:jc w:val="right"/>
              <w:rPr>
                <w:color w:val="000000"/>
              </w:rPr>
            </w:pPr>
            <w:r w:rsidRPr="0050653F">
              <w:rPr>
                <w:color w:val="000000"/>
              </w:rPr>
              <w:t>30</w:t>
            </w:r>
          </w:p>
        </w:tc>
      </w:tr>
      <w:tr w:rsidR="00FD1935" w:rsidRPr="002732DA" w:rsidTr="00FD1935">
        <w:tc>
          <w:tcPr>
            <w:tcW w:w="797" w:type="dxa"/>
            <w:shd w:val="clear" w:color="auto" w:fill="auto"/>
          </w:tcPr>
          <w:p w:rsidR="00FD1935" w:rsidRPr="00426A39" w:rsidRDefault="00FD1935" w:rsidP="0050653F">
            <w:pPr>
              <w:rPr>
                <w:sz w:val="22"/>
                <w:szCs w:val="22"/>
              </w:rPr>
            </w:pPr>
            <w:r w:rsidRPr="00426A39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005" w:type="dxa"/>
            <w:shd w:val="clear" w:color="auto" w:fill="auto"/>
          </w:tcPr>
          <w:p w:rsidR="00FD1935" w:rsidRPr="00426A39" w:rsidRDefault="00FD1935" w:rsidP="0050653F">
            <w:pPr>
              <w:rPr>
                <w:sz w:val="22"/>
                <w:szCs w:val="22"/>
              </w:rPr>
            </w:pPr>
            <w:proofErr w:type="spellStart"/>
            <w:r w:rsidRPr="00426A39">
              <w:rPr>
                <w:sz w:val="22"/>
                <w:szCs w:val="22"/>
              </w:rPr>
              <w:t>Агар</w:t>
            </w:r>
            <w:proofErr w:type="spellEnd"/>
            <w:r w:rsidRPr="00426A39">
              <w:rPr>
                <w:sz w:val="22"/>
                <w:szCs w:val="22"/>
              </w:rPr>
              <w:t xml:space="preserve"> щелочной</w:t>
            </w:r>
          </w:p>
          <w:p w:rsidR="00FD1935" w:rsidRPr="00426A39" w:rsidRDefault="00FD1935" w:rsidP="0050653F">
            <w:pPr>
              <w:rPr>
                <w:sz w:val="22"/>
                <w:szCs w:val="22"/>
              </w:rPr>
            </w:pPr>
          </w:p>
          <w:p w:rsidR="00FD1935" w:rsidRPr="00426A39" w:rsidRDefault="00FD1935" w:rsidP="0050653F">
            <w:pPr>
              <w:rPr>
                <w:sz w:val="22"/>
                <w:szCs w:val="22"/>
              </w:rPr>
            </w:pPr>
          </w:p>
          <w:p w:rsidR="00FD1935" w:rsidRPr="00426A39" w:rsidRDefault="00FD1935" w:rsidP="0050653F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:rsidR="00FD1935" w:rsidRPr="00426A39" w:rsidRDefault="00FD1935" w:rsidP="0050653F">
            <w:pPr>
              <w:jc w:val="both"/>
              <w:rPr>
                <w:sz w:val="22"/>
                <w:szCs w:val="22"/>
              </w:rPr>
            </w:pPr>
            <w:r w:rsidRPr="00426A39">
              <w:rPr>
                <w:sz w:val="22"/>
                <w:szCs w:val="22"/>
              </w:rPr>
              <w:t xml:space="preserve">Питательная среда сухая должна быть предназначена для выделения и культивирования холерного вибриона. Панкреатический </w:t>
            </w:r>
            <w:proofErr w:type="spellStart"/>
            <w:r w:rsidRPr="00426A39">
              <w:rPr>
                <w:sz w:val="22"/>
                <w:szCs w:val="22"/>
              </w:rPr>
              <w:t>гидролизат</w:t>
            </w:r>
            <w:proofErr w:type="spellEnd"/>
            <w:r w:rsidRPr="00426A39">
              <w:rPr>
                <w:sz w:val="22"/>
                <w:szCs w:val="22"/>
              </w:rPr>
              <w:t xml:space="preserve"> не менее 10 г/мл, пептон ферментативный не менее 7 г/мл, дрожжевой экстракт не менее 1г/мл, глюкоза не менее 15 г/мл, натрий фосфорнокислый </w:t>
            </w:r>
            <w:proofErr w:type="spellStart"/>
            <w:r w:rsidRPr="00426A39">
              <w:rPr>
                <w:sz w:val="22"/>
                <w:szCs w:val="22"/>
              </w:rPr>
              <w:t>двузамещенный</w:t>
            </w:r>
            <w:proofErr w:type="spellEnd"/>
            <w:r w:rsidRPr="00426A39">
              <w:rPr>
                <w:sz w:val="22"/>
                <w:szCs w:val="22"/>
              </w:rPr>
              <w:t xml:space="preserve"> не менее 0,06 г/мл, натрий хлористый не менее 0,01 г/мл, натрий углекислый не менее 0,1 г/мл, </w:t>
            </w:r>
            <w:proofErr w:type="spellStart"/>
            <w:r w:rsidRPr="00426A39">
              <w:rPr>
                <w:sz w:val="22"/>
                <w:szCs w:val="22"/>
              </w:rPr>
              <w:t>агар</w:t>
            </w:r>
            <w:proofErr w:type="spellEnd"/>
            <w:r w:rsidRPr="00426A39">
              <w:rPr>
                <w:sz w:val="22"/>
                <w:szCs w:val="22"/>
              </w:rPr>
              <w:t xml:space="preserve"> не менее 11 г/мл.</w:t>
            </w:r>
          </w:p>
        </w:tc>
        <w:tc>
          <w:tcPr>
            <w:tcW w:w="1051" w:type="dxa"/>
            <w:shd w:val="clear" w:color="auto" w:fill="auto"/>
          </w:tcPr>
          <w:p w:rsidR="00FD1935" w:rsidRPr="00426A39" w:rsidRDefault="00FD1935" w:rsidP="0050653F">
            <w:pPr>
              <w:jc w:val="center"/>
              <w:rPr>
                <w:sz w:val="22"/>
                <w:szCs w:val="22"/>
              </w:rPr>
            </w:pPr>
            <w:proofErr w:type="spellStart"/>
            <w:r w:rsidRPr="00426A3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1935" w:rsidRPr="00426A39" w:rsidRDefault="00FD1935" w:rsidP="0050653F">
            <w:pPr>
              <w:jc w:val="right"/>
              <w:rPr>
                <w:color w:val="000000"/>
              </w:rPr>
            </w:pPr>
            <w:r w:rsidRPr="00426A39">
              <w:rPr>
                <w:color w:val="000000"/>
              </w:rPr>
              <w:t>1</w:t>
            </w:r>
          </w:p>
        </w:tc>
      </w:tr>
    </w:tbl>
    <w:p w:rsidR="00CB15B0" w:rsidRDefault="00CB15B0" w:rsidP="00236EF0">
      <w:pPr>
        <w:jc w:val="right"/>
      </w:pPr>
    </w:p>
    <w:p w:rsidR="00CB15B0" w:rsidRPr="00426A39" w:rsidRDefault="00CB15B0" w:rsidP="00CB15B0">
      <w:pPr>
        <w:contextualSpacing/>
        <w:jc w:val="both"/>
        <w:rPr>
          <w:b/>
        </w:rPr>
      </w:pPr>
      <w:r>
        <w:tab/>
      </w:r>
      <w:r w:rsidRPr="00426A39">
        <w:rPr>
          <w:b/>
        </w:rPr>
        <w:t>Начальная максимальная цена договора, порядок формирования цены:</w:t>
      </w:r>
    </w:p>
    <w:p w:rsidR="00CB15B0" w:rsidRPr="00426A39" w:rsidRDefault="0050653F" w:rsidP="00426A39">
      <w:pPr>
        <w:ind w:firstLine="709"/>
        <w:contextualSpacing/>
      </w:pPr>
      <w:r w:rsidRPr="00426A39">
        <w:t>14</w:t>
      </w:r>
      <w:r w:rsidR="00FD1935">
        <w:t>4</w:t>
      </w:r>
      <w:r w:rsidRPr="00426A39">
        <w:t xml:space="preserve"> </w:t>
      </w:r>
      <w:r w:rsidR="00FD1935">
        <w:t>235</w:t>
      </w:r>
      <w:r w:rsidR="00CB15B0" w:rsidRPr="00426A39">
        <w:t xml:space="preserve"> (сто </w:t>
      </w:r>
      <w:r w:rsidRPr="00426A39">
        <w:t xml:space="preserve">сорок </w:t>
      </w:r>
      <w:r w:rsidR="00FD1935">
        <w:t>четыре</w:t>
      </w:r>
      <w:r w:rsidRPr="00426A39">
        <w:t xml:space="preserve"> тысяч</w:t>
      </w:r>
      <w:r w:rsidR="00FD1935">
        <w:t>и</w:t>
      </w:r>
      <w:r w:rsidRPr="00426A39">
        <w:t xml:space="preserve"> </w:t>
      </w:r>
      <w:r w:rsidR="00FD1935">
        <w:t>двести тридцать пять</w:t>
      </w:r>
      <w:r w:rsidRPr="00426A39">
        <w:t>) рублей 7</w:t>
      </w:r>
      <w:r w:rsidR="00FD1935">
        <w:t>0</w:t>
      </w:r>
      <w:r w:rsidR="00CB15B0" w:rsidRPr="00426A39">
        <w:t xml:space="preserve"> копеек.</w:t>
      </w:r>
    </w:p>
    <w:p w:rsidR="00426A39" w:rsidRDefault="00426A39" w:rsidP="00426A39">
      <w:pPr>
        <w:ind w:firstLine="709"/>
        <w:contextualSpacing/>
        <w:rPr>
          <w:b/>
          <w:sz w:val="22"/>
          <w:szCs w:val="22"/>
        </w:rPr>
      </w:pPr>
    </w:p>
    <w:p w:rsidR="00CB15B0" w:rsidRPr="00426A39" w:rsidRDefault="00CB15B0" w:rsidP="00426A39">
      <w:pPr>
        <w:ind w:firstLine="709"/>
        <w:contextualSpacing/>
        <w:rPr>
          <w:b/>
        </w:rPr>
      </w:pPr>
      <w:r w:rsidRPr="00426A39">
        <w:rPr>
          <w:b/>
        </w:rPr>
        <w:t>Стоимость товара включает:</w:t>
      </w:r>
    </w:p>
    <w:p w:rsidR="00CB15B0" w:rsidRPr="00426A39" w:rsidRDefault="00CB15B0" w:rsidP="00426A39">
      <w:pPr>
        <w:ind w:firstLine="709"/>
        <w:contextualSpacing/>
      </w:pPr>
      <w:r w:rsidRPr="00426A39">
        <w:t>Стоимость транспортных расходов Поставщика по доставке Товара Заказчику, а также любых других расходов, которые возникнут или могут возникнуть в ходе исполнения Договора.</w:t>
      </w:r>
    </w:p>
    <w:p w:rsidR="00CB15B0" w:rsidRPr="00426A39" w:rsidRDefault="00CB15B0" w:rsidP="00426A39">
      <w:pPr>
        <w:ind w:firstLine="709"/>
        <w:contextualSpacing/>
      </w:pPr>
      <w:r w:rsidRPr="00426A39">
        <w:t>Цена единицы товара является фиксированной и изменению в течение срока действия договора не подлежит.</w:t>
      </w:r>
    </w:p>
    <w:p w:rsidR="00426A39" w:rsidRPr="00426A39" w:rsidRDefault="00426A39" w:rsidP="00426A39">
      <w:pPr>
        <w:ind w:firstLine="709"/>
        <w:contextualSpacing/>
        <w:rPr>
          <w:b/>
        </w:rPr>
      </w:pPr>
    </w:p>
    <w:p w:rsidR="00CB15B0" w:rsidRPr="00426A39" w:rsidRDefault="00CB15B0" w:rsidP="00426A39">
      <w:pPr>
        <w:ind w:firstLine="709"/>
        <w:contextualSpacing/>
        <w:rPr>
          <w:b/>
        </w:rPr>
      </w:pPr>
      <w:r w:rsidRPr="00426A39">
        <w:rPr>
          <w:b/>
        </w:rPr>
        <w:t>Срок поставки товара:</w:t>
      </w:r>
    </w:p>
    <w:p w:rsidR="00CB15B0" w:rsidRPr="00426A39" w:rsidRDefault="00CB15B0" w:rsidP="00426A39">
      <w:pPr>
        <w:ind w:firstLine="709"/>
        <w:contextualSpacing/>
      </w:pPr>
      <w:r w:rsidRPr="00426A39">
        <w:t>Поставка осуществляется отдельными партиями по заявкам Покупателя. Срок поставки Товара составляет 7 (семь) календарных дней с момента поступления заявки Покупателя, оформленной в автоматизированной системе заказов «Электронный ордер».</w:t>
      </w:r>
    </w:p>
    <w:p w:rsidR="00426A39" w:rsidRDefault="00426A39" w:rsidP="00426A39">
      <w:pPr>
        <w:ind w:firstLine="709"/>
        <w:contextualSpacing/>
        <w:rPr>
          <w:b/>
          <w:sz w:val="22"/>
          <w:szCs w:val="22"/>
        </w:rPr>
      </w:pPr>
    </w:p>
    <w:p w:rsidR="00426A39" w:rsidRDefault="00426A39" w:rsidP="00426A39">
      <w:pPr>
        <w:ind w:firstLine="709"/>
        <w:contextualSpacing/>
        <w:rPr>
          <w:b/>
          <w:sz w:val="22"/>
          <w:szCs w:val="22"/>
        </w:rPr>
      </w:pPr>
    </w:p>
    <w:p w:rsidR="00CB15B0" w:rsidRPr="00426A39" w:rsidRDefault="00CB15B0" w:rsidP="00426A39">
      <w:pPr>
        <w:ind w:firstLine="709"/>
        <w:contextualSpacing/>
        <w:rPr>
          <w:b/>
        </w:rPr>
      </w:pPr>
      <w:r w:rsidRPr="00426A39">
        <w:rPr>
          <w:b/>
        </w:rPr>
        <w:t>Место поставки:</w:t>
      </w:r>
    </w:p>
    <w:p w:rsidR="0050653F" w:rsidRPr="00426A39" w:rsidRDefault="0050653F" w:rsidP="00426A39">
      <w:pPr>
        <w:ind w:firstLine="709"/>
        <w:contextualSpacing/>
      </w:pPr>
      <w:r w:rsidRPr="00426A39">
        <w:t>Поставка Товара осуществляется на склад Покупателя (в аптеку), расп</w:t>
      </w:r>
      <w:r w:rsidR="00426A39" w:rsidRPr="00426A39">
        <w:t xml:space="preserve">оложенный по адресу: 460022, </w:t>
      </w:r>
      <w:proofErr w:type="spellStart"/>
      <w:r w:rsidR="00426A39" w:rsidRPr="00426A39">
        <w:t>г.</w:t>
      </w:r>
      <w:r w:rsidR="00FD1935">
        <w:t>Оренбург</w:t>
      </w:r>
      <w:proofErr w:type="spellEnd"/>
      <w:proofErr w:type="gramStart"/>
      <w:r w:rsidR="00FD1935">
        <w:t xml:space="preserve">,  </w:t>
      </w:r>
      <w:proofErr w:type="spellStart"/>
      <w:r w:rsidR="00FD1935">
        <w:t>ул.</w:t>
      </w:r>
      <w:r w:rsidRPr="00426A39">
        <w:t>Народная</w:t>
      </w:r>
      <w:proofErr w:type="spellEnd"/>
      <w:proofErr w:type="gramEnd"/>
      <w:r w:rsidRPr="00426A39">
        <w:t>, 8/1</w:t>
      </w:r>
    </w:p>
    <w:p w:rsidR="00426A39" w:rsidRPr="00426A39" w:rsidRDefault="00426A39" w:rsidP="00426A39">
      <w:pPr>
        <w:ind w:firstLine="709"/>
        <w:contextualSpacing/>
        <w:rPr>
          <w:b/>
        </w:rPr>
      </w:pPr>
    </w:p>
    <w:p w:rsidR="00FD1935" w:rsidRPr="00C91CDF" w:rsidRDefault="00FD1935" w:rsidP="00FD1935">
      <w:pPr>
        <w:ind w:left="709" w:firstLine="709"/>
        <w:jc w:val="both"/>
      </w:pPr>
      <w:r w:rsidRPr="00C91CDF">
        <w:rPr>
          <w:b/>
        </w:rPr>
        <w:t>Условия оплаты</w:t>
      </w:r>
      <w:r w:rsidRPr="00C91CDF">
        <w:t>:</w:t>
      </w:r>
    </w:p>
    <w:p w:rsidR="00FD1935" w:rsidRPr="00C91CDF" w:rsidRDefault="00FD1935" w:rsidP="00FD1935">
      <w:pPr>
        <w:ind w:left="709" w:firstLine="709"/>
        <w:rPr>
          <w:bCs/>
        </w:rPr>
      </w:pPr>
      <w:r w:rsidRPr="00C91CDF">
        <w:t>Оплата</w:t>
      </w:r>
      <w:r w:rsidRPr="00C91CDF">
        <w:rPr>
          <w:bCs/>
        </w:rPr>
        <w:t xml:space="preserve"> Товара производится Покупателем путем перечисления денежных средств на расчетный счет Поставщика в течение </w:t>
      </w:r>
      <w:r w:rsidRPr="00C91CDF">
        <w:rPr>
          <w:b/>
          <w:bCs/>
        </w:rPr>
        <w:t>90 календарных дней</w:t>
      </w:r>
      <w:r w:rsidRPr="00C91CDF">
        <w:rPr>
          <w:bCs/>
        </w:rPr>
        <w:t xml:space="preserve"> после принятия партии Товара Покупателем, подписания Сторонами товарной накладной формы ТОРГ-12.</w:t>
      </w:r>
    </w:p>
    <w:p w:rsidR="00FD1935" w:rsidRDefault="00FD1935" w:rsidP="00FD1935">
      <w:pPr>
        <w:tabs>
          <w:tab w:val="left" w:pos="5505"/>
        </w:tabs>
        <w:autoSpaceDE w:val="0"/>
        <w:autoSpaceDN w:val="0"/>
        <w:adjustRightInd w:val="0"/>
        <w:ind w:left="709" w:firstLine="709"/>
        <w:rPr>
          <w:b/>
          <w:snapToGrid w:val="0"/>
          <w:color w:val="000000"/>
        </w:rPr>
      </w:pPr>
    </w:p>
    <w:p w:rsidR="00FD1935" w:rsidRPr="00954CE2" w:rsidRDefault="00FD1935" w:rsidP="00FD1935">
      <w:pPr>
        <w:numPr>
          <w:ilvl w:val="0"/>
          <w:numId w:val="1"/>
        </w:numPr>
        <w:ind w:left="709" w:firstLine="0"/>
        <w:contextualSpacing/>
      </w:pPr>
      <w:r w:rsidRPr="00954CE2">
        <w:t xml:space="preserve">Поставленный Товар должен соответствовать требованиям стандартов по качеству, упаковке и маркировке, утвержденной нормативно-технической документацией. </w:t>
      </w:r>
    </w:p>
    <w:p w:rsidR="00FD1935" w:rsidRPr="00954CE2" w:rsidRDefault="00FD1935" w:rsidP="00FD1935">
      <w:pPr>
        <w:numPr>
          <w:ilvl w:val="0"/>
          <w:numId w:val="1"/>
        </w:numPr>
        <w:ind w:left="709" w:firstLine="0"/>
        <w:contextualSpacing/>
      </w:pPr>
      <w:r w:rsidRPr="00954CE2">
        <w:rPr>
          <w:color w:val="000000"/>
        </w:rPr>
        <w:t>Поставляемый товар должен иметь действующее свидетельство о регистрации установленного образца и декларации, с приложением в соответствии с (п. 4 статьи 38 Федерального закона от 21 ноября 2011г. № 323-ФЗ «Об основах охраны здоровья граждан в Российской Федерации»)</w:t>
      </w:r>
    </w:p>
    <w:p w:rsidR="00FD1935" w:rsidRPr="00954CE2" w:rsidRDefault="00FD1935" w:rsidP="00FD1935">
      <w:pPr>
        <w:numPr>
          <w:ilvl w:val="0"/>
          <w:numId w:val="1"/>
        </w:numPr>
        <w:ind w:left="709" w:firstLine="0"/>
        <w:contextualSpacing/>
      </w:pPr>
      <w:r w:rsidRPr="00954CE2">
        <w:rPr>
          <w:color w:val="000000"/>
        </w:rPr>
        <w:t>Требование о наличии сертификатов/деклараций в отношении указанной продукции установлено постановлением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FD1935" w:rsidRPr="00954CE2" w:rsidRDefault="00FD1935" w:rsidP="00FD1935">
      <w:pPr>
        <w:numPr>
          <w:ilvl w:val="0"/>
          <w:numId w:val="1"/>
        </w:numPr>
        <w:ind w:left="709" w:firstLine="0"/>
        <w:contextualSpacing/>
      </w:pPr>
      <w:r w:rsidRPr="00954CE2">
        <w:t>Качество Товара подтверждается соответствием техническим характеристикам, описанию, фасовке и упаковке, указанным в Техническом задании.</w:t>
      </w:r>
    </w:p>
    <w:p w:rsidR="00FD1935" w:rsidRPr="00954CE2" w:rsidRDefault="00FD1935" w:rsidP="00FD1935">
      <w:pPr>
        <w:numPr>
          <w:ilvl w:val="0"/>
          <w:numId w:val="1"/>
        </w:numPr>
        <w:ind w:left="709" w:firstLine="0"/>
        <w:contextualSpacing/>
      </w:pPr>
      <w:r w:rsidRPr="00954CE2">
        <w:rPr>
          <w:color w:val="000000"/>
        </w:rPr>
        <w:t>П</w:t>
      </w:r>
      <w:r w:rsidRPr="00954CE2">
        <w:t xml:space="preserve">оставляемый Товар должен быть новым, т.е. который не был </w:t>
      </w:r>
      <w:r w:rsidRPr="00954CE2">
        <w:br/>
        <w:t>в употреблении, находиться у Поставщика на законных основаниях, быть свободным от прав третьих лиц, не заложен и не находиться под арестом.</w:t>
      </w:r>
    </w:p>
    <w:p w:rsidR="00FD1935" w:rsidRPr="00954CE2" w:rsidRDefault="00FD1935" w:rsidP="00FD1935">
      <w:pPr>
        <w:numPr>
          <w:ilvl w:val="0"/>
          <w:numId w:val="1"/>
        </w:numPr>
        <w:ind w:left="709" w:firstLine="0"/>
        <w:contextualSpacing/>
      </w:pPr>
      <w:r w:rsidRPr="00954CE2">
        <w:lastRenderedPageBreak/>
        <w:t xml:space="preserve">Поставка должна сопровождаться </w:t>
      </w:r>
      <w:r w:rsidRPr="00954CE2">
        <w:rPr>
          <w:spacing w:val="1"/>
        </w:rPr>
        <w:t xml:space="preserve">копиями действующих деклараций </w:t>
      </w:r>
      <w:proofErr w:type="gramStart"/>
      <w:r w:rsidRPr="00954CE2">
        <w:rPr>
          <w:spacing w:val="1"/>
        </w:rPr>
        <w:t>соответствия  и</w:t>
      </w:r>
      <w:proofErr w:type="gramEnd"/>
      <w:r w:rsidRPr="00954CE2">
        <w:rPr>
          <w:spacing w:val="1"/>
        </w:rPr>
        <w:t xml:space="preserve"> регистрационных удостоверений, выданные органом по сертификации России или иными</w:t>
      </w:r>
      <w:r w:rsidRPr="00954CE2">
        <w:rPr>
          <w:spacing w:val="-4"/>
        </w:rPr>
        <w:t xml:space="preserve"> документами, необходимые для  подтверждения качества Товара.</w:t>
      </w:r>
    </w:p>
    <w:p w:rsidR="00FD1935" w:rsidRPr="00954CE2" w:rsidRDefault="00FD1935" w:rsidP="00FD1935">
      <w:pPr>
        <w:numPr>
          <w:ilvl w:val="0"/>
          <w:numId w:val="1"/>
        </w:numPr>
        <w:ind w:left="709" w:firstLine="0"/>
        <w:contextualSpacing/>
        <w:rPr>
          <w:b/>
        </w:rPr>
      </w:pPr>
      <w:r w:rsidRPr="00954CE2">
        <w:t xml:space="preserve"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</w:t>
      </w:r>
      <w:r w:rsidRPr="00954CE2">
        <w:rPr>
          <w:spacing w:val="2"/>
        </w:rPr>
        <w:t>климатических факторов во время транспортирования и хранения поставляемого Товара.</w:t>
      </w:r>
    </w:p>
    <w:p w:rsidR="00FD1935" w:rsidRPr="00954CE2" w:rsidRDefault="00FD1935" w:rsidP="00FD1935">
      <w:pPr>
        <w:numPr>
          <w:ilvl w:val="0"/>
          <w:numId w:val="1"/>
        </w:numPr>
        <w:ind w:left="709" w:firstLine="0"/>
        <w:contextualSpacing/>
        <w:rPr>
          <w:b/>
        </w:rPr>
      </w:pPr>
      <w:r w:rsidRPr="00954CE2">
        <w:t>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</w:r>
    </w:p>
    <w:p w:rsidR="00FD1935" w:rsidRPr="00954CE2" w:rsidRDefault="00FD1935" w:rsidP="00FD1935">
      <w:pPr>
        <w:ind w:firstLine="567"/>
        <w:jc w:val="both"/>
      </w:pPr>
    </w:p>
    <w:p w:rsidR="00FD1935" w:rsidRPr="00954CE2" w:rsidRDefault="00FD1935" w:rsidP="00FD1935">
      <w:pPr>
        <w:ind w:firstLine="567"/>
        <w:jc w:val="both"/>
      </w:pPr>
    </w:p>
    <w:p w:rsidR="007D0B0C" w:rsidRPr="00CB15B0" w:rsidRDefault="007D0B0C" w:rsidP="00CB15B0">
      <w:pPr>
        <w:tabs>
          <w:tab w:val="left" w:pos="1155"/>
        </w:tabs>
      </w:pPr>
    </w:p>
    <w:sectPr w:rsidR="007D0B0C" w:rsidRPr="00CB15B0" w:rsidSect="00FD19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BeauSans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85"/>
    <w:rsid w:val="000A5649"/>
    <w:rsid w:val="000B00AA"/>
    <w:rsid w:val="000C3887"/>
    <w:rsid w:val="0013252F"/>
    <w:rsid w:val="001A5E14"/>
    <w:rsid w:val="00213422"/>
    <w:rsid w:val="00236EF0"/>
    <w:rsid w:val="002732DA"/>
    <w:rsid w:val="002A4273"/>
    <w:rsid w:val="0034654E"/>
    <w:rsid w:val="003777E6"/>
    <w:rsid w:val="00426A39"/>
    <w:rsid w:val="00446BD7"/>
    <w:rsid w:val="004871F5"/>
    <w:rsid w:val="0050653F"/>
    <w:rsid w:val="005617C1"/>
    <w:rsid w:val="005835CF"/>
    <w:rsid w:val="006A3D5B"/>
    <w:rsid w:val="006B3D00"/>
    <w:rsid w:val="006C5CA6"/>
    <w:rsid w:val="007231C3"/>
    <w:rsid w:val="007235CE"/>
    <w:rsid w:val="0074395C"/>
    <w:rsid w:val="00752685"/>
    <w:rsid w:val="007D0B0C"/>
    <w:rsid w:val="007F565F"/>
    <w:rsid w:val="0088198B"/>
    <w:rsid w:val="009C676B"/>
    <w:rsid w:val="00AD4B80"/>
    <w:rsid w:val="00B24096"/>
    <w:rsid w:val="00B8135C"/>
    <w:rsid w:val="00BB7A29"/>
    <w:rsid w:val="00BE5D7E"/>
    <w:rsid w:val="00CB15B0"/>
    <w:rsid w:val="00CC3503"/>
    <w:rsid w:val="00D439C4"/>
    <w:rsid w:val="00DA5667"/>
    <w:rsid w:val="00F122D2"/>
    <w:rsid w:val="00FD161A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C851"/>
  <w15:docId w15:val="{80F83E31-DDDC-4D9E-88BA-E17A9E73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3D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CB15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B15B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semiHidden/>
    <w:unhideWhenUsed/>
    <w:rsid w:val="0050653F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50653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0653F"/>
  </w:style>
  <w:style w:type="paragraph" w:styleId="a9">
    <w:name w:val="annotation subject"/>
    <w:basedOn w:val="a7"/>
    <w:next w:val="a7"/>
    <w:link w:val="aa"/>
    <w:semiHidden/>
    <w:unhideWhenUsed/>
    <w:rsid w:val="0050653F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506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RUS7BASES\&#1064;&#1040;&#1041;&#1051;&#1054;&#1053;&#1067;%20&#1056;&#1045;&#1040;&#1051;&#1048;&#1047;&#1040;&#1062;&#1048;&#1071;\docsBase\&#1064;&#1072;&#1073;&#1083;&#1086;&#1085;_&#1058;&#1047;_&#1047;&#1072;&#1087;&#1088;&#1086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341A-7A05-4A54-AA77-0D4ECC63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Шаблон_ТЗ_Запрос</Template>
  <TotalTime>251</TotalTime>
  <Pages>7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ПроценкоИВ</dc:creator>
  <cp:lastModifiedBy>Пользователь</cp:lastModifiedBy>
  <cp:revision>13</cp:revision>
  <cp:lastPrinted>2024-05-21T06:20:00Z</cp:lastPrinted>
  <dcterms:created xsi:type="dcterms:W3CDTF">2024-05-06T11:08:00Z</dcterms:created>
  <dcterms:modified xsi:type="dcterms:W3CDTF">2024-05-23T08:55:00Z</dcterms:modified>
</cp:coreProperties>
</file>