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>ТЕХНИЧЕСКОЕ ЗАДАНИЕ</w:t>
      </w:r>
    </w:p>
    <w:p w14:paraId="03000000">
      <w:pPr>
        <w:ind/>
        <w:jc w:val="center"/>
      </w:pPr>
      <w:r>
        <w:t>на в</w:t>
      </w:r>
      <w:r>
        <w:t>ыполнение работ по ремонту асфальтового покрытия территории</w:t>
      </w:r>
      <w:r>
        <w:t xml:space="preserve"> больницы и устройству клумб</w:t>
      </w:r>
      <w:r>
        <w:t xml:space="preserve"> </w:t>
      </w:r>
      <w:r>
        <w:t xml:space="preserve">ЧУЗ «КБ РЖД –Медицина г. Комсомольск-на-Амуре» </w:t>
      </w:r>
    </w:p>
    <w:p w14:paraId="04000000">
      <w:pPr>
        <w:ind/>
        <w:jc w:val="center"/>
      </w:pPr>
      <w:r>
        <w:t>(ул. Пирогова 11), участок: слева от приемного покоя здания больницы.</w:t>
      </w:r>
      <w:r>
        <w:t>.</w:t>
      </w:r>
      <w:r>
        <w:t xml:space="preserve"> </w:t>
      </w:r>
      <w:r>
        <w:t xml:space="preserve"> </w:t>
      </w:r>
    </w:p>
    <w:p w14:paraId="05000000"/>
    <w:p w14:paraId="06000000">
      <w:pPr>
        <w:numPr>
          <w:ilvl w:val="0"/>
          <w:numId w:val="1"/>
        </w:numPr>
        <w:ind/>
        <w:contextualSpacing w:val="1"/>
        <w:rPr>
          <w:b w:val="1"/>
          <w:u w:val="single"/>
        </w:rPr>
      </w:pPr>
      <w:r>
        <w:rPr>
          <w:b w:val="1"/>
          <w:u w:val="single"/>
        </w:rPr>
        <w:t>Общие требования:</w:t>
      </w:r>
    </w:p>
    <w:p w14:paraId="07000000">
      <w:pPr>
        <w:ind/>
        <w:jc w:val="both"/>
        <w:rPr>
          <w:b w:val="1"/>
          <w:color w:val="000000"/>
          <w:u w:val="single"/>
        </w:rPr>
      </w:pPr>
    </w:p>
    <w:p w14:paraId="08000000">
      <w:pPr>
        <w:widowControl w:val="0"/>
        <w:numPr>
          <w:ilvl w:val="1"/>
          <w:numId w:val="2"/>
        </w:numPr>
        <w:tabs>
          <w:tab w:leader="none" w:pos="567" w:val="left"/>
        </w:tabs>
        <w:spacing w:line="100" w:lineRule="atLeast"/>
        <w:ind/>
        <w:contextualSpacing w:val="1"/>
        <w:jc w:val="both"/>
        <w:rPr>
          <w:color w:val="000000"/>
        </w:rPr>
      </w:pPr>
      <w:r>
        <w:rPr>
          <w:color w:val="000000"/>
        </w:rPr>
        <w:t xml:space="preserve">Перед началом ремонтных работ необходимо </w:t>
      </w:r>
      <w:r>
        <w:rPr>
          <w:color w:val="000000"/>
        </w:rPr>
        <w:t>оповестить ответственных представителей «Заказчика» за контроль над производством работ, ознакомить с информацией о ходе, продолжительности и сроках окончания работ.</w:t>
      </w:r>
      <w:r>
        <w:rPr>
          <w:color w:val="000000"/>
        </w:rPr>
        <w:t xml:space="preserve"> </w:t>
      </w:r>
    </w:p>
    <w:p w14:paraId="09000000">
      <w:pPr>
        <w:widowControl w:val="0"/>
        <w:tabs>
          <w:tab w:leader="none" w:pos="567" w:val="left"/>
        </w:tabs>
        <w:spacing w:line="100" w:lineRule="atLeast"/>
        <w:ind/>
        <w:contextualSpacing w:val="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По окончанию ремонтных работ </w:t>
      </w:r>
      <w:r>
        <w:rPr>
          <w:color w:val="000000"/>
        </w:rPr>
        <w:t>«Исполнитель» обязан сдать выполненные работы, надлежащего качества уполномоченному представителю «Заказчика».</w:t>
      </w:r>
    </w:p>
    <w:p w14:paraId="0A000000">
      <w:pPr>
        <w:widowControl w:val="0"/>
        <w:tabs>
          <w:tab w:leader="none" w:pos="567" w:val="left"/>
        </w:tabs>
        <w:spacing w:line="100" w:lineRule="atLeast"/>
        <w:ind/>
        <w:contextualSpacing w:val="1"/>
        <w:jc w:val="both"/>
      </w:pPr>
    </w:p>
    <w:p w14:paraId="0B000000">
      <w:pPr>
        <w:widowControl w:val="0"/>
        <w:tabs>
          <w:tab w:leader="none" w:pos="567" w:val="left"/>
        </w:tabs>
        <w:spacing w:line="100" w:lineRule="atLeast"/>
        <w:ind/>
        <w:contextualSpacing w:val="1"/>
        <w:jc w:val="both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</w:r>
      <w:r>
        <w:rPr>
          <w:color w:val="000000"/>
        </w:rPr>
        <w:t xml:space="preserve">Работы должны быть выполнены в соответствии со </w:t>
      </w:r>
      <w:r>
        <w:rPr>
          <w:color w:val="000000"/>
        </w:rPr>
        <w:t>строительными нормами и правилами (техническими регламентами и стандартами), требованиями технической безопасности, пожарной безопасности и экологической безопасности</w:t>
      </w:r>
      <w:r>
        <w:rPr>
          <w:color w:val="000000"/>
        </w:rPr>
        <w:t>.</w:t>
      </w:r>
    </w:p>
    <w:p w14:paraId="0C000000">
      <w:pPr>
        <w:widowControl w:val="0"/>
        <w:tabs>
          <w:tab w:leader="none" w:pos="567" w:val="left"/>
        </w:tabs>
        <w:spacing w:line="100" w:lineRule="atLeast"/>
        <w:ind/>
        <w:contextualSpacing w:val="1"/>
        <w:jc w:val="both"/>
        <w:rPr>
          <w:color w:val="000000"/>
        </w:rPr>
      </w:pPr>
    </w:p>
    <w:p w14:paraId="0D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  <w:r>
        <w:rPr>
          <w:color w:val="000000"/>
        </w:rPr>
        <w:t>1.3 Выполняемые</w:t>
      </w:r>
      <w:r>
        <w:rPr>
          <w:color w:val="000000"/>
        </w:rPr>
        <w:t xml:space="preserve"> работы и используемые при их выполнении материалы должны соответствовать требованиям технических регламентов, сводов правил, ГОСТ, других действующих стандартов, и выполняться с применением современных методов и технологий производства работ.</w:t>
      </w:r>
    </w:p>
    <w:p w14:paraId="0E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</w:p>
    <w:p w14:paraId="0F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  <w:r>
        <w:rPr>
          <w:color w:val="000000"/>
        </w:rPr>
        <w:t>1.4 Материалы, изделия, конструкции и оборудование, используемые при выполнении работ, должны соответствовать действующим стандартам и нормативам, и иметь соответствующие документы, подтверждающие их качество. В документах должны быть указания на особые свойства материала (пожарная  безопасность, взрывоопасность, токсичность и др.). Применяемые технологии и методы производства работ должны соответствовать требованиям государственных стандартов, санитарных норм и правил, правил производства строительно-монтажных работ, требованиям «Заказчика».</w:t>
      </w:r>
    </w:p>
    <w:p w14:paraId="10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</w:p>
    <w:p w14:paraId="11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  <w:r>
        <w:rPr>
          <w:color w:val="000000"/>
        </w:rPr>
        <w:t>1.5 Применяемые в процессе работ материалы и изделия должны быть новыми. Применение материалов и изделий, бывших в употреблении</w:t>
      </w:r>
      <w:r>
        <w:rPr>
          <w:color w:val="000000"/>
        </w:rPr>
        <w:t>, недопустимо</w:t>
      </w:r>
      <w:r>
        <w:rPr>
          <w:color w:val="000000"/>
        </w:rPr>
        <w:t>.</w:t>
      </w:r>
    </w:p>
    <w:p w14:paraId="12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</w:p>
    <w:p w14:paraId="13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ind/>
        <w:jc w:val="both"/>
        <w:rPr>
          <w:color w:val="000000"/>
        </w:rPr>
      </w:pPr>
      <w:r>
        <w:rPr>
          <w:color w:val="000000"/>
        </w:rPr>
        <w:t>1.6</w:t>
      </w:r>
      <w:r>
        <w:rPr>
          <w:color w:val="000000"/>
        </w:rPr>
        <w:t xml:space="preserve">. Гарантировать надлежащее качество результата выполненных «Работ» в соответствии с </w:t>
      </w:r>
      <w:r>
        <w:rPr>
          <w:color w:val="000000"/>
        </w:rPr>
        <w:t>требованиями ОДМ 218.6.029.2017 «</w:t>
      </w:r>
      <w:r>
        <w:rPr>
          <w:color w:val="000000"/>
        </w:rPr>
        <w:t>Рекомендации по установлению га</w:t>
      </w:r>
      <w:r>
        <w:rPr>
          <w:color w:val="000000"/>
        </w:rPr>
        <w:t>рантийных сроков конструктивных</w:t>
      </w:r>
      <w:r>
        <w:rPr>
          <w:color w:val="000000"/>
        </w:rPr>
        <w:t xml:space="preserve"> элементов дорог и </w:t>
      </w:r>
      <w:r>
        <w:rPr>
          <w:color w:val="000000"/>
        </w:rPr>
        <w:t>технических  средств</w:t>
      </w:r>
      <w:r>
        <w:rPr>
          <w:color w:val="000000"/>
        </w:rPr>
        <w:t xml:space="preserve"> организации дорожного движения», (при ремонте покрытия  автомобильных дорог слоями из асфальтобетона принимать  срок  </w:t>
      </w:r>
      <w:r>
        <w:rPr>
          <w:color w:val="000000"/>
        </w:rPr>
        <w:t>2</w:t>
      </w:r>
      <w:r>
        <w:rPr>
          <w:color w:val="000000"/>
        </w:rPr>
        <w:t xml:space="preserve">  (</w:t>
      </w:r>
      <w:r>
        <w:rPr>
          <w:color w:val="000000"/>
        </w:rPr>
        <w:t>два</w:t>
      </w:r>
      <w:r>
        <w:rPr>
          <w:color w:val="000000"/>
        </w:rPr>
        <w:t xml:space="preserve">) года с момента подписания «Сторонами» акта  о  приемке выполненных работ формы КС-2 и справки о стоимости выполненных работ и затрат формы КС-3). </w:t>
      </w:r>
    </w:p>
    <w:p w14:paraId="14000000">
      <w:pPr>
        <w:ind/>
        <w:jc w:val="both"/>
        <w:rPr>
          <w:b w:val="1"/>
          <w:color w:val="000000"/>
          <w:u w:val="single"/>
        </w:rPr>
      </w:pPr>
    </w:p>
    <w:p w14:paraId="15000000">
      <w:pPr>
        <w:ind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2. Требования к количественным характеристикам (объему) работ.</w:t>
      </w:r>
    </w:p>
    <w:p w14:paraId="16000000">
      <w:pPr>
        <w:tabs>
          <w:tab w:leader="none" w:pos="709" w:val="left"/>
        </w:tabs>
        <w:ind w:firstLine="567" w:left="0"/>
        <w:jc w:val="both"/>
        <w:rPr>
          <w:color w:val="000000"/>
        </w:rPr>
      </w:pPr>
    </w:p>
    <w:p w14:paraId="17000000">
      <w:pPr>
        <w:tabs>
          <w:tab w:leader="none" w:pos="709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>2.1.</w:t>
      </w:r>
      <w:r>
        <w:rPr>
          <w:color w:val="000000"/>
        </w:rPr>
        <w:t xml:space="preserve">Объемы работ </w:t>
      </w:r>
      <w:r>
        <w:rPr>
          <w:color w:val="000000"/>
        </w:rPr>
        <w:t xml:space="preserve">должны </w:t>
      </w:r>
      <w:r>
        <w:rPr>
          <w:color w:val="000000"/>
        </w:rPr>
        <w:t>содержатся в приложени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 xml:space="preserve">к </w:t>
      </w:r>
      <w:r>
        <w:rPr>
          <w:color w:val="000000"/>
        </w:rPr>
        <w:t>договору</w:t>
      </w:r>
      <w:r>
        <w:rPr>
          <w:color w:val="000000"/>
        </w:rPr>
        <w:t xml:space="preserve">, являющимися неотъемлемыми частями настоящего </w:t>
      </w:r>
      <w:r>
        <w:rPr>
          <w:color w:val="000000"/>
        </w:rPr>
        <w:t>договора</w:t>
      </w:r>
      <w:r>
        <w:rPr>
          <w:color w:val="000000"/>
        </w:rPr>
        <w:t xml:space="preserve">. </w:t>
      </w:r>
    </w:p>
    <w:p w14:paraId="18000000">
      <w:pPr>
        <w:tabs>
          <w:tab w:leader="none" w:pos="709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>2.2.</w:t>
      </w:r>
      <w:r>
        <w:rPr>
          <w:color w:val="000000"/>
        </w:rPr>
        <w:t xml:space="preserve">До начала выполнения работ «Подрядчик» предоставляет и согласовывает </w:t>
      </w:r>
      <w:r>
        <w:rPr>
          <w:color w:val="000000"/>
        </w:rPr>
        <w:t>место и</w:t>
      </w:r>
      <w:r>
        <w:rPr>
          <w:color w:val="000000"/>
        </w:rPr>
        <w:t xml:space="preserve"> схему работ на ремонтируемом участке</w:t>
      </w:r>
      <w:r>
        <w:rPr>
          <w:color w:val="000000"/>
        </w:rPr>
        <w:t>.</w:t>
      </w:r>
    </w:p>
    <w:p w14:paraId="19000000">
      <w:pPr>
        <w:spacing w:line="220" w:lineRule="exact"/>
        <w:ind/>
      </w:pPr>
      <w:r>
        <w:t xml:space="preserve">         2.3.Все необходимые материалы и их доставка осуществляется силами и за счёт «Исполнителя» работ или услуг.</w:t>
      </w:r>
    </w:p>
    <w:p w14:paraId="1A000000">
      <w:pPr>
        <w:spacing w:line="220" w:lineRule="exact"/>
        <w:ind/>
      </w:pPr>
      <w:r>
        <w:t xml:space="preserve">        2.4.В случае необходимости «Заказчик» заблаговременно передаёт «Исполнителю» заявки на выполнение дополнительных работ или </w:t>
      </w:r>
      <w:r>
        <w:t>услуг</w:t>
      </w:r>
      <w:r>
        <w:t xml:space="preserve"> </w:t>
      </w:r>
      <w:r>
        <w:t xml:space="preserve">не отражённых </w:t>
      </w:r>
      <w:r>
        <w:t>в техническом задании.</w:t>
      </w:r>
    </w:p>
    <w:p w14:paraId="1B000000">
      <w:pPr>
        <w:spacing w:line="220" w:lineRule="exact"/>
        <w:ind/>
      </w:pPr>
      <w:r>
        <w:t xml:space="preserve">        2.5. Комплексный ремонт территории общей S 68 кв.м: </w:t>
      </w:r>
    </w:p>
    <w:p w14:paraId="1C000000">
      <w:pPr>
        <w:numPr>
          <w:numId w:val="3"/>
        </w:numPr>
        <w:spacing w:line="220" w:lineRule="exact"/>
        <w:ind/>
      </w:pPr>
      <w:r>
        <w:t>уборка бордюрного камня</w:t>
      </w:r>
    </w:p>
    <w:p w14:paraId="1D000000">
      <w:pPr>
        <w:numPr>
          <w:numId w:val="4"/>
        </w:numPr>
        <w:spacing w:line="220" w:lineRule="exact"/>
        <w:ind/>
      </w:pPr>
      <w:r>
        <w:t>выемка грунта</w:t>
      </w:r>
    </w:p>
    <w:p w14:paraId="1E000000">
      <w:pPr>
        <w:numPr>
          <w:numId w:val="4"/>
        </w:numPr>
        <w:spacing w:line="220" w:lineRule="exact"/>
        <w:ind/>
      </w:pPr>
      <w:r>
        <w:t>устройство опалубки под клумбы</w:t>
      </w:r>
    </w:p>
    <w:p w14:paraId="1F000000">
      <w:pPr>
        <w:numPr>
          <w:numId w:val="4"/>
        </w:numPr>
        <w:spacing w:line="220" w:lineRule="exact"/>
        <w:ind/>
      </w:pPr>
      <w:r>
        <w:t>асфальтирование асфальтом с песчаной основой</w:t>
      </w:r>
    </w:p>
    <w:p w14:paraId="20000000">
      <w:pPr>
        <w:numPr>
          <w:numId w:val="4"/>
        </w:numPr>
        <w:spacing w:line="220" w:lineRule="exact"/>
        <w:ind/>
      </w:pPr>
      <w:r>
        <w:t>установка клумб.</w:t>
      </w:r>
    </w:p>
    <w:p w14:paraId="21000000">
      <w:pPr>
        <w:tabs>
          <w:tab w:leader="none" w:pos="709" w:val="left"/>
        </w:tabs>
        <w:ind/>
        <w:jc w:val="both"/>
        <w:rPr>
          <w:color w:val="000000"/>
        </w:rPr>
      </w:pPr>
    </w:p>
    <w:p w14:paraId="22000000">
      <w:pPr>
        <w:ind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3</w:t>
      </w:r>
      <w:r>
        <w:rPr>
          <w:b w:val="1"/>
          <w:color w:val="000000"/>
          <w:u w:val="single"/>
        </w:rPr>
        <w:t>. Требования к качеству и безопасности работ, используемым материалам, изделиям и оборудованию.</w:t>
      </w:r>
    </w:p>
    <w:p w14:paraId="23000000">
      <w:pPr>
        <w:ind w:firstLine="567" w:left="0"/>
      </w:pPr>
    </w:p>
    <w:p w14:paraId="24000000">
      <w:pPr>
        <w:ind w:firstLine="567" w:left="0"/>
        <w:jc w:val="both"/>
      </w:pPr>
      <w:r>
        <w:t>3</w:t>
      </w:r>
      <w:r>
        <w:t>.1.Работы должны  выполняться в соответствии с учетом следующих нормативных документов:</w:t>
      </w:r>
    </w:p>
    <w:p w14:paraId="25000000">
      <w:pPr>
        <w:tabs>
          <w:tab w:leader="none" w:pos="709" w:val="left"/>
        </w:tabs>
        <w:ind/>
        <w:jc w:val="both"/>
      </w:pPr>
      <w:r>
        <w:t>- 196 ФЗ «О безопасности дорожного движения»;</w:t>
      </w:r>
    </w:p>
    <w:p w14:paraId="26000000">
      <w:pPr>
        <w:tabs>
          <w:tab w:leader="none" w:pos="709" w:val="left"/>
        </w:tabs>
        <w:ind/>
        <w:jc w:val="both"/>
      </w:pPr>
      <w:r>
        <w:t>- 257-ФЗ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7000000">
      <w:pPr>
        <w:tabs>
          <w:tab w:leader="none" w:pos="709" w:val="left"/>
        </w:tabs>
        <w:ind/>
        <w:jc w:val="both"/>
      </w:pPr>
      <w:r>
        <w:t>- ГОСТ 11955-82 «Битумы нефтяные дорожные жидкие. Технические условия»;</w:t>
      </w:r>
    </w:p>
    <w:p w14:paraId="28000000">
      <w:pPr>
        <w:widowControl w:val="0"/>
        <w:ind/>
        <w:jc w:val="both"/>
      </w:pPr>
      <w:r>
        <w:t>- ГОСТ 9128-2013 «</w:t>
      </w:r>
      <w:r>
        <w:t>Смеси асфальтобетонные дорожные, аэродромные и асфальтобетон»;</w:t>
      </w:r>
    </w:p>
    <w:p w14:paraId="29000000">
      <w:pPr>
        <w:widowControl w:val="0"/>
        <w:ind/>
        <w:jc w:val="both"/>
      </w:pPr>
      <w:r>
        <w:t>- ГОСТ 23735-2014 «</w:t>
      </w:r>
      <w:r>
        <w:t>Смеси песчано-гравийные для строительных работ»;</w:t>
      </w:r>
    </w:p>
    <w:p w14:paraId="2A000000">
      <w:pPr>
        <w:widowControl w:val="0"/>
        <w:ind/>
        <w:jc w:val="both"/>
      </w:pPr>
      <w:r>
        <w:t>- ГОСТ 22245-90</w:t>
      </w:r>
      <w:r>
        <w:rPr>
          <w:vertAlign w:val="superscript"/>
        </w:rPr>
        <w:t>*</w:t>
      </w:r>
      <w:r>
        <w:t xml:space="preserve"> «Битумы нефтяные дорожные вязкие. Технические условия»; </w:t>
      </w:r>
    </w:p>
    <w:p w14:paraId="2B000000">
      <w:pPr>
        <w:tabs>
          <w:tab w:leader="none" w:pos="709" w:val="left"/>
        </w:tabs>
        <w:ind/>
        <w:jc w:val="both"/>
      </w:pPr>
      <w:r>
        <w:t xml:space="preserve">- </w:t>
      </w:r>
      <w:r>
        <w:rPr>
          <w:color w:val="000000"/>
        </w:rPr>
        <w:t>ГОСТ Р</w:t>
      </w:r>
      <w:r>
        <w:t xml:space="preserve"> 50597-2017 «Автомобильные дороги и улицы. Требования к эксплуатационному состоянию, допустимому по условиям обеспечения безопасности дорожного движения». Актуализированная редакция </w:t>
      </w:r>
      <w:r>
        <w:rPr>
          <w:color w:val="000000"/>
        </w:rPr>
        <w:t>ГОСТ Р</w:t>
      </w:r>
      <w:r>
        <w:t xml:space="preserve"> 50597-93;</w:t>
      </w:r>
    </w:p>
    <w:p w14:paraId="2C000000">
      <w:pPr>
        <w:tabs>
          <w:tab w:leader="none" w:pos="709" w:val="left"/>
        </w:tabs>
        <w:ind/>
        <w:jc w:val="both"/>
      </w:pPr>
      <w:r>
        <w:t>- ОДМ 218.6.019-2016 «Рекомендации по организации движения и ограждению мест производства дорожных работ»;</w:t>
      </w:r>
    </w:p>
    <w:p w14:paraId="2D000000">
      <w:pPr>
        <w:tabs>
          <w:tab w:leader="none" w:pos="709" w:val="left"/>
        </w:tabs>
        <w:ind/>
        <w:jc w:val="both"/>
      </w:pPr>
      <w:r>
        <w:t>- ОДМ 218.6.029.2017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</w:t>
      </w:r>
    </w:p>
    <w:p w14:paraId="2E000000">
      <w:pPr>
        <w:tabs>
          <w:tab w:leader="none" w:pos="709" w:val="left"/>
        </w:tabs>
        <w:ind/>
        <w:jc w:val="both"/>
      </w:pPr>
      <w:r>
        <w:t>- ВСН 42-91 «Нормы расхода строительных материалов на строительство и ремонт автомобильных дорог»;</w:t>
      </w:r>
    </w:p>
    <w:p w14:paraId="2F000000">
      <w:pPr>
        <w:tabs>
          <w:tab w:leader="none" w:pos="709" w:val="left"/>
        </w:tabs>
        <w:ind/>
        <w:jc w:val="both"/>
      </w:pPr>
      <w:r>
        <w:t>- ВСН 36-90 «Указания по эксплуатации дорожно-строительных машин»;</w:t>
      </w:r>
    </w:p>
    <w:p w14:paraId="30000000">
      <w:pPr>
        <w:tabs>
          <w:tab w:leader="none" w:pos="709" w:val="left"/>
        </w:tabs>
        <w:ind/>
        <w:jc w:val="both"/>
      </w:pPr>
      <w:r>
        <w:t>- СП 82.13330.2016 «Благоустройство территории». П. 6.15 Проезды, пешеходные дорожки и площадки;</w:t>
      </w:r>
    </w:p>
    <w:p w14:paraId="31000000">
      <w:pPr>
        <w:tabs>
          <w:tab w:leader="none" w:pos="709" w:val="left"/>
        </w:tabs>
        <w:ind/>
        <w:jc w:val="both"/>
      </w:pPr>
      <w:r>
        <w:t>- СП 78.13330.2012 Свод правил. Автомобильные дороги. Актуализированная редакция СНиП 3.06.03-85 «Автомобильные дороги. Правила производства работ»;</w:t>
      </w:r>
    </w:p>
    <w:p w14:paraId="32000000">
      <w:pPr>
        <w:tabs>
          <w:tab w:leader="none" w:pos="709" w:val="left"/>
        </w:tabs>
        <w:ind/>
        <w:jc w:val="both"/>
        <w:rPr>
          <w:color w:val="FF0000"/>
        </w:rPr>
      </w:pPr>
      <w:r>
        <w:t xml:space="preserve">- </w:t>
      </w:r>
      <w:r>
        <w:rPr>
          <w:color w:val="000000"/>
        </w:rPr>
        <w:t>СП 48.13330.2019 Организация строительства. Актуализированная редакция                        СП 48.13330.2011;</w:t>
      </w:r>
    </w:p>
    <w:p w14:paraId="33000000">
      <w:pPr>
        <w:tabs>
          <w:tab w:leader="none" w:pos="709" w:val="left"/>
        </w:tabs>
        <w:ind/>
        <w:jc w:val="both"/>
      </w:pPr>
      <w:r>
        <w:t>- СП 34.13330.2021 Автомобильные дороги. Актуализированная редакция СНиП 2.05.02-85* (с учетом Приказа Минстроя России от 09.02.2021 N 53/</w:t>
      </w:r>
      <w:r>
        <w:t>пр</w:t>
      </w:r>
      <w:r>
        <w:t xml:space="preserve"> (с изм. от 06.04.2021) "Об утверждении СП 34.13330.2021 "СНиП 2.05.02-85* Автомобильные дороги");</w:t>
      </w:r>
    </w:p>
    <w:p w14:paraId="34000000">
      <w:pPr>
        <w:tabs>
          <w:tab w:leader="none" w:pos="709" w:val="left"/>
        </w:tabs>
        <w:ind/>
        <w:jc w:val="both"/>
      </w:pPr>
      <w:r>
        <w:t>- ГОСТ Р 52766-2007 Дороги автомобильные общего пользования. Элементы обустройства. Общие требования.</w:t>
      </w:r>
    </w:p>
    <w:p w14:paraId="35000000">
      <w:pPr>
        <w:spacing w:line="220" w:lineRule="exact"/>
        <w:ind/>
        <w:jc w:val="both"/>
      </w:pPr>
    </w:p>
    <w:p w14:paraId="36000000">
      <w:pPr>
        <w:spacing w:line="220" w:lineRule="exact"/>
        <w:ind/>
      </w:pPr>
    </w:p>
    <w:p w14:paraId="37000000">
      <w:pPr>
        <w:rPr>
          <w:sz w:val="22"/>
        </w:rPr>
      </w:pPr>
    </w:p>
    <w:p w14:paraId="38000000">
      <w:pPr>
        <w:rPr>
          <w:sz w:val="28"/>
        </w:rPr>
      </w:pPr>
      <w:r>
        <w:rPr>
          <w:sz w:val="28"/>
        </w:rPr>
        <w:t>Начальник хозяйственного отдела                                                Т.Б. Черкасова</w:t>
      </w:r>
    </w:p>
    <w:p w14:paraId="39000000"/>
    <w:p w14:paraId="3A000000"/>
    <w:p w14:paraId="3B000000"/>
    <w:p w14:paraId="3C000000">
      <w:bookmarkStart w:id="1" w:name="_GoBack"/>
      <w:bookmarkEnd w:id="1"/>
    </w:p>
    <w:p w14:paraId="3D000000">
      <w:pPr>
        <w:rPr>
          <w:sz w:val="20"/>
        </w:rPr>
      </w:pPr>
    </w:p>
    <w:p w14:paraId="3E000000">
      <w:pPr>
        <w:pStyle w:val="Style_1"/>
        <w:rPr>
          <w:sz w:val="20"/>
        </w:rPr>
      </w:pPr>
    </w:p>
    <w:p w14:paraId="3F000000">
      <w:pPr>
        <w:pStyle w:val="Style_1"/>
        <w:rPr>
          <w:sz w:val="20"/>
        </w:rPr>
      </w:pPr>
    </w:p>
    <w:p w14:paraId="40000000">
      <w:pPr>
        <w:pStyle w:val="Style_1"/>
        <w:rPr>
          <w:sz w:val="20"/>
        </w:rPr>
      </w:pPr>
    </w:p>
    <w:p w14:paraId="41000000">
      <w:pPr>
        <w:pStyle w:val="Style_1"/>
        <w:rPr>
          <w:sz w:val="20"/>
        </w:rPr>
      </w:pPr>
    </w:p>
    <w:p w14:paraId="42000000">
      <w:pPr>
        <w:pStyle w:val="Style_1"/>
        <w:rPr>
          <w:sz w:val="20"/>
        </w:rPr>
      </w:pPr>
    </w:p>
    <w:p w14:paraId="43000000">
      <w:pPr>
        <w:pStyle w:val="Style_1"/>
        <w:rPr>
          <w:sz w:val="20"/>
        </w:rPr>
      </w:pPr>
    </w:p>
    <w:p w14:paraId="44000000">
      <w:pPr>
        <w:pStyle w:val="Style_1"/>
        <w:rPr>
          <w:sz w:val="20"/>
        </w:rPr>
      </w:pPr>
    </w:p>
    <w:p w14:paraId="45000000">
      <w:pPr>
        <w:rPr>
          <w:sz w:val="16"/>
        </w:rPr>
      </w:pPr>
    </w:p>
    <w:sectPr>
      <w:type w:val="continuous"/>
      <w:pgSz w:h="16838" w:orient="portrait" w:w="11906"/>
      <w:pgMar w:bottom="568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sz w:val="28"/>
      </w:rPr>
    </w:lvl>
    <w:lvl w:ilvl="1">
      <w:start w:val="1"/>
      <w:numFmt w:val="decimal"/>
      <w:lvlText w:val="%2."/>
      <w:lvlJc w:val="left"/>
      <w:pPr>
        <w:ind w:firstLine="0" w:left="0"/>
      </w:pPr>
    </w:lvl>
    <w:lvl w:ilvl="2">
      <w:start w:val="1"/>
      <w:numFmt w:val="decimal"/>
      <w:lvlText w:val="%3."/>
      <w:lvlJc w:val="left"/>
      <w:pPr>
        <w:ind w:firstLine="0" w:left="0"/>
      </w:pPr>
    </w:lvl>
    <w:lvl w:ilvl="3">
      <w:start w:val="1"/>
      <w:numFmt w:val="decimal"/>
      <w:lvlText w:val="%4."/>
      <w:lvlJc w:val="left"/>
      <w:pPr>
        <w:ind w:firstLine="0" w:left="0"/>
      </w:pPr>
    </w:lvl>
    <w:lvl w:ilvl="4">
      <w:start w:val="1"/>
      <w:numFmt w:val="decimal"/>
      <w:lvlText w:val="%5."/>
      <w:lvlJc w:val="left"/>
      <w:pPr>
        <w:ind w:firstLine="0" w:left="0"/>
      </w:pPr>
    </w:lvl>
    <w:lvl w:ilvl="5">
      <w:start w:val="1"/>
      <w:numFmt w:val="decimal"/>
      <w:lvlText w:val="%6."/>
      <w:lvlJc w:val="left"/>
      <w:pPr>
        <w:ind w:firstLine="0" w:left="0"/>
      </w:pPr>
    </w:lvl>
    <w:lvl w:ilvl="6">
      <w:start w:val="1"/>
      <w:numFmt w:val="decimal"/>
      <w:lvlText w:val="%7."/>
      <w:lvlJc w:val="left"/>
      <w:pPr>
        <w:ind w:firstLine="0" w:left="0"/>
      </w:pPr>
    </w:lvl>
    <w:lvl w:ilvl="7">
      <w:start w:val="1"/>
      <w:numFmt w:val="decimal"/>
      <w:lvlText w:val="%8."/>
      <w:lvlJc w:val="left"/>
      <w:pPr>
        <w:ind w:firstLine="0" w:left="0"/>
      </w:pPr>
    </w:lvl>
    <w:lvl w:ilvl="8">
      <w:start w:val="1"/>
      <w:numFmt w:val="decimal"/>
      <w:lvlText w:val="%9."/>
      <w:lvlJc w:val="left"/>
      <w:pPr>
        <w:ind w:firstLine="0" w:left="0"/>
      </w:pPr>
    </w:lvl>
  </w:abstractNum>
  <w:abstractNum w:abstractNumId="1">
    <w:lvl w:ilvl="0">
      <w:start w:val="1"/>
      <w:numFmt w:val="decimal"/>
      <w:lvlText w:val="%1"/>
      <w:lvlJc w:val="left"/>
      <w:pPr>
        <w:ind w:hanging="570" w:left="570"/>
      </w:pPr>
    </w:lvl>
    <w:lvl w:ilvl="1">
      <w:start w:val="1"/>
      <w:numFmt w:val="decimal"/>
      <w:lvlText w:val="%1.%2"/>
      <w:lvlJc w:val="left"/>
      <w:pPr>
        <w:ind w:hanging="570" w:left="57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0"/>
    <w:link w:val="Style_13_ch"/>
    <w:rPr>
      <w:color w:val="0000FF"/>
      <w:u w:val="single"/>
    </w:rPr>
  </w:style>
  <w:style w:styleId="Style_13_ch" w:type="character">
    <w:name w:val="Hyperlink"/>
    <w:basedOn w:val="Style_10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Основной текст1"/>
    <w:basedOn w:val="Style_10"/>
    <w:link w:val="Style_19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19_ch" w:type="character">
    <w:name w:val="Основной текст1"/>
    <w:basedOn w:val="Style_10_ch"/>
    <w:link w:val="Style_19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TML Preformatted"/>
    <w:basedOn w:val="Style_2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1_ch" w:type="character">
    <w:name w:val="HTML Preformatted"/>
    <w:basedOn w:val="Style_2_ch"/>
    <w:link w:val="Style_21"/>
    <w:rPr>
      <w:rFonts w:ascii="Courier New" w:hAnsi="Courier New"/>
      <w:sz w:val="20"/>
    </w:rPr>
  </w:style>
  <w:style w:styleId="Style_22" w:type="paragraph">
    <w:name w:val="Subtitle"/>
    <w:basedOn w:val="Style_2"/>
    <w:next w:val="Style_2"/>
    <w:link w:val="Style_22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22_ch" w:type="character">
    <w:name w:val="Subtitle"/>
    <w:basedOn w:val="Style_2_ch"/>
    <w:link w:val="Style_22"/>
    <w:rPr>
      <w:rFonts w:ascii="Cambria" w:hAnsi="Cambria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2024-04-24T01:41:02Z</dcterms:modified>
</cp:coreProperties>
</file>