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3F4060">
        <w:rPr>
          <w:b/>
          <w:sz w:val="28"/>
          <w:szCs w:val="28"/>
        </w:rPr>
        <w:t>2</w:t>
      </w:r>
      <w:r w:rsidR="00227D7E">
        <w:rPr>
          <w:b/>
          <w:sz w:val="28"/>
          <w:szCs w:val="28"/>
        </w:rPr>
        <w:t>41201050</w:t>
      </w:r>
      <w:r w:rsidR="00774500">
        <w:rPr>
          <w:b/>
          <w:sz w:val="28"/>
          <w:szCs w:val="28"/>
        </w:rPr>
        <w:t>73</w:t>
      </w:r>
    </w:p>
    <w:p w:rsidR="00CD79EC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7109F0" w:rsidRPr="00392B31" w:rsidRDefault="007109F0" w:rsidP="00392B31">
      <w:pPr>
        <w:jc w:val="center"/>
        <w:rPr>
          <w:b/>
        </w:rPr>
      </w:pPr>
    </w:p>
    <w:p w:rsidR="000B5C6D" w:rsidRPr="00CD79EC" w:rsidRDefault="000B5C6D" w:rsidP="00CD79EC">
      <w:pPr>
        <w:rPr>
          <w:sz w:val="20"/>
          <w:szCs w:val="2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86"/>
        <w:gridCol w:w="1786"/>
        <w:gridCol w:w="6266"/>
        <w:gridCol w:w="1663"/>
      </w:tblGrid>
      <w:tr w:rsidR="00774500" w:rsidRPr="00774500" w:rsidTr="00774500">
        <w:trPr>
          <w:trHeight w:val="70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№</w:t>
            </w:r>
            <w:r w:rsidRPr="0077450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Остаточный срок годности</w:t>
            </w:r>
          </w:p>
        </w:tc>
      </w:tr>
      <w:tr w:rsidR="00774500" w:rsidRPr="00774500" w:rsidTr="00774500">
        <w:trPr>
          <w:trHeight w:val="197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ротавируса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Ротавирус антигены ИВД, набор, иммунохроматографический анализ, экспресс-анализ. Набор реагентов и других связанных с ними материалов, предназначенный для использования при качественном и/или количественном определении антигенов ротавируса (Rotavirus) в клиническом образце в течение короткого периода, по сравнению со стандартными процедурами лабораторного тестирования, используя метод иммунохроамтографический аналиаз (ИХА). Этот тест обычно используется для анализов в лаборатории или не в лаборатории. Количество выполняемых тестов ≥ 20. Тип образца: кал (Кал – единственный тип образца, в котором определение антигена ротавируса имеет диагностическое значение при неинвазивной диагностике). Буфер для образца, одноразовые пипетки для образца в составе набора в количестве, эквивалентном количеству определений: наличие (Набор должен содержать необходимые расходные материалы для подготовки образца пациента и выполнения анализа). Условия хранения: 2–30 °С (Формат экспресс-диагностики требует возможности хранения в широком диапазоне комнатных температур). Требуемое количество образца: не более 50 мг. (Возможность использования минимального количества биоматериала). Время анализа: не более 5 мин (Формат экспресс-диагностики требует возможности проведения анализа за минимальное время). Наличие внутреннего контроля правильности проведения процедуры анализа для каждого теста (Исключает возможность получения неверного результата в результате технической ошибки).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6 месяцев</w:t>
            </w:r>
          </w:p>
        </w:tc>
      </w:tr>
      <w:tr w:rsidR="00774500" w:rsidRPr="00774500" w:rsidTr="00774500">
        <w:trPr>
          <w:trHeight w:val="23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триглицеридов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Триглицерид ИВД, набор, ферментный спектрофотометрический анализ. Для анализаторов открытого типа и ручной постановки. Метод: ферментативный колориметрический (GPO-PAP) (обеспечивает быстроту и точность определения). Состав набора: реагент с антилипидным фактором (компонент, необходимый для проведения теста; наличие антилипидного фактора позволяет исключить получение ложно-завышенных результатов у липемических проб), стандарт (наличие стандарта в составе набора экономически выгодно и исключает затраты на его отдельную закупку). Объем компонентов набора: реагент не менее 4 флаконов по не менее 100 мл (данный объем позволяет выполнить заданное количество тестов с учетом стабильности реагента; наличие нескольких флаконов одного реагента обеспечивает возможность дробного использования реагента в течение всего его срока годности); стандарт не менее 3 мл (данный объем обеспечивает возможность неоднократного использования стандарта в течение его срока стабильности). Реагенты готовы к использованию (не требуется дополнительное время на подготовку). Стабильность после вскрытия: 2-8°С - до срока годности (высокая стабильность дает возможность длительного использования флакона с реагентом после его вскрытия, что экономически выгодно при небольшом потоке анализов); 20-25°С – не менее 4 недель (обеспечивает возможность использования реагента в комнатных условиях). Пробы: сыворотка, плазма (обеспечивает возможность использования разных типов биологических материалов). Линейность: от не более 0 до не менее 11,4 ммоль/л (обеспечивает высокую точность измерения в широком диапазоне концентраций).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6 месяцев</w:t>
            </w:r>
          </w:p>
        </w:tc>
      </w:tr>
      <w:tr w:rsidR="00774500" w:rsidRPr="00774500" w:rsidTr="00774500">
        <w:trPr>
          <w:trHeight w:val="155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Д-димера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spacing w:after="240"/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D-димер ИВД, набор, нефелометрический/турбидиметрический анализ. </w:t>
            </w:r>
            <w:r w:rsidRPr="00774500">
              <w:rPr>
                <w:sz w:val="20"/>
                <w:szCs w:val="20"/>
              </w:rPr>
              <w:br/>
              <w:t xml:space="preserve">Для анализаторов открытого типа. Предназначен для определения Д-Димера в плазме крови. Состав: латексный реагент, содержащий полистироловые частицы, покрытые моноклональными антителами (мышь) не менее 2 флаконов по не менее 1 мл, реакционный буфер не менее 2 флаконов по не менее 2,5 мл, калибровочная плазма не менее 1 флаконов по не менее 1 мл, разбавитель не менее 1 флаконов по не менее 6 мл (набор содержит все необходимые для проведения теста реагенты). Максимальная концентрация Д-димера в пробе при которой отсутствует hook-эффект - 100 000 нг/мл (обеспечивает правильность определения высоких концентраций Д-димера).  Реагент, буфер и разбавитель готовы к использованию (обеспечивает удобство применения набора). После вскрытия реагент, буфер и разбавитель стабильны в течение не менее 2 недель при 8…25°С или не менее 4 недель при 2…8°С (позволяет полностью использовать реагент во флаконе, даже в случаях незначительного количества выполняемых тестов). Разведенная калибровочная плазма стабильна не менее 12 часов при 4…25°С (указанная стабильность позволяет провести повторные калибровки теста).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3 месяцев</w:t>
            </w:r>
          </w:p>
        </w:tc>
      </w:tr>
      <w:tr w:rsidR="00774500" w:rsidRPr="00774500" w:rsidTr="00774500">
        <w:trPr>
          <w:trHeight w:val="151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гликогемоглобина HbA1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Гликированный гемоглобин (HbA1c) ИВД, набор, ионообменная хроматография. Метод: ионообменный метод (обеспечивает быстроту определения, не требуется специальная аппаратура для его выполнения, экономически выгодный метод). Состав набора: лизирующий реагент, ионообменная смола, стандарт, пластиковые пробирки, сепараторы (компоненты, необходимые для проведения теста; наличие стандарта в составе набора экономически выгодно и исключает затраты на его отдельную закупку). Объем компонентов: лизирующий реагент не менее 10 мл; ионообменная смола не менее 20 пробирок по не менее 2,5 мл; стандарт не менее 1 мл (данные объемы позволяют выполнить заданное количество тестов с учетом стабильности реагентов; наличие нескольких флаконов одного реагента обеспечивает возможность дробного использования набора в течение всего его срока годности). Количество пластиковых пробирок: не менее 20 шт. (данное количество позволяет выполнить заданное количество тестов). Количество сепараторов: не менее 20 шт. (данное количество позволяет выполнить заданное количество тестов). Реагент и ионообменная смола готовы к использованию (не требуется дополнительное время на подготовку). Стандарт лиофилизированный (лиофилизация обеспечивает высокую стабильность стандарта до разведения в течение всего его срока годности). Стабильность после вскрытия: ионообменная смола при 2-25°С –– до срока годности; лизирующий реагент при 2-25°С – не менее 2 месяцев. Стабильность стандарта после разведения: при -20°С – не менее 30 дней. Пробы: цельная кровь (разновидность биологического материала, используемого в лабораторных исследованиях, клинически значимый вид пробы).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3 месяцев</w:t>
            </w:r>
          </w:p>
        </w:tc>
      </w:tr>
      <w:tr w:rsidR="00774500" w:rsidRPr="00774500" w:rsidTr="00774500">
        <w:trPr>
          <w:trHeight w:val="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АЧТВ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Активированное частичное тромбопластиновое время ИВД, набор, анализ образования сгустка. Для анализаторов открытого типа. Набор предназначен для определения активированного частичного тромбопластинового времени (АЧТВ) в плазме крови. Состав: Жидкий АЧТВ-реагент, содержащий кефалины мозга кролика и эллаговую кислоту (не требует затрат времени на подготовку, наличие эллаговой кислоты позволяет проводить анализы оптическим методом); Раствор хлорида кальция, 0,02 моль/л (обеспечивает надлежащее выполнение теста).  Объем компонентов набора: Жидкий АЧТВ-реагент, содержащий кефалины мозга кролика и эллаговую кислоту не менее 6 флаконов по не менее 4 мл (данный объем позволяет выполнить заданное количество тестов, обеспечивает наиболее дробное использование набора реагентов с учетом стабильности реагентов); Раствор хлорида кальция не менее 6 флаконов по не менее 4 мл (данный объем позволяет выполнить заданное количество тестов, </w:t>
            </w:r>
            <w:r w:rsidRPr="00774500">
              <w:rPr>
                <w:sz w:val="20"/>
                <w:szCs w:val="20"/>
              </w:rPr>
              <w:lastRenderedPageBreak/>
              <w:t>обеспечивает наиболее дробное использование набора реагентов с учетом стабильности реагентов). Набор чувствителен при снижении активности факторов гемостаза более 40% (важно для точного определения в пробах с низкой активностью факторов гемостаза).  Срок годности вскрытых реагентов: не менее 7 дней при 20…25°С, не менее 10 дней при 15…19°С (обеспечивает воспроизводимость и точность результатов при использовании анализатора с неохлаждаемым отсеком реагентов), не менее 14 дней при 2…8°С (позволяет полностью использовать реагент во флаконе, даже в случаях незначительного количества выполняемых тестов).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не менее 3 месяцев</w:t>
            </w:r>
          </w:p>
        </w:tc>
      </w:tr>
      <w:tr w:rsidR="00774500" w:rsidRPr="00774500" w:rsidTr="00774500">
        <w:trPr>
          <w:trHeight w:val="191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щелочной фосфатазы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Общая щелочная фосфатаза (ЩФ) ИВД, набор, ферментный спектрофотометрический анализ. Для анализаторов открытого типа и ручной постановки. Метод: кинетический колориметрический (метод рекомендован Немецким Обществом Клинической Химии – DGKC). Состав набора: ДЭА буфер, субстрат (компоненты, необходимые для проведения теста). Объем компонентов набора: буфер не менее 10 флаконов по не менее 8 мл; субстрат не менее 2 флаконов по не менее 10 мл (данные объемы позволяют выполнить заданное количество тестов; наличие нескольких флаконов одного реагента обеспечивает возможность дробного использования реагента в течение всего его срока годности). Реагенты готовы к использованию (не требуется дополнительное время на подготовку). Стабильность после вскрытия: 2-8°С - до срока годности (высокая стабильность дает возможность длительного использования флакона с реагентом после его вскрытия, что экономически выгодно при небольшом потоке анализов). Стабильность рабочего реагента: 2-8°С – не менее 4 недель (высокая стабильность дает возможность длительного использования рабочего реагента, что экономически выгодно при небольшом потоке анализов); 15-25°С - не менее 5 дней (обеспечивает возможность использования реагента в комнатных условиях). Пробы: сыворотка, плазма (обеспечивает возможность использования разных типов биологических материалов). Линейность: от не более 0 до не менее 2000 Е/л (обеспечивает высокую точность измерения в широком диапазоне концентраций).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3 месяцев</w:t>
            </w:r>
          </w:p>
        </w:tc>
      </w:tr>
      <w:tr w:rsidR="00774500" w:rsidRPr="00774500" w:rsidTr="00774500">
        <w:trPr>
          <w:trHeight w:val="45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Набор реагентов для экспресс-определения in vitro скрытой крови в кале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Скрытая кровь в кале ИВД, набор, иммунохроматографический анализ, экспресс-анализ. Набор реагентов и других связанных с ними материалов, предназначенный для качественного и/или количественного скрининга кала (фекалий) на скрытую кровь (occult blood) (гемоглобин (haemoglobin)) за короткое время по сравнению со стандартными лабораторными процедурами исследований методом иммунохроматографического анализа. Этот тест обычно используется в лабораторных анализах или анализах вблизи пациента. Количество выполняемых тестов ≥ 20 шт. Специфичен по отношению к гемоглобину и комплексу гемоглобин/гаптоглобин: Нет. Фасовка – не менее 24 тестов в наборе (Данная фасовка позволяет максимально оптимизировать расход реагентов для обеспечения всего потока исследований лаборатории). Захватывающие агенты тест системы – моноклональные мышиные антитела к гемоглобину человека. Комплектация набора: тестовые устройства в индивидуальной упаковке с влагопоглотителем в количестве, эквивалентом числу тестов в наборе; пробирки-капельницы с буфером для экстракции и встроенным аппликатором для забора образцов в количестве, эквивалентом числу тестов в наборе; наклейки для записи данных о пациенте в количестве, эквивалентом числу тестов в наборе. Использование дополнительных материалов (пипеток, аппликаторов): не требуется. (Набор должен содержать все необходимые расходные материалы для отбора пробы, подготовки образца пациента и выполнения анализа). Возможность использования пробирки с буфером для экстракции в качестве транспортной среды: наличие. Возможность хранения разведенного образца не менее 7 дней: наличие. Возможность хранения разведенного образца при комнатной температуре (18-25° С): наличие. (Благодаря этому можно провести отсроченный анализ или при необходимости транспортировать </w:t>
            </w:r>
            <w:r w:rsidRPr="00774500">
              <w:rPr>
                <w:sz w:val="20"/>
                <w:szCs w:val="20"/>
              </w:rPr>
              <w:lastRenderedPageBreak/>
              <w:t>приготовленный образец). Время анализа: не более 5 мин. (Формат экспресс-диагностики требует возможности проведения анализа за минимальное время) Соблюдение пациентом определенной диеты перед забором образца: не требуется (Благодаря этому образец для исследования может быть получен в любое время, без дополнительных неудобств для обследуемого лица). Внутренний контроль правильности проведения процедуры анализа для каждого теста: наличие. (Наличие такого контроля исключает возможность получения неверного результата в результате технической ошибки). Условия хранения набора 2-25 °С. (Формат экспресс-диагностики требует возможности хранения в широком диапазоне комнатных температур). Учет результатов: визуальный (Возможность оценки результата без использования каких-либо приборов). Определяемое пороговое значение: не более 50 нг гемоглобина/мл буфера (Минимальный порог, обеспечивающий требуемую чувствительность анализа). Возможность определения человеческого гемоглобина субтипов HbA1, HbA2, HbF, HbS: наличие. (Обеспечивает выявление всех основных типов гемоглобина человека) Отсутствие перекрестной реактивности с гемоглобином животных: наличие. (Обеспечивает необходимую специфичность исследования).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не менее 3 месяцев</w:t>
            </w:r>
          </w:p>
        </w:tc>
      </w:tr>
      <w:tr w:rsidR="00774500" w:rsidRPr="00774500" w:rsidTr="00774500">
        <w:trPr>
          <w:trHeight w:val="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Набор реагентов для определения антител к трепонеме паллидум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Treponema pallidum общие антитела ИВД, набор, иммунохроматографический анализ, экспресс-анализ. Набор реагентов и других связанных с ними материалов, предназначенный для качественного и/или количественного определения общих антител к бактерии Treponema pallidum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анализа. Этот тест обычно используется в лабораторных анализах или анализах вблизи пациента для быстрого определения бактериальной инфекции Treponema pallidum, связанной с сифилисом. Количество выполняемых тестов ≥ 30. Тип образца: сыворотка, плазма, цельная кровь. Тип тестового устройства: мембранный стрип, на который нанесены рекомбинантные антигены T. pallidum (17 и 15 кДа), помещен в пластиковый корпус. Комплектация набора: тест-кассеты в индивидуальной фольгированной упаковке с влагопоглотителем, буфер для разведения в количестве, достаточном для указанного количества определений (Набор должен содержать все компоненты, необходимые для проведения анализа). Условия хранения 1-30 °С (Формат экспресс-диагностики требует возможности хранения в широком диапазоне температур). Требуемое количество образца, не более: 10 мкл – сыворотка или плазма, 20 мкл – цельная кровь (Обеспечивает возможность использования минимального количества биоматериала). Предварительное разведение образцов – не требуется (Снижает затраты времени на проведение анализа). Время анализа – не более 20 мин (Формат экспресс-диагностики требует возможности проведения анализа за минимальное время). Наличие внутреннего контроля правильности проведения процедуры анализа для каждого теста (Наличие внутреннего контроля позволяет исключить ошибки в постановке теста). Чувствительность – не менее 99,3%, специфичность – не менее 99,5% Тест должен обеспечивать максимально возможную чувствительность и специфичность по отношению к референсной системе).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6 месяцев</w:t>
            </w:r>
          </w:p>
        </w:tc>
      </w:tr>
      <w:tr w:rsidR="00774500" w:rsidRPr="00774500" w:rsidTr="00774500">
        <w:trPr>
          <w:trHeight w:val="1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Набор контрольных материалов для Д-димера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D-димер ИВД, контрольный материал. Для анализаторов открытого типа.  Предназначен для контроля качества при определении Д-Димера.  Плазма должна быть аттестована по Д-Димеру для набора HemoStat D-Dimer (тест, имеющийся в лаборатории). Состав: плазма лиофил. (лиофилизат обеспечивает высокую стабильность при перепадах температур в ходе транспортировки), высокий уровень не менее 2 флаконов по не менее 1 мл, плазма лиофил. (лиофилизат обеспечивает высокую стабильность при перепадах температур в ходе транспортировки), низкий уровень не менее 2 флаконов по не менее 1 мл (обеспечивает проведение контроля качества в области нормальных и патологических значений в соответствии с нормативными </w:t>
            </w:r>
            <w:r w:rsidRPr="00774500">
              <w:rPr>
                <w:sz w:val="20"/>
                <w:szCs w:val="20"/>
              </w:rPr>
              <w:lastRenderedPageBreak/>
              <w:t>требованиями, наиболее дробное использование набора). Срок годности разведенной контрольной плазмы – не менее 24 часов при 15…25°С (необходима высокая стабильность реагента при комнатной температуре в процессе выполнения анализов).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не менее 6 месяцев</w:t>
            </w:r>
          </w:p>
        </w:tc>
      </w:tr>
      <w:tr w:rsidR="00774500" w:rsidRPr="00774500" w:rsidTr="00774500">
        <w:trPr>
          <w:trHeight w:val="130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контрольных материалов для HbA1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Гликированный гемоглобин (HbA1c) ИВД, контрольный материал. Для внутрилабораторного контроля. Объем компонентов: не менее 1 мл контрольного материала с аттестованными значениями в области нормы, не менее 1 мл контрольного материала с аттестованными значениями в области патологии. Назначение: два уровня контрольных материалов для проведения контроля качества при определении гликогемоглобина быстрым ионообменным методом (наличие контрольных материалов с аттестованными значениями в области нормы и патологии необходимо для проведения контроля качества в соответствии с действующими в РФ нормативными документами). Состав набора: лиофилизированные контрольные материалы с аттестованными значениями в области нормы и патологии (лиофилизация обеспечивает высокую стабильность контрольного материала до разведения в течение всего его срока годности). Стабильность после разведения: -20°С - не менее 30 дней (обеспечивает возможность неоднократного использования контрольного материала после разведения в течение указанного срока).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3 месяцев</w:t>
            </w:r>
          </w:p>
        </w:tc>
      </w:tr>
      <w:tr w:rsidR="00774500" w:rsidRPr="00774500" w:rsidTr="00774500">
        <w:trPr>
          <w:trHeight w:val="112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холестерина высокой плотности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Холестерин липопротеинов высокой плотности ИВД, набор, ферментный спектрофотометрический анализ. Для ручной постановки анализа и анализаторов открытого типа. Метод: прямой гомогенный ферментативный (обеспечивает высокую чувствительность и специфичность определения, высокий уровень воспроизводимости). Состав набора: ферментативный реагент, субстрат (компоненты, необходимые для проведения теста), калибратор (наличие калибратора в составе набора экономически выгодно и исключает затраты на его отдельную закупку). Объем компонентов набора: ферментативный реагент не менее 60 мл; субстрат не менее 20 мл (данные объемы позволяют выполнить заданное количество тестов с учетом стабильности реагентов). Реагенты готовы к использованию (не требуется дополнительное время на подготовку). Калибратор лиофилизированный (лиофилизация обеспечивает высокую стабильность калибратора до разведения в течение всего его срока годности). Стабильность после вскрытия: при 2-8°С – не менее 2 месяцев (высокая стабильность дает возможность длительного использования флакона с реагентом после его вскрытия, что экономически выгодно при небольшом потоке анализов). Пробы: сыворотка, плазма (обеспечивает возможность использования разных типов биологических материалов). Линейность: от не более 0 до не менее 3,9 ммоль/л (обеспечивает высокую точность измерения в широком диапазоне концентраций).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не менее 3 месяцев</w:t>
            </w:r>
          </w:p>
        </w:tc>
      </w:tr>
      <w:tr w:rsidR="00774500" w:rsidRPr="00774500" w:rsidTr="00774500">
        <w:trPr>
          <w:trHeight w:val="172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Набор реагентов для определения холестерина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00" w:rsidRPr="00774500" w:rsidRDefault="00774500" w:rsidP="00627BAB">
            <w:pPr>
              <w:jc w:val="both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t xml:space="preserve">Общий холестерин ИВД, набор, ферментный спектрофотометрический анализ. Для анализаторов открытого типа и ручной постановки. Метод: ферментативный колориметрический (CHOD-PAP) (обеспечивает быстроту и точность определения). Состав набора: реагент с антилипидным фактором (компонент, необходимый для проведения теста; наличие антилипидного фактора позволяет исключить получение ложно-завышенных результатов у липемических проб), стандарт (наличие стандарта в составе набора экономически выгодно и исключает затраты на его отдельную закупку). Объем компонентов набора: реагент не менее 4 флаконов по не менее 30 мл (данный объем позволяет выполнить заданное количество тестов с учетом срока стабильности реагента; наличие нескольких флаконов одного реагента обеспечивает возможность дробного использования реагента в течение всего его срока годности); стандарт не менее 3 мл (данный объем обеспечивает возможность неоднократного использования стандарта в течение его срока стабильности). Реагенты готовы к использованию (не требуется дополнительное время на подготовку). Стабильность после вскрытия: 2-8°С - до срока годности (высокая стабильность дает возможность длительного использования флакона с реагентом после </w:t>
            </w:r>
            <w:r w:rsidRPr="00774500">
              <w:rPr>
                <w:sz w:val="20"/>
                <w:szCs w:val="20"/>
              </w:rPr>
              <w:lastRenderedPageBreak/>
              <w:t>его вскрытия, что экономически выгодно при небольшом потоке анализов); 15-25°С – не менее 2 недель (обеспечивает возможность использования реагента в комнатных условиях). Пробы: сыворотка, плазма (обеспечивает возможность использования разных типов биологических материалов). Линейность: от не более 0 до не менее 19,3 ммоль/л (обеспечивает высокую точность измерения в широком диапазоне концентраций).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00" w:rsidRPr="00774500" w:rsidRDefault="00774500" w:rsidP="00627BAB">
            <w:pPr>
              <w:jc w:val="center"/>
              <w:rPr>
                <w:sz w:val="20"/>
                <w:szCs w:val="20"/>
              </w:rPr>
            </w:pPr>
            <w:r w:rsidRPr="00774500">
              <w:rPr>
                <w:sz w:val="20"/>
                <w:szCs w:val="20"/>
              </w:rPr>
              <w:lastRenderedPageBreak/>
              <w:t>не менее 3 месяцев</w:t>
            </w:r>
          </w:p>
        </w:tc>
      </w:tr>
    </w:tbl>
    <w:p w:rsidR="00AE4489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:rsidR="00E0283B" w:rsidRDefault="007003B8" w:rsidP="00100240">
      <w:pPr>
        <w:tabs>
          <w:tab w:val="left" w:pos="3525"/>
          <w:tab w:val="left" w:pos="4294"/>
        </w:tabs>
        <w:jc w:val="both"/>
        <w:rPr>
          <w:b/>
          <w:i/>
        </w:rPr>
      </w:pPr>
      <w:r w:rsidRPr="00197505">
        <w:rPr>
          <w:b/>
        </w:rPr>
        <w:t>Срок поставки товара:</w:t>
      </w:r>
      <w:r w:rsidRPr="006E4111">
        <w:t xml:space="preserve"> </w:t>
      </w:r>
      <w:r w:rsidR="00917E90">
        <w:t xml:space="preserve">в течении </w:t>
      </w:r>
      <w:r w:rsidR="00774500">
        <w:t>30</w:t>
      </w:r>
      <w:r w:rsidR="00917E90">
        <w:t xml:space="preserve"> (</w:t>
      </w:r>
      <w:r w:rsidR="00774500">
        <w:t>тридцати</w:t>
      </w:r>
      <w:r w:rsidR="00917E90">
        <w:t xml:space="preserve">) </w:t>
      </w:r>
      <w:r w:rsidR="00774500">
        <w:t>календарных</w:t>
      </w:r>
      <w:r w:rsidR="00917E90">
        <w:t xml:space="preserve"> дней </w:t>
      </w:r>
      <w:r w:rsidR="002572A6">
        <w:t>с даты оформления заказа</w:t>
      </w:r>
      <w:r w:rsidR="00917E90">
        <w:t xml:space="preserve"> в АСЗ «Электронный магазин» с возможностью досрочной поставки</w:t>
      </w:r>
      <w:r w:rsidRPr="006E4111">
        <w:t xml:space="preserve">, по адресу: </w:t>
      </w:r>
      <w:r w:rsidR="00100240" w:rsidRPr="00100240">
        <w:t>Забайкальский край, пгт. Карымское, ул. Ленинградская, 13.</w:t>
      </w:r>
    </w:p>
    <w:p w:rsidR="00917E90" w:rsidRDefault="00917E90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100240" w:rsidRDefault="00100240" w:rsidP="00BA72CE">
      <w:pPr>
        <w:jc w:val="both"/>
        <w:rPr>
          <w:b/>
          <w:i/>
        </w:rPr>
      </w:pPr>
    </w:p>
    <w:p w:rsidR="00BA72CE" w:rsidRDefault="00774500" w:rsidP="00BA72CE">
      <w:pPr>
        <w:jc w:val="both"/>
      </w:pPr>
      <w:r>
        <w:rPr>
          <w:b/>
          <w:i/>
        </w:rPr>
        <w:t>И.О директора</w:t>
      </w:r>
    </w:p>
    <w:p w:rsidR="00FF18B4" w:rsidRDefault="00BA72CE" w:rsidP="00BA72CE">
      <w:r w:rsidRPr="00583DAE">
        <w:rPr>
          <w:b/>
          <w:i/>
        </w:rPr>
        <w:t>ЧУЗ «К</w:t>
      </w:r>
      <w:bookmarkStart w:id="0" w:name="_GoBack"/>
      <w:bookmarkEnd w:id="0"/>
      <w:r w:rsidRPr="00583DAE">
        <w:rPr>
          <w:b/>
          <w:i/>
        </w:rPr>
        <w:t>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774500">
        <w:rPr>
          <w:b/>
          <w:i/>
        </w:rPr>
        <w:t>Н.А. Ильямакова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7" w:rsidRDefault="00E42D27" w:rsidP="000F1393">
      <w:r>
        <w:separator/>
      </w:r>
    </w:p>
  </w:endnote>
  <w:endnote w:type="continuationSeparator" w:id="0">
    <w:p w:rsidR="00E42D27" w:rsidRDefault="00E42D27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7" w:rsidRDefault="00E42D27" w:rsidP="000F1393">
      <w:r>
        <w:separator/>
      </w:r>
    </w:p>
  </w:footnote>
  <w:footnote w:type="continuationSeparator" w:id="0">
    <w:p w:rsidR="00E42D27" w:rsidRDefault="00E42D27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26"/>
  </w:num>
  <w:num w:numId="5">
    <w:abstractNumId w:val="1"/>
  </w:num>
  <w:num w:numId="6">
    <w:abstractNumId w:val="3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5"/>
  </w:num>
  <w:num w:numId="14">
    <w:abstractNumId w:val="31"/>
  </w:num>
  <w:num w:numId="15">
    <w:abstractNumId w:val="27"/>
  </w:num>
  <w:num w:numId="16">
    <w:abstractNumId w:val="7"/>
  </w:num>
  <w:num w:numId="17">
    <w:abstractNumId w:val="0"/>
  </w:num>
  <w:num w:numId="18">
    <w:abstractNumId w:val="19"/>
  </w:num>
  <w:num w:numId="19">
    <w:abstractNumId w:val="8"/>
  </w:num>
  <w:num w:numId="20">
    <w:abstractNumId w:val="30"/>
  </w:num>
  <w:num w:numId="21">
    <w:abstractNumId w:val="22"/>
  </w:num>
  <w:num w:numId="22">
    <w:abstractNumId w:val="13"/>
  </w:num>
  <w:num w:numId="23">
    <w:abstractNumId w:val="17"/>
  </w:num>
  <w:num w:numId="24">
    <w:abstractNumId w:val="15"/>
  </w:num>
  <w:num w:numId="25">
    <w:abstractNumId w:val="29"/>
  </w:num>
  <w:num w:numId="26">
    <w:abstractNumId w:val="25"/>
  </w:num>
  <w:num w:numId="27">
    <w:abstractNumId w:val="9"/>
  </w:num>
  <w:num w:numId="28">
    <w:abstractNumId w:val="24"/>
  </w:num>
  <w:num w:numId="29">
    <w:abstractNumId w:val="28"/>
  </w:num>
  <w:num w:numId="30">
    <w:abstractNumId w:val="3"/>
  </w:num>
  <w:num w:numId="31">
    <w:abstractNumId w:val="33"/>
  </w:num>
  <w:num w:numId="32">
    <w:abstractNumId w:val="2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240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505"/>
    <w:rsid w:val="00197697"/>
    <w:rsid w:val="001A5842"/>
    <w:rsid w:val="001A6472"/>
    <w:rsid w:val="001B113B"/>
    <w:rsid w:val="001B1390"/>
    <w:rsid w:val="001B3A57"/>
    <w:rsid w:val="001B4E3D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27D7E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572A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6123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500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575E9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17E9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25F0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2DFF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4058"/>
    <w:rsid w:val="00E27F99"/>
    <w:rsid w:val="00E323C3"/>
    <w:rsid w:val="00E33392"/>
    <w:rsid w:val="00E33EF8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6B1F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38634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table" w:styleId="aff2">
    <w:name w:val="Grid Table Light"/>
    <w:basedOn w:val="a1"/>
    <w:uiPriority w:val="40"/>
    <w:rsid w:val="00227D7E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AEA8-5784-41EC-9BF8-748C6DE0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2444</Words>
  <Characters>17648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207</cp:revision>
  <cp:lastPrinted>2023-12-18T00:32:00Z</cp:lastPrinted>
  <dcterms:created xsi:type="dcterms:W3CDTF">2019-05-07T08:05:00Z</dcterms:created>
  <dcterms:modified xsi:type="dcterms:W3CDTF">2024-04-18T00:29:00Z</dcterms:modified>
</cp:coreProperties>
</file>