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9A445" w14:textId="77777777" w:rsidR="00BB5F9B" w:rsidRPr="00A6606A" w:rsidRDefault="00BB5F9B" w:rsidP="00BB5F9B">
      <w:pPr>
        <w:widowControl w:val="0"/>
        <w:ind w:firstLine="680"/>
        <w:jc w:val="center"/>
        <w:rPr>
          <w:rFonts w:ascii="PT Astra Serif" w:eastAsia="Times New Roman CYR" w:hAnsi="PT Astra Serif"/>
          <w:b/>
          <w:bCs/>
        </w:rPr>
      </w:pPr>
      <w:r w:rsidRPr="00A6606A">
        <w:rPr>
          <w:rFonts w:ascii="PT Astra Serif" w:eastAsia="Times New Roman CYR" w:hAnsi="PT Astra Serif"/>
          <w:b/>
          <w:bCs/>
        </w:rPr>
        <w:t>ТЕХНИЧЕСКОЕ ЗАДАНИЕ</w:t>
      </w:r>
    </w:p>
    <w:p w14:paraId="2E9FC26F" w14:textId="77777777" w:rsidR="00BB5F9B" w:rsidRPr="00A6606A" w:rsidRDefault="00BB5F9B" w:rsidP="00BB5F9B">
      <w:pPr>
        <w:widowControl w:val="0"/>
        <w:ind w:firstLine="680"/>
        <w:jc w:val="center"/>
        <w:rPr>
          <w:rFonts w:ascii="PT Astra Serif" w:hAnsi="PT Astra Serif"/>
          <w:b/>
        </w:rPr>
      </w:pPr>
    </w:p>
    <w:p w14:paraId="41F2EE39" w14:textId="77777777" w:rsidR="00EF456A" w:rsidRDefault="00BB5F9B" w:rsidP="009A09D5">
      <w:pPr>
        <w:widowControl w:val="0"/>
        <w:jc w:val="both"/>
        <w:rPr>
          <w:rFonts w:ascii="PT Astra Serif" w:hAnsi="PT Astra Serif"/>
        </w:rPr>
      </w:pPr>
      <w:r w:rsidRPr="00A6606A">
        <w:rPr>
          <w:rFonts w:ascii="PT Astra Serif" w:hAnsi="PT Astra Serif"/>
          <w:b/>
        </w:rPr>
        <w:t>1. Наименование объекта закупки</w:t>
      </w:r>
      <w:r w:rsidRPr="00A6606A">
        <w:rPr>
          <w:rFonts w:ascii="PT Astra Serif" w:hAnsi="PT Astra Serif"/>
        </w:rPr>
        <w:t xml:space="preserve">: </w:t>
      </w:r>
      <w:r w:rsidR="00EF456A" w:rsidRPr="00EF456A">
        <w:rPr>
          <w:rFonts w:ascii="PT Astra Serif" w:hAnsi="PT Astra Serif"/>
        </w:rPr>
        <w:t>Поставка медицинского изделия (</w:t>
      </w:r>
      <w:r w:rsidR="00994C41" w:rsidRPr="00994C41">
        <w:rPr>
          <w:rFonts w:ascii="PT Astra Serif" w:hAnsi="PT Astra Serif"/>
        </w:rPr>
        <w:t>Анализатор гематологический ИВД, автоматический</w:t>
      </w:r>
      <w:r w:rsidR="00EF456A" w:rsidRPr="00EF456A">
        <w:rPr>
          <w:rFonts w:ascii="PT Astra Serif" w:hAnsi="PT Astra Serif"/>
        </w:rPr>
        <w:t>)</w:t>
      </w:r>
      <w:r w:rsidR="00613CBF">
        <w:rPr>
          <w:rFonts w:ascii="PT Astra Serif" w:hAnsi="PT Astra Serif"/>
        </w:rPr>
        <w:t>,</w:t>
      </w:r>
      <w:r w:rsidR="00EF456A" w:rsidRPr="00EF456A">
        <w:rPr>
          <w:rFonts w:ascii="PT Astra Serif" w:hAnsi="PT Astra Serif"/>
        </w:rPr>
        <w:t xml:space="preserve"> ввод в эксплуатацию медицинского изделия, обучение правилам эксплуатации специалистов, эксплуатирующих медицинское изделие.</w:t>
      </w:r>
    </w:p>
    <w:p w14:paraId="1FA9C8A4" w14:textId="3BE37F26" w:rsidR="00BB5F9B" w:rsidRDefault="00BB5F9B" w:rsidP="00BB5F9B">
      <w:pPr>
        <w:widowControl w:val="0"/>
        <w:rPr>
          <w:rFonts w:asciiTheme="minorHAnsi" w:hAnsiTheme="minorHAnsi"/>
          <w:b/>
        </w:rPr>
      </w:pPr>
      <w:r w:rsidRPr="00A6606A">
        <w:rPr>
          <w:rFonts w:ascii="PT Astra Serif" w:hAnsi="PT Astra Serif"/>
          <w:b/>
        </w:rPr>
        <w:t>2. Описание объекта закупки: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247"/>
        <w:gridCol w:w="1350"/>
        <w:gridCol w:w="1875"/>
        <w:gridCol w:w="3120"/>
        <w:gridCol w:w="2895"/>
      </w:tblGrid>
      <w:tr w:rsidR="00EB709D" w14:paraId="304F676F" w14:textId="77777777" w:rsidTr="00AB09D8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5CDC6" w14:textId="77777777" w:rsidR="00EB709D" w:rsidRDefault="00EB709D" w:rsidP="00AB09D8">
            <w:pPr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3D5C9" w14:textId="77777777" w:rsidR="00EB709D" w:rsidRDefault="00EB709D" w:rsidP="00AB09D8">
            <w:pPr>
              <w:jc w:val="center"/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D43FC" w14:textId="77777777" w:rsidR="00EB709D" w:rsidRDefault="00EB709D" w:rsidP="00AB09D8">
            <w:pPr>
              <w:jc w:val="center"/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5C45B" w14:textId="77777777" w:rsidR="00EB709D" w:rsidRDefault="00EB709D" w:rsidP="00AB09D8">
            <w:pPr>
              <w:jc w:val="center"/>
            </w:pPr>
            <w:r>
              <w:rPr>
                <w:b/>
                <w:bCs/>
              </w:rPr>
              <w:t>Количество (объем)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ABE89" w14:textId="77777777" w:rsidR="00EB709D" w:rsidRDefault="00EB709D" w:rsidP="00AB09D8">
            <w:pPr>
              <w:jc w:val="center"/>
            </w:pPr>
            <w:r>
              <w:rPr>
                <w:b/>
                <w:bCs/>
              </w:rPr>
              <w:t>Цена за единицу с учетом стоимости всех налогов и расходов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61C3" w14:textId="77777777" w:rsidR="00EB709D" w:rsidRDefault="00EB709D" w:rsidP="00AB09D8">
            <w:pPr>
              <w:jc w:val="center"/>
            </w:pPr>
            <w:r>
              <w:rPr>
                <w:b/>
                <w:bCs/>
              </w:rPr>
              <w:t>Всего с учетом стоимости всех налогов и расходов</w:t>
            </w:r>
          </w:p>
        </w:tc>
      </w:tr>
      <w:tr w:rsidR="00EB709D" w14:paraId="7EB3380A" w14:textId="77777777" w:rsidTr="00AB09D8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FCEE2" w14:textId="77777777" w:rsidR="00EB709D" w:rsidRDefault="00EB709D" w:rsidP="00AB09D8">
            <w:pPr>
              <w:jc w:val="center"/>
            </w:pPr>
            <w:r>
              <w:t>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0B1D5" w14:textId="56FB65FF" w:rsidR="00EB709D" w:rsidRPr="008462E3" w:rsidRDefault="00EB709D" w:rsidP="00AB09D8">
            <w:pPr>
              <w:contextualSpacing/>
              <w:rPr>
                <w:bCs/>
              </w:rPr>
            </w:pPr>
            <w:r w:rsidRPr="00994C41">
              <w:rPr>
                <w:rFonts w:ascii="PT Astra Serif" w:hAnsi="PT Astra Serif"/>
                <w:bCs/>
              </w:rPr>
              <w:t>Анализатор гематологический ИВД, автоматический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0A6D" w14:textId="77777777" w:rsidR="00EB709D" w:rsidRDefault="00EB709D" w:rsidP="00AB09D8">
            <w:pPr>
              <w:jc w:val="center"/>
            </w:pPr>
            <w:r>
              <w:rPr>
                <w:iCs/>
              </w:rPr>
              <w:t>шт.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3CD77" w14:textId="77777777" w:rsidR="00EB709D" w:rsidRDefault="00EB709D" w:rsidP="00AB09D8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E2E37" w14:textId="6E38E564" w:rsidR="00EB709D" w:rsidRDefault="00EB709D" w:rsidP="00AB09D8">
            <w:pPr>
              <w:snapToGrid w:val="0"/>
              <w:jc w:val="center"/>
            </w:pPr>
            <w:r>
              <w:t>104 666,67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C19B" w14:textId="03DF68D3" w:rsidR="00EB709D" w:rsidRDefault="00EB709D" w:rsidP="00AB09D8">
            <w:pPr>
              <w:snapToGrid w:val="0"/>
              <w:jc w:val="center"/>
            </w:pPr>
            <w:r>
              <w:t>104 666,67</w:t>
            </w:r>
          </w:p>
        </w:tc>
      </w:tr>
      <w:tr w:rsidR="00EB709D" w14:paraId="47D773BD" w14:textId="77777777" w:rsidTr="00AB09D8">
        <w:trPr>
          <w:trHeight w:val="345"/>
        </w:trPr>
        <w:tc>
          <w:tcPr>
            <w:tcW w:w="12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9C494" w14:textId="77777777" w:rsidR="00EB709D" w:rsidRDefault="00EB709D" w:rsidP="00AB09D8">
            <w:r>
              <w:rPr>
                <w:b/>
                <w:bCs/>
              </w:rPr>
              <w:t>ИТОГО начальная (максимальная) цена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3FCD" w14:textId="199FCDCC" w:rsidR="00EB709D" w:rsidRDefault="00EB709D" w:rsidP="00AB09D8">
            <w:pPr>
              <w:snapToGrid w:val="0"/>
              <w:jc w:val="center"/>
            </w:pPr>
            <w:r>
              <w:rPr>
                <w:b/>
              </w:rPr>
              <w:t>104 666,67</w:t>
            </w:r>
          </w:p>
        </w:tc>
      </w:tr>
      <w:tr w:rsidR="00EB709D" w:rsidRPr="00677570" w14:paraId="3E3C9A43" w14:textId="77777777" w:rsidTr="00AB09D8">
        <w:trPr>
          <w:trHeight w:val="345"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FF274" w14:textId="77777777" w:rsidR="00EB709D" w:rsidRDefault="00EB709D" w:rsidP="00AB09D8">
            <w:r>
              <w:rPr>
                <w:b/>
                <w:bCs/>
                <w:sz w:val="28"/>
                <w:szCs w:val="28"/>
              </w:rPr>
              <w:t>Порядок формирования начальной</w:t>
            </w:r>
          </w:p>
          <w:p w14:paraId="5A8508FB" w14:textId="77777777" w:rsidR="00EB709D" w:rsidRDefault="00EB709D" w:rsidP="00AB09D8">
            <w:r>
              <w:rPr>
                <w:b/>
                <w:bCs/>
                <w:sz w:val="28"/>
                <w:szCs w:val="28"/>
              </w:rPr>
              <w:t>(максимальной) цены договора</w:t>
            </w:r>
          </w:p>
        </w:tc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71E8" w14:textId="77777777" w:rsidR="00EB709D" w:rsidRPr="00677570" w:rsidRDefault="00EB709D" w:rsidP="00AB09D8">
            <w:pPr>
              <w:jc w:val="both"/>
              <w:rPr>
                <w:sz w:val="28"/>
                <w:szCs w:val="28"/>
              </w:rPr>
            </w:pPr>
            <w:r w:rsidRPr="00677570">
              <w:rPr>
                <w:iCs/>
                <w:sz w:val="28"/>
                <w:szCs w:val="28"/>
              </w:rPr>
              <w:t xml:space="preserve">Начальная (максимальная) цена   договора   включает </w:t>
            </w:r>
            <w:r w:rsidRPr="00677570">
              <w:rPr>
                <w:bCs/>
                <w:sz w:val="28"/>
                <w:szCs w:val="28"/>
              </w:rPr>
              <w:t>стоимость всех налогов и расходов</w:t>
            </w:r>
            <w:r w:rsidRPr="00677570">
              <w:rPr>
                <w:iCs/>
                <w:sz w:val="28"/>
                <w:szCs w:val="28"/>
              </w:rPr>
              <w:t xml:space="preserve"> Поставщика, которые возникнут или могут возникнуть в ходе исполнения Договора.</w:t>
            </w:r>
          </w:p>
        </w:tc>
      </w:tr>
      <w:tr w:rsidR="00EB709D" w:rsidRPr="00677570" w14:paraId="0B874D96" w14:textId="77777777" w:rsidTr="00AB09D8">
        <w:trPr>
          <w:trHeight w:val="345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D308" w14:textId="77777777" w:rsidR="00EB709D" w:rsidRDefault="00EB709D" w:rsidP="00AB09D8">
            <w:pPr>
              <w:rPr>
                <w:b/>
                <w:bCs/>
              </w:rPr>
            </w:pPr>
            <w:r>
              <w:rPr>
                <w:b/>
                <w:bCs/>
              </w:rPr>
              <w:t>2. Требования к товарам.</w:t>
            </w:r>
          </w:p>
          <w:p w14:paraId="590AB9D0" w14:textId="77777777" w:rsidR="00EB709D" w:rsidRPr="00677570" w:rsidRDefault="00EB709D" w:rsidP="00AB09D8">
            <w:pPr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4F82FD71" w14:textId="77777777" w:rsidR="00CC23DA" w:rsidRPr="00EB709D" w:rsidRDefault="00CC23DA" w:rsidP="00BB5F9B">
      <w:pPr>
        <w:widowControl w:val="0"/>
        <w:rPr>
          <w:rFonts w:asciiTheme="minorHAnsi" w:hAnsiTheme="minorHAnsi"/>
          <w:b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645"/>
        <w:gridCol w:w="766"/>
        <w:gridCol w:w="767"/>
        <w:gridCol w:w="2153"/>
        <w:gridCol w:w="2551"/>
        <w:gridCol w:w="4394"/>
      </w:tblGrid>
      <w:tr w:rsidR="00A966EB" w:rsidRPr="00A6606A" w14:paraId="4D0859D1" w14:textId="77777777" w:rsidTr="00A966EB">
        <w:trPr>
          <w:trHeight w:val="2309"/>
        </w:trPr>
        <w:tc>
          <w:tcPr>
            <w:tcW w:w="608" w:type="dxa"/>
            <w:vAlign w:val="center"/>
          </w:tcPr>
          <w:p w14:paraId="6F41A4ED" w14:textId="77777777" w:rsidR="00A966EB" w:rsidRPr="00A6606A" w:rsidRDefault="00A966EB" w:rsidP="00C071A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4E3F75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645" w:type="dxa"/>
            <w:vAlign w:val="center"/>
            <w:hideMark/>
          </w:tcPr>
          <w:p w14:paraId="4460FFE0" w14:textId="77777777" w:rsidR="00A966EB" w:rsidRPr="00A6606A" w:rsidRDefault="00A966EB" w:rsidP="00C071A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A6606A">
              <w:rPr>
                <w:rFonts w:ascii="PT Astra Serif" w:hAnsi="PT Astra Serif"/>
                <w:bCs/>
              </w:rPr>
              <w:t>Наименование товара</w:t>
            </w:r>
          </w:p>
        </w:tc>
        <w:tc>
          <w:tcPr>
            <w:tcW w:w="766" w:type="dxa"/>
            <w:vAlign w:val="center"/>
          </w:tcPr>
          <w:p w14:paraId="5844FDE1" w14:textId="77777777" w:rsidR="00A966EB" w:rsidRPr="004211B1" w:rsidRDefault="00A966EB" w:rsidP="00C071A6">
            <w:pPr>
              <w:jc w:val="center"/>
              <w:rPr>
                <w:rFonts w:ascii="PT Astra Serif" w:hAnsi="PT Astra Serif"/>
                <w:bCs/>
              </w:rPr>
            </w:pPr>
            <w:r w:rsidRPr="004211B1">
              <w:rPr>
                <w:rFonts w:ascii="PT Astra Serif" w:hAnsi="PT Astra Serif"/>
                <w:bCs/>
              </w:rPr>
              <w:t>Единица</w:t>
            </w:r>
          </w:p>
          <w:p w14:paraId="69CC81D8" w14:textId="77777777" w:rsidR="00A966EB" w:rsidRPr="004211B1" w:rsidRDefault="00A966EB" w:rsidP="00C071A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color w:val="000000"/>
              </w:rPr>
            </w:pPr>
            <w:r w:rsidRPr="004211B1">
              <w:rPr>
                <w:rFonts w:ascii="PT Astra Serif" w:hAnsi="PT Astra Serif"/>
                <w:bCs/>
              </w:rPr>
              <w:t>измерения</w:t>
            </w:r>
          </w:p>
        </w:tc>
        <w:tc>
          <w:tcPr>
            <w:tcW w:w="767" w:type="dxa"/>
            <w:vAlign w:val="center"/>
          </w:tcPr>
          <w:p w14:paraId="659E24E4" w14:textId="77777777" w:rsidR="00A966EB" w:rsidRPr="004211B1" w:rsidRDefault="00A966EB" w:rsidP="00C071A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color w:val="000000"/>
              </w:rPr>
            </w:pPr>
            <w:r w:rsidRPr="004211B1">
              <w:rPr>
                <w:rFonts w:ascii="PT Astra Serif" w:hAnsi="PT Astra Serif"/>
                <w:bCs/>
              </w:rPr>
              <w:t>Количество</w:t>
            </w:r>
          </w:p>
        </w:tc>
        <w:tc>
          <w:tcPr>
            <w:tcW w:w="2153" w:type="dxa"/>
            <w:vAlign w:val="center"/>
          </w:tcPr>
          <w:p w14:paraId="7EFA2E78" w14:textId="77777777" w:rsidR="00A966EB" w:rsidRPr="004211B1" w:rsidRDefault="00A966EB" w:rsidP="00C071A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color w:val="000000"/>
              </w:rPr>
            </w:pPr>
            <w:r w:rsidRPr="004211B1">
              <w:rPr>
                <w:rFonts w:ascii="PT Astra Serif" w:hAnsi="PT Astra Serif"/>
                <w:bCs/>
                <w:color w:val="000000"/>
                <w:lang w:eastAsia="en-US"/>
              </w:rPr>
              <w:t>Код по Общероссийскому классификатору продукции по видам экономической деятельности (ОКПД2) ОК 034-2014 (КПЕС 2008)</w:t>
            </w:r>
          </w:p>
        </w:tc>
        <w:tc>
          <w:tcPr>
            <w:tcW w:w="2551" w:type="dxa"/>
            <w:vAlign w:val="center"/>
          </w:tcPr>
          <w:p w14:paraId="5ED5A428" w14:textId="77777777" w:rsidR="00A966EB" w:rsidRPr="004211B1" w:rsidRDefault="00A966EB" w:rsidP="00C071A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/>
                <w:color w:val="000000"/>
              </w:rPr>
            </w:pPr>
            <w:r w:rsidRPr="004211B1">
              <w:rPr>
                <w:rFonts w:ascii="PT Astra Serif" w:hAnsi="PT Astra Serif"/>
                <w:bCs/>
              </w:rPr>
              <w:t>Код позиции каталога товаров, работ, услуг для обеспечения государственных и муниципальных нужд (КТРУ)</w:t>
            </w:r>
          </w:p>
        </w:tc>
        <w:tc>
          <w:tcPr>
            <w:tcW w:w="4394" w:type="dxa"/>
            <w:vAlign w:val="center"/>
            <w:hideMark/>
          </w:tcPr>
          <w:p w14:paraId="45078865" w14:textId="77777777" w:rsidR="00A966EB" w:rsidRPr="00A6606A" w:rsidRDefault="00A966EB" w:rsidP="00C071A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A6606A">
              <w:rPr>
                <w:rFonts w:ascii="PT Astra Serif" w:hAnsi="PT Astra Serif"/>
                <w:bCs/>
              </w:rPr>
              <w:t>Функциональные, технические, качественные, эксплуатационные характеристики товара</w:t>
            </w:r>
          </w:p>
        </w:tc>
      </w:tr>
      <w:tr w:rsidR="00A966EB" w:rsidRPr="00A6606A" w14:paraId="448860DE" w14:textId="77777777" w:rsidTr="00B811AD">
        <w:trPr>
          <w:trHeight w:val="247"/>
        </w:trPr>
        <w:tc>
          <w:tcPr>
            <w:tcW w:w="608" w:type="dxa"/>
            <w:vAlign w:val="center"/>
          </w:tcPr>
          <w:p w14:paraId="546A7992" w14:textId="77777777" w:rsidR="00A966EB" w:rsidRPr="004E3F75" w:rsidRDefault="00A966EB" w:rsidP="00C071A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3645" w:type="dxa"/>
            <w:vAlign w:val="center"/>
            <w:hideMark/>
          </w:tcPr>
          <w:p w14:paraId="13C6BD4B" w14:textId="77777777" w:rsidR="00A966EB" w:rsidRPr="00A6606A" w:rsidRDefault="00A966EB" w:rsidP="00FC1E44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 w:rsidRPr="00994C41">
              <w:rPr>
                <w:rFonts w:ascii="PT Astra Serif" w:hAnsi="PT Astra Serif"/>
                <w:bCs/>
              </w:rPr>
              <w:t>Анализатор гематологический ИВД, автоматический</w:t>
            </w:r>
          </w:p>
        </w:tc>
        <w:tc>
          <w:tcPr>
            <w:tcW w:w="766" w:type="dxa"/>
            <w:vAlign w:val="center"/>
          </w:tcPr>
          <w:p w14:paraId="4A58A543" w14:textId="77777777" w:rsidR="00A966EB" w:rsidRPr="00A6606A" w:rsidRDefault="00A966EB" w:rsidP="00C071A6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proofErr w:type="spellStart"/>
            <w:r>
              <w:rPr>
                <w:rFonts w:ascii="PT Astra Serif" w:hAnsi="PT Astra Serif"/>
                <w:bCs/>
              </w:rPr>
              <w:t>шт</w:t>
            </w:r>
            <w:proofErr w:type="spellEnd"/>
          </w:p>
        </w:tc>
        <w:tc>
          <w:tcPr>
            <w:tcW w:w="767" w:type="dxa"/>
            <w:vAlign w:val="center"/>
          </w:tcPr>
          <w:p w14:paraId="45C8CBF6" w14:textId="77777777" w:rsidR="00A966EB" w:rsidRPr="00A6606A" w:rsidRDefault="00A966EB" w:rsidP="00C071A6">
            <w:pPr>
              <w:widowControl w:val="0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>
              <w:rPr>
                <w:rFonts w:ascii="PT Astra Serif" w:hAnsi="PT Astra Serif"/>
                <w:bCs/>
                <w:shd w:val="clear" w:color="auto" w:fill="FFFFFF"/>
              </w:rPr>
              <w:t>1</w:t>
            </w:r>
          </w:p>
        </w:tc>
        <w:tc>
          <w:tcPr>
            <w:tcW w:w="2153" w:type="dxa"/>
            <w:vAlign w:val="center"/>
          </w:tcPr>
          <w:p w14:paraId="4345874A" w14:textId="77777777" w:rsidR="00A966EB" w:rsidRPr="004211B1" w:rsidRDefault="00A966EB" w:rsidP="00764D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94C41">
              <w:rPr>
                <w:rFonts w:ascii="PT Astra Serif" w:hAnsi="PT Astra Serif"/>
                <w:color w:val="000000"/>
                <w:lang w:eastAsia="en-US"/>
              </w:rPr>
              <w:t>26.51.53.141</w:t>
            </w:r>
          </w:p>
        </w:tc>
        <w:tc>
          <w:tcPr>
            <w:tcW w:w="2551" w:type="dxa"/>
            <w:vAlign w:val="center"/>
          </w:tcPr>
          <w:p w14:paraId="5D640370" w14:textId="649ED9CF" w:rsidR="00A966EB" w:rsidRPr="004211B1" w:rsidRDefault="00A966EB" w:rsidP="00A966EB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en-US"/>
              </w:rPr>
            </w:pPr>
            <w:r w:rsidRPr="00994C41">
              <w:rPr>
                <w:rFonts w:ascii="PT Astra Serif" w:hAnsi="PT Astra Serif"/>
                <w:bCs/>
                <w:lang w:eastAsia="en-US"/>
              </w:rPr>
              <w:t>26.51.53.141-000000</w:t>
            </w:r>
            <w:r w:rsidR="0009569B">
              <w:rPr>
                <w:rFonts w:ascii="PT Astra Serif" w:hAnsi="PT Astra Serif"/>
                <w:bCs/>
                <w:lang w:eastAsia="en-US"/>
              </w:rPr>
              <w:t>13</w:t>
            </w:r>
          </w:p>
        </w:tc>
        <w:tc>
          <w:tcPr>
            <w:tcW w:w="4394" w:type="dxa"/>
            <w:vAlign w:val="center"/>
          </w:tcPr>
          <w:p w14:paraId="60E4CC8E" w14:textId="77777777" w:rsidR="00A966EB" w:rsidRPr="00A6606A" w:rsidRDefault="000B288A" w:rsidP="00A966EB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Приложение</w:t>
            </w:r>
            <w:r w:rsidR="00A966EB">
              <w:rPr>
                <w:rFonts w:ascii="PT Astra Serif" w:hAnsi="PT Astra Serif"/>
                <w:bCs/>
              </w:rPr>
              <w:t xml:space="preserve"> №1</w:t>
            </w:r>
          </w:p>
        </w:tc>
      </w:tr>
    </w:tbl>
    <w:p w14:paraId="3EF8F319" w14:textId="77777777" w:rsidR="000A457F" w:rsidRPr="00A6606A" w:rsidRDefault="000A457F" w:rsidP="00BB5F9B">
      <w:pPr>
        <w:widowControl w:val="0"/>
        <w:rPr>
          <w:rFonts w:ascii="PT Astra Serif" w:eastAsia="Times New Roman CYR" w:hAnsi="PT Astra Serif"/>
          <w:b/>
          <w:bCs/>
        </w:rPr>
      </w:pPr>
    </w:p>
    <w:p w14:paraId="6F92E6BD" w14:textId="77777777" w:rsidR="00A966EB" w:rsidRDefault="00A966EB" w:rsidP="00FA2AEA">
      <w:pPr>
        <w:jc w:val="both"/>
        <w:rPr>
          <w:rFonts w:eastAsia="Calibri"/>
          <w:i/>
          <w:lang w:eastAsia="en-US"/>
        </w:rPr>
      </w:pPr>
    </w:p>
    <w:p w14:paraId="71AAC6A3" w14:textId="3AEEEB08" w:rsidR="00A966EB" w:rsidRDefault="00A966EB" w:rsidP="00D05759">
      <w:pPr>
        <w:tabs>
          <w:tab w:val="left" w:pos="13860"/>
        </w:tabs>
        <w:ind w:right="658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Приложение №1</w:t>
      </w:r>
    </w:p>
    <w:p w14:paraId="3F933D4C" w14:textId="63833B79" w:rsidR="00A966EB" w:rsidRPr="00A966EB" w:rsidRDefault="00A966EB" w:rsidP="00A966EB">
      <w:pPr>
        <w:tabs>
          <w:tab w:val="left" w:pos="13860"/>
        </w:tabs>
        <w:jc w:val="center"/>
        <w:rPr>
          <w:rFonts w:eastAsia="Calibri"/>
          <w:b/>
          <w:lang w:eastAsia="en-US"/>
        </w:rPr>
      </w:pPr>
      <w:r w:rsidRPr="00A966EB">
        <w:rPr>
          <w:rFonts w:eastAsia="Calibri"/>
          <w:b/>
          <w:lang w:eastAsia="en-US"/>
        </w:rPr>
        <w:t>Анализатор гематологический ИВД, автоматический</w:t>
      </w:r>
    </w:p>
    <w:p w14:paraId="0EA35D9C" w14:textId="77777777" w:rsidR="00A966EB" w:rsidRDefault="00A966EB" w:rsidP="00A966EB">
      <w:pPr>
        <w:tabs>
          <w:tab w:val="left" w:pos="13860"/>
        </w:tabs>
        <w:jc w:val="center"/>
        <w:rPr>
          <w:rFonts w:eastAsia="Calibri"/>
          <w:i/>
          <w:lang w:eastAsia="en-US"/>
        </w:rPr>
      </w:pPr>
    </w:p>
    <w:tbl>
      <w:tblPr>
        <w:tblW w:w="15585" w:type="dxa"/>
        <w:tblInd w:w="-123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23"/>
        <w:gridCol w:w="1050"/>
        <w:gridCol w:w="3737"/>
        <w:gridCol w:w="732"/>
        <w:gridCol w:w="3211"/>
        <w:gridCol w:w="6286"/>
        <w:gridCol w:w="236"/>
        <w:gridCol w:w="210"/>
      </w:tblGrid>
      <w:tr w:rsidR="00EA5B06" w14:paraId="00D5BC5E" w14:textId="77777777" w:rsidTr="00EB709D">
        <w:trPr>
          <w:gridBefore w:val="1"/>
          <w:gridAfter w:val="2"/>
          <w:wBefore w:w="123" w:type="dxa"/>
          <w:wAfter w:w="446" w:type="dxa"/>
          <w:trHeight w:val="96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CD04" w14:textId="77777777" w:rsidR="00EA5B06" w:rsidRDefault="00EA5B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№ п/п</w:t>
            </w:r>
          </w:p>
        </w:tc>
        <w:tc>
          <w:tcPr>
            <w:tcW w:w="4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DEBA" w14:textId="77777777" w:rsidR="00EA5B06" w:rsidRDefault="00EA5B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Технические и функциональные характеристики (потребительские свойства), комплектация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28253" w14:textId="77777777" w:rsidR="00EA5B06" w:rsidRDefault="00EA5B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 функции или величина параметра</w:t>
            </w:r>
          </w:p>
        </w:tc>
        <w:tc>
          <w:tcPr>
            <w:tcW w:w="6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948D" w14:textId="77777777" w:rsidR="00EA5B06" w:rsidRDefault="00EA5B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Обоснование</w:t>
            </w:r>
          </w:p>
        </w:tc>
      </w:tr>
      <w:tr w:rsidR="00EA5B06" w14:paraId="1B133B1E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81F24" w14:textId="77777777" w:rsidR="00EA5B06" w:rsidRDefault="00EA5B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39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F7C60" w14:textId="77777777" w:rsidR="00EA5B06" w:rsidRDefault="00EA5B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Технические и функциональные характеристики в соответствие с КТРУ 26.51.53.141-00000013: </w:t>
            </w:r>
          </w:p>
        </w:tc>
      </w:tr>
      <w:tr w:rsidR="00EA5B06" w14:paraId="6F5B05F5" w14:textId="77777777" w:rsidTr="00EB709D">
        <w:trPr>
          <w:gridBefore w:val="1"/>
          <w:gridAfter w:val="2"/>
          <w:wBefore w:w="123" w:type="dxa"/>
          <w:wAfter w:w="446" w:type="dxa"/>
          <w:trHeight w:val="64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ADA0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4AC66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Гистограмма распределения лейкоцитов WBC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6C255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2BB1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1616B206" w14:textId="77777777" w:rsidTr="00EB709D">
        <w:trPr>
          <w:gridBefore w:val="1"/>
          <w:gridAfter w:val="2"/>
          <w:wBefore w:w="123" w:type="dxa"/>
          <w:wAfter w:w="446" w:type="dxa"/>
          <w:trHeight w:val="64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6DFC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81844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Гистограмма распределения тромбоцитов PLT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B9A0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0F8F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2A22A61C" w14:textId="77777777" w:rsidTr="00EB709D">
        <w:trPr>
          <w:gridBefore w:val="1"/>
          <w:gridAfter w:val="2"/>
          <w:wBefore w:w="123" w:type="dxa"/>
          <w:wAfter w:w="446" w:type="dxa"/>
          <w:trHeight w:val="64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582F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F244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Гистограмма распределения эритроцитов RBC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09D2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A570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7A2C3505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53B8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1.4. </w:t>
            </w:r>
          </w:p>
        </w:tc>
        <w:tc>
          <w:tcPr>
            <w:tcW w:w="44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7819F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Методы измерения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B16A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Колориметрия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704B4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2BFE0891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AF389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D85D8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765A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Кондуктометрия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2E17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5B10EC57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B5ED8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258D7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F7CF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Спектрофотометрия</w:t>
            </w:r>
            <w:proofErr w:type="spellEnd"/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DB9E3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0CE05BCD" w14:textId="77777777" w:rsidTr="00EB709D">
        <w:trPr>
          <w:gridBefore w:val="1"/>
          <w:gridAfter w:val="2"/>
          <w:wBefore w:w="123" w:type="dxa"/>
          <w:wAfter w:w="446" w:type="dxa"/>
          <w:trHeight w:val="64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7AC43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425B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 образца в режиме взятия цельной крови, </w:t>
            </w:r>
            <w:proofErr w:type="spellStart"/>
            <w:r>
              <w:rPr>
                <w:color w:val="000000"/>
              </w:rPr>
              <w:t>мкл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689DA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≤ 20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36681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56E87C8E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2E818C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1.6. </w:t>
            </w:r>
          </w:p>
        </w:tc>
        <w:tc>
          <w:tcPr>
            <w:tcW w:w="446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2C8292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Определяемые параметры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9E30B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HGB - гемоглобин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0C30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0FB3A668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FF3BD0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A66770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B1B77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MCV - средний объем эритроцитов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96DBD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279D09FC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03A6D7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2475BF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131B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MPV - средний объем тромбоцитов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A9E1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48104B87" w14:textId="77777777" w:rsidTr="00EB709D">
        <w:trPr>
          <w:gridBefore w:val="1"/>
          <w:gridAfter w:val="2"/>
          <w:wBefore w:w="123" w:type="dxa"/>
          <w:wAfter w:w="446" w:type="dxa"/>
          <w:trHeight w:val="615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94DC17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CC4C80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FA4CB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PDW - ширина распределения тромбоцитов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AE80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3E9D8F15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2E4A84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ED86F0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8EFD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WBC - количество лейкоцитов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045AC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7E718278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86E9ED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C90601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5D8E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PLT - количество тромбоцитов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A00E6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69E3AA3E" w14:textId="77777777" w:rsidTr="00EB709D">
        <w:trPr>
          <w:gridBefore w:val="1"/>
          <w:gridAfter w:val="2"/>
          <w:wBefore w:w="123" w:type="dxa"/>
          <w:wAfter w:w="446" w:type="dxa"/>
          <w:trHeight w:val="615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A72CCE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6EB461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A309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P_LCR - процент больших тромбоцитов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D7A25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453408F1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06ED54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CBA36E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98CBB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RBC - количество эритроцитов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88645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14A0BF00" w14:textId="77777777" w:rsidTr="00EB709D">
        <w:trPr>
          <w:gridBefore w:val="1"/>
          <w:gridAfter w:val="2"/>
          <w:wBefore w:w="123" w:type="dxa"/>
          <w:wAfter w:w="446" w:type="dxa"/>
          <w:trHeight w:val="615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47DEF0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4091C6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54B0B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RDW_CV - точность ширины распределения эритроцитов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D76A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2213BDCF" w14:textId="77777777" w:rsidTr="00EB709D">
        <w:trPr>
          <w:gridBefore w:val="1"/>
          <w:gridAfter w:val="2"/>
          <w:wBefore w:w="123" w:type="dxa"/>
          <w:wAfter w:w="446" w:type="dxa"/>
          <w:trHeight w:val="615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CC0D08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1CE84A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82670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RDW_SD - ширина распределения эритроцитов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7826F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36AD1A58" w14:textId="77777777" w:rsidTr="00EB709D">
        <w:trPr>
          <w:gridBefore w:val="1"/>
          <w:gridAfter w:val="2"/>
          <w:wBefore w:w="123" w:type="dxa"/>
          <w:wAfter w:w="446" w:type="dxa"/>
          <w:trHeight w:val="615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656DBC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2FC6B3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8F1A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 процент лимфоцитов, LYM и LYM%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BCA0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5A0B368F" w14:textId="77777777" w:rsidTr="00EB709D">
        <w:trPr>
          <w:gridBefore w:val="1"/>
          <w:gridAfter w:val="2"/>
          <w:wBefore w:w="123" w:type="dxa"/>
          <w:wAfter w:w="446" w:type="dxa"/>
          <w:trHeight w:val="615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8821A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03FB01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15438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 процент нейтрофилов, NEU и NEU%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AFC1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063B5CA0" w14:textId="77777777" w:rsidTr="00EB709D">
        <w:trPr>
          <w:gridBefore w:val="1"/>
          <w:gridAfter w:val="2"/>
          <w:wBefore w:w="123" w:type="dxa"/>
          <w:wAfter w:w="446" w:type="dxa"/>
          <w:trHeight w:val="615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38F5AB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35ACA3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CCB72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МСН - среднее значение гемоглобина в клетке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5B346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1AA92705" w14:textId="77777777" w:rsidTr="00EB709D">
        <w:trPr>
          <w:gridBefore w:val="1"/>
          <w:gridAfter w:val="2"/>
          <w:wBefore w:w="123" w:type="dxa"/>
          <w:wAfter w:w="446" w:type="dxa"/>
          <w:trHeight w:val="615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5D1196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786875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167C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МСНС - средняя концентрация клеточного гемоглобина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785E9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020DE86E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4AA988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56A185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F405C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НСТ - гематокрит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4E97C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790A7900" w14:textId="77777777" w:rsidTr="00EB709D">
        <w:trPr>
          <w:gridBefore w:val="1"/>
          <w:gridAfter w:val="2"/>
          <w:wBefore w:w="123" w:type="dxa"/>
          <w:wAfter w:w="446" w:type="dxa"/>
          <w:trHeight w:val="615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9A8825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65D886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586E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РСТ - относительный объем тромбоцитов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D664E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6FEDC9FD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0FDD2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4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2ED6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Производительность в час, проб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FC7DF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≥ </w:t>
            </w:r>
            <w:proofErr w:type="gramStart"/>
            <w:r>
              <w:rPr>
                <w:color w:val="000000"/>
                <w:sz w:val="22"/>
                <w:szCs w:val="22"/>
              </w:rPr>
              <w:t>55  и</w:t>
            </w:r>
            <w:proofErr w:type="gramEnd"/>
            <w:r>
              <w:rPr>
                <w:color w:val="000000"/>
                <w:sz w:val="22"/>
                <w:szCs w:val="22"/>
              </w:rPr>
              <w:t>  ≤ 70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80B8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16C1A548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06AE321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44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9811F9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Распределение клеток по размерам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66502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PLT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D8C5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5AF81620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E78FA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3D3AE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C9148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RBC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2D2D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12212B1A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5B059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B47A9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8E5A7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WBC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F078B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1EC7897A" w14:textId="77777777" w:rsidTr="00EB709D">
        <w:trPr>
          <w:gridBefore w:val="1"/>
          <w:gridAfter w:val="2"/>
          <w:wBefore w:w="123" w:type="dxa"/>
          <w:wAfter w:w="446" w:type="dxa"/>
          <w:trHeight w:val="64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427D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782C" w14:textId="77777777" w:rsidR="00EA5B06" w:rsidRDefault="00EA5B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Скатерограмма</w:t>
            </w:r>
            <w:proofErr w:type="spellEnd"/>
            <w:r>
              <w:rPr>
                <w:color w:val="000000"/>
              </w:rPr>
              <w:t xml:space="preserve"> (диаграмма рассеяния)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03C0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5DFCD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0B0AA4DA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1C42A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7DF6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Функция калибровки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02621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378B5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КТРУ 26.51.53.141-00000013</w:t>
            </w:r>
          </w:p>
        </w:tc>
      </w:tr>
      <w:tr w:rsidR="00EA5B06" w14:paraId="150989AE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04A8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631F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557AE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89A0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5B06" w14:paraId="60F8A4C2" w14:textId="77777777" w:rsidTr="00EB709D">
        <w:trPr>
          <w:gridBefore w:val="1"/>
          <w:gridAfter w:val="2"/>
          <w:wBefore w:w="123" w:type="dxa"/>
          <w:wAfter w:w="446" w:type="dxa"/>
          <w:trHeight w:val="96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A7C9" w14:textId="77777777" w:rsidR="00EA5B06" w:rsidRDefault="00EA5B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A01E" w14:textId="77777777" w:rsidR="00EA5B06" w:rsidRDefault="00EA5B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Дополнительные технические и функциональные характеристики</w:t>
            </w:r>
            <w:r>
              <w:rPr>
                <w:color w:val="000000"/>
              </w:rPr>
              <w:t>: *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3470F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F214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5B06" w14:paraId="4082900B" w14:textId="77777777" w:rsidTr="00EB709D">
        <w:trPr>
          <w:gridBefore w:val="1"/>
          <w:gridAfter w:val="2"/>
          <w:wBefore w:w="123" w:type="dxa"/>
          <w:wAfter w:w="446" w:type="dxa"/>
          <w:trHeight w:val="960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DD588DC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4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3F0265B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Определяемые параметры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4101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Количество и процент средних клеток, MID и MID%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BC4C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 5.2.5) 3-дифф лейкоцитарная формула для диагностики различных заболеваний</w:t>
            </w:r>
          </w:p>
        </w:tc>
      </w:tr>
      <w:tr w:rsidR="00EA5B06" w14:paraId="63BD1220" w14:textId="77777777" w:rsidTr="00EB709D">
        <w:trPr>
          <w:gridBefore w:val="1"/>
          <w:gridAfter w:val="2"/>
          <w:wBefore w:w="123" w:type="dxa"/>
          <w:wAfter w:w="446" w:type="dxa"/>
          <w:trHeight w:val="96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CC711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DC58C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054C3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Количество и процент гранулоцитов, GRAN, GRAN%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B2ED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 5.2.5) 3-дифф лейкоцитарная формула для диагностики различных заболеваний</w:t>
            </w:r>
          </w:p>
        </w:tc>
      </w:tr>
      <w:tr w:rsidR="00EA5B06" w14:paraId="50A41978" w14:textId="77777777" w:rsidTr="00EB709D">
        <w:trPr>
          <w:gridBefore w:val="1"/>
          <w:gridAfter w:val="2"/>
          <w:wBefore w:w="123" w:type="dxa"/>
          <w:wAfter w:w="446" w:type="dxa"/>
          <w:trHeight w:val="159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D4245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43971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7EDE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Количество крупных тромбоцитов, P-LCC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BC3D2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 5.2.5) Показатель необходим для диагностики сердечно-сосудистых заболеваний и оценки рисков ишемии</w:t>
            </w:r>
          </w:p>
        </w:tc>
      </w:tr>
      <w:tr w:rsidR="00EA5B06" w14:paraId="405DEB64" w14:textId="77777777" w:rsidTr="00EB709D">
        <w:trPr>
          <w:gridBefore w:val="1"/>
          <w:gridAfter w:val="2"/>
          <w:wBefore w:w="123" w:type="dxa"/>
          <w:wAfter w:w="446" w:type="dxa"/>
          <w:trHeight w:val="735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71FAB1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46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39EF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Диапазон линейности WBC: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A534D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83C4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ГОСТ Р 55991.6-2014 (п.4, п.4.2) Для диагностики ряда патологий, сопровождающихся </w:t>
            </w:r>
            <w:proofErr w:type="spellStart"/>
            <w:r>
              <w:rPr>
                <w:color w:val="000000"/>
              </w:rPr>
              <w:t>гиперлейкоцитозом</w:t>
            </w:r>
            <w:proofErr w:type="spellEnd"/>
            <w:r>
              <w:rPr>
                <w:color w:val="000000"/>
              </w:rPr>
              <w:t xml:space="preserve"> (онкология, воспалительные процессы, </w:t>
            </w:r>
            <w:proofErr w:type="spellStart"/>
            <w:r>
              <w:rPr>
                <w:color w:val="000000"/>
              </w:rPr>
              <w:t>лейкостаз</w:t>
            </w:r>
            <w:proofErr w:type="spellEnd"/>
            <w:r>
              <w:rPr>
                <w:color w:val="000000"/>
              </w:rPr>
              <w:t xml:space="preserve">) необходимо измерять высокие значения WBC </w:t>
            </w:r>
          </w:p>
        </w:tc>
      </w:tr>
      <w:tr w:rsidR="00EA5B06" w14:paraId="21D1DBD3" w14:textId="77777777" w:rsidTr="00EB709D">
        <w:trPr>
          <w:gridBefore w:val="1"/>
          <w:gridAfter w:val="2"/>
          <w:wBefore w:w="123" w:type="dxa"/>
          <w:wAfter w:w="446" w:type="dxa"/>
          <w:trHeight w:val="735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1C3876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FE9A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</w:rPr>
              <w:t>Минимальное значение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A3DFA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0*10</w:t>
            </w:r>
            <w:r>
              <w:rPr>
                <w:color w:val="000000"/>
                <w:sz w:val="22"/>
                <w:szCs w:val="22"/>
                <w:vertAlign w:val="superscript"/>
              </w:rPr>
              <w:t>9</w:t>
            </w:r>
            <w:r>
              <w:rPr>
                <w:color w:val="000000"/>
                <w:sz w:val="22"/>
                <w:szCs w:val="22"/>
              </w:rPr>
              <w:t>/л;</w:t>
            </w:r>
          </w:p>
        </w:tc>
        <w:tc>
          <w:tcPr>
            <w:tcW w:w="62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8661A" w14:textId="77777777" w:rsidR="00EA5B06" w:rsidRDefault="00EA5B06">
            <w:pPr>
              <w:rPr>
                <w:color w:val="000000"/>
              </w:rPr>
            </w:pPr>
          </w:p>
        </w:tc>
      </w:tr>
      <w:tr w:rsidR="00EA5B06" w14:paraId="341908C0" w14:textId="77777777" w:rsidTr="00EB709D">
        <w:trPr>
          <w:gridBefore w:val="1"/>
          <w:gridAfter w:val="2"/>
          <w:wBefore w:w="123" w:type="dxa"/>
          <w:wAfter w:w="446" w:type="dxa"/>
          <w:trHeight w:val="735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EAE22E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BED9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</w:rPr>
              <w:t>Максимальное значение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D7740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200*10</w:t>
            </w:r>
            <w:r>
              <w:rPr>
                <w:color w:val="000000"/>
                <w:sz w:val="22"/>
                <w:szCs w:val="22"/>
                <w:vertAlign w:val="superscript"/>
              </w:rPr>
              <w:t>9</w:t>
            </w:r>
            <w:r>
              <w:rPr>
                <w:color w:val="000000"/>
                <w:sz w:val="22"/>
                <w:szCs w:val="22"/>
              </w:rPr>
              <w:t>/л</w:t>
            </w:r>
          </w:p>
        </w:tc>
        <w:tc>
          <w:tcPr>
            <w:tcW w:w="62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4CC28" w14:textId="77777777" w:rsidR="00EA5B06" w:rsidRDefault="00EA5B06">
            <w:pPr>
              <w:rPr>
                <w:color w:val="000000"/>
              </w:rPr>
            </w:pPr>
          </w:p>
        </w:tc>
      </w:tr>
      <w:tr w:rsidR="00EA5B06" w14:paraId="10252283" w14:textId="77777777" w:rsidTr="00EB709D">
        <w:trPr>
          <w:gridBefore w:val="1"/>
          <w:gridAfter w:val="2"/>
          <w:wBefore w:w="123" w:type="dxa"/>
          <w:wAfter w:w="446" w:type="dxa"/>
          <w:trHeight w:val="600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718F02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46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10BA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Диапазон линейности RBC: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709C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DDA0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ГОСТ Р 55991.6-2014 (п.4, п.4.2) Для диагностики ряда патологий (эритроцитоз, </w:t>
            </w:r>
            <w:proofErr w:type="spellStart"/>
            <w:r>
              <w:rPr>
                <w:color w:val="000000"/>
              </w:rPr>
              <w:t>гемоконцентрация</w:t>
            </w:r>
            <w:proofErr w:type="spellEnd"/>
            <w:r>
              <w:rPr>
                <w:color w:val="000000"/>
              </w:rPr>
              <w:t>) необходимо измерять высокие значения RBC</w:t>
            </w:r>
          </w:p>
        </w:tc>
      </w:tr>
      <w:tr w:rsidR="00EA5B06" w14:paraId="53B4EAA4" w14:textId="77777777" w:rsidTr="00EB709D">
        <w:trPr>
          <w:gridBefore w:val="1"/>
          <w:gridAfter w:val="2"/>
          <w:wBefore w:w="123" w:type="dxa"/>
          <w:wAfter w:w="446" w:type="dxa"/>
          <w:trHeight w:val="60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A9B7D4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1B8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</w:rPr>
              <w:t>Минимальное значение;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BF382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0*10</w:t>
            </w:r>
            <w:r>
              <w:rPr>
                <w:color w:val="000000"/>
                <w:sz w:val="22"/>
                <w:szCs w:val="22"/>
                <w:vertAlign w:val="superscript"/>
              </w:rPr>
              <w:t>12</w:t>
            </w:r>
            <w:r>
              <w:rPr>
                <w:color w:val="000000"/>
                <w:sz w:val="22"/>
                <w:szCs w:val="22"/>
              </w:rPr>
              <w:t>/л;</w:t>
            </w:r>
          </w:p>
        </w:tc>
        <w:tc>
          <w:tcPr>
            <w:tcW w:w="62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97686" w14:textId="77777777" w:rsidR="00EA5B06" w:rsidRDefault="00EA5B06">
            <w:pPr>
              <w:rPr>
                <w:color w:val="000000"/>
              </w:rPr>
            </w:pPr>
          </w:p>
        </w:tc>
      </w:tr>
      <w:tr w:rsidR="00EA5B06" w14:paraId="19EA0886" w14:textId="77777777" w:rsidTr="00EB709D">
        <w:trPr>
          <w:gridBefore w:val="1"/>
          <w:gridAfter w:val="2"/>
          <w:wBefore w:w="123" w:type="dxa"/>
          <w:wAfter w:w="446" w:type="dxa"/>
          <w:trHeight w:val="60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9A67FF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9A58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</w:rPr>
              <w:t>Максимальное значение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13B6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9,0*10</w:t>
            </w:r>
            <w:r>
              <w:rPr>
                <w:color w:val="000000"/>
                <w:sz w:val="22"/>
                <w:szCs w:val="22"/>
                <w:vertAlign w:val="superscript"/>
              </w:rPr>
              <w:t>12</w:t>
            </w:r>
            <w:r>
              <w:rPr>
                <w:color w:val="000000"/>
                <w:sz w:val="22"/>
                <w:szCs w:val="22"/>
              </w:rPr>
              <w:t>/л</w:t>
            </w:r>
          </w:p>
        </w:tc>
        <w:tc>
          <w:tcPr>
            <w:tcW w:w="62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AFC9D" w14:textId="77777777" w:rsidR="00EA5B06" w:rsidRDefault="00EA5B06">
            <w:pPr>
              <w:rPr>
                <w:color w:val="000000"/>
              </w:rPr>
            </w:pPr>
          </w:p>
        </w:tc>
      </w:tr>
      <w:tr w:rsidR="00EA5B06" w14:paraId="608A10BA" w14:textId="77777777" w:rsidTr="00EB709D">
        <w:trPr>
          <w:gridBefore w:val="1"/>
          <w:gridAfter w:val="2"/>
          <w:wBefore w:w="123" w:type="dxa"/>
          <w:wAfter w:w="446" w:type="dxa"/>
          <w:trHeight w:val="315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5CF53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8A67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Диапазон линейности HGB: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76CC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340D0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 Широкий диапазон линейности позволяет работать с патологическими пробами без предварительного разведения и получать более точные результаты</w:t>
            </w:r>
          </w:p>
        </w:tc>
      </w:tr>
      <w:tr w:rsidR="00EA5B06" w14:paraId="43220D28" w14:textId="77777777" w:rsidTr="00EB709D">
        <w:trPr>
          <w:gridBefore w:val="1"/>
          <w:gridAfter w:val="2"/>
          <w:wBefore w:w="123" w:type="dxa"/>
          <w:wAfter w:w="446" w:type="dxa"/>
          <w:trHeight w:val="315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08D02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E5813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</w:rPr>
              <w:t>Минимальное значение;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9C48" w14:textId="77777777" w:rsidR="00EA5B06" w:rsidRDefault="00EA5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г/л;</w:t>
            </w:r>
          </w:p>
        </w:tc>
        <w:tc>
          <w:tcPr>
            <w:tcW w:w="6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945A8" w14:textId="77777777" w:rsidR="00EA5B06" w:rsidRDefault="00EA5B06">
            <w:pPr>
              <w:rPr>
                <w:color w:val="000000"/>
              </w:rPr>
            </w:pPr>
          </w:p>
        </w:tc>
      </w:tr>
      <w:tr w:rsidR="00EA5B06" w14:paraId="74E672D4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F8A2E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4C799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</w:rPr>
              <w:t>Максимальное значение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1DF7" w14:textId="77777777" w:rsidR="00EA5B06" w:rsidRDefault="00EA5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300 г/л</w:t>
            </w:r>
          </w:p>
        </w:tc>
        <w:tc>
          <w:tcPr>
            <w:tcW w:w="6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C36FD" w14:textId="77777777" w:rsidR="00EA5B06" w:rsidRDefault="00EA5B06">
            <w:pPr>
              <w:rPr>
                <w:color w:val="000000"/>
              </w:rPr>
            </w:pPr>
          </w:p>
        </w:tc>
      </w:tr>
      <w:tr w:rsidR="00EA5B06" w14:paraId="7899AAD3" w14:textId="77777777" w:rsidTr="00EB709D">
        <w:trPr>
          <w:gridBefore w:val="1"/>
          <w:gridAfter w:val="2"/>
          <w:wBefore w:w="123" w:type="dxa"/>
          <w:wAfter w:w="446" w:type="dxa"/>
          <w:trHeight w:val="660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036EF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5BD9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Диапазон линейности PLT: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85253" w14:textId="77777777" w:rsidR="00EA5B06" w:rsidRDefault="00EA5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B005D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 Широкий диапазон линейности позволяет работать с патологическими пробами без предварительного разведения и получать более точные результаты</w:t>
            </w:r>
          </w:p>
        </w:tc>
      </w:tr>
      <w:tr w:rsidR="00EA5B06" w14:paraId="65AC03C9" w14:textId="77777777" w:rsidTr="00EB709D">
        <w:trPr>
          <w:gridBefore w:val="1"/>
          <w:gridAfter w:val="2"/>
          <w:wBefore w:w="123" w:type="dxa"/>
          <w:wAfter w:w="446" w:type="dxa"/>
          <w:trHeight w:val="66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B65F3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FA84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</w:rPr>
              <w:t>Минимальное значение;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4842" w14:textId="77777777" w:rsidR="00EA5B06" w:rsidRDefault="00EA5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0*10</w:t>
            </w:r>
            <w:r>
              <w:rPr>
                <w:color w:val="000000"/>
                <w:sz w:val="22"/>
                <w:szCs w:val="22"/>
                <w:vertAlign w:val="superscript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/л</w:t>
            </w:r>
          </w:p>
        </w:tc>
        <w:tc>
          <w:tcPr>
            <w:tcW w:w="6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DEF8E" w14:textId="77777777" w:rsidR="00EA5B06" w:rsidRDefault="00EA5B06">
            <w:pPr>
              <w:rPr>
                <w:color w:val="000000"/>
              </w:rPr>
            </w:pPr>
          </w:p>
        </w:tc>
      </w:tr>
      <w:tr w:rsidR="00EA5B06" w14:paraId="0E06DDBD" w14:textId="77777777" w:rsidTr="00EB709D">
        <w:trPr>
          <w:gridBefore w:val="1"/>
          <w:gridAfter w:val="2"/>
          <w:wBefore w:w="123" w:type="dxa"/>
          <w:wAfter w:w="446" w:type="dxa"/>
          <w:trHeight w:val="66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A10C3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BB0A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          </w:t>
            </w:r>
            <w:r>
              <w:rPr>
                <w:color w:val="000000"/>
              </w:rPr>
              <w:t>Максимальное значение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634B" w14:textId="77777777" w:rsidR="00EA5B06" w:rsidRDefault="00EA5B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5000*10</w:t>
            </w:r>
            <w:r>
              <w:rPr>
                <w:color w:val="000000"/>
                <w:sz w:val="22"/>
                <w:szCs w:val="22"/>
                <w:vertAlign w:val="superscript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/л</w:t>
            </w:r>
          </w:p>
        </w:tc>
        <w:tc>
          <w:tcPr>
            <w:tcW w:w="6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B2D55" w14:textId="77777777" w:rsidR="00EA5B06" w:rsidRDefault="00EA5B06">
            <w:pPr>
              <w:rPr>
                <w:color w:val="000000"/>
              </w:rPr>
            </w:pPr>
          </w:p>
        </w:tc>
      </w:tr>
      <w:tr w:rsidR="00EA5B06" w14:paraId="390448CE" w14:textId="77777777" w:rsidTr="00EB709D">
        <w:trPr>
          <w:gridBefore w:val="1"/>
          <w:gridAfter w:val="2"/>
          <w:wBefore w:w="123" w:type="dxa"/>
          <w:wAfter w:w="446" w:type="dxa"/>
          <w:trHeight w:val="315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5568E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65696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Коэффициент вариации: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7988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7235C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п.4.2). Низкий уровень коэффициента вариации позволяет получить более точные результаты анализа и фиксировать положительную или отрицательную динамику диагностируемых патологических состояний</w:t>
            </w:r>
          </w:p>
        </w:tc>
      </w:tr>
      <w:tr w:rsidR="00EA5B06" w14:paraId="5023D3D5" w14:textId="77777777" w:rsidTr="00EB709D">
        <w:trPr>
          <w:gridBefore w:val="1"/>
          <w:gridAfter w:val="2"/>
          <w:wBefore w:w="123" w:type="dxa"/>
          <w:wAfter w:w="446" w:type="dxa"/>
          <w:trHeight w:val="60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9CC24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981F5" w14:textId="77777777" w:rsidR="00EA5B06" w:rsidRDefault="00EA5B06">
            <w:pPr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 w:cs="Calibri"/>
                <w:color w:val="000000"/>
              </w:rPr>
              <w:t>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</w:rPr>
              <w:t>WBC (в диапазоне от 4*10</w:t>
            </w:r>
            <w:r>
              <w:rPr>
                <w:color w:val="000000"/>
                <w:vertAlign w:val="superscript"/>
              </w:rPr>
              <w:t>9</w:t>
            </w:r>
            <w:r>
              <w:rPr>
                <w:color w:val="000000"/>
              </w:rPr>
              <w:t>/л до 15*10</w:t>
            </w:r>
            <w:r>
              <w:rPr>
                <w:color w:val="000000"/>
                <w:vertAlign w:val="superscript"/>
              </w:rPr>
              <w:t>9</w:t>
            </w:r>
            <w:r>
              <w:rPr>
                <w:color w:val="000000"/>
              </w:rPr>
              <w:t>/л)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57AA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1,9 %</w:t>
            </w:r>
          </w:p>
        </w:tc>
        <w:tc>
          <w:tcPr>
            <w:tcW w:w="6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EEF6D" w14:textId="77777777" w:rsidR="00EA5B06" w:rsidRDefault="00EA5B06">
            <w:pPr>
              <w:rPr>
                <w:color w:val="000000"/>
              </w:rPr>
            </w:pPr>
          </w:p>
        </w:tc>
      </w:tr>
      <w:tr w:rsidR="00EA5B06" w14:paraId="3025E6E3" w14:textId="77777777" w:rsidTr="00EB709D">
        <w:trPr>
          <w:gridBefore w:val="1"/>
          <w:gridAfter w:val="2"/>
          <w:wBefore w:w="123" w:type="dxa"/>
          <w:wAfter w:w="446" w:type="dxa"/>
          <w:trHeight w:val="60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264CE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DED1" w14:textId="77777777" w:rsidR="00EA5B06" w:rsidRDefault="00EA5B06">
            <w:pPr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 w:cs="Calibri"/>
                <w:color w:val="000000"/>
              </w:rPr>
              <w:t>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</w:rPr>
              <w:t>RBC (в диапазоне от 3,5*10</w:t>
            </w:r>
            <w:r>
              <w:rPr>
                <w:color w:val="000000"/>
                <w:vertAlign w:val="superscript"/>
              </w:rPr>
              <w:t>12</w:t>
            </w:r>
            <w:r>
              <w:rPr>
                <w:color w:val="000000"/>
              </w:rPr>
              <w:t>/л до 6*10</w:t>
            </w:r>
            <w:r>
              <w:rPr>
                <w:color w:val="000000"/>
                <w:vertAlign w:val="superscript"/>
              </w:rPr>
              <w:t>12</w:t>
            </w:r>
            <w:r>
              <w:rPr>
                <w:color w:val="000000"/>
              </w:rPr>
              <w:t>/л)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E9AB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1,0 %</w:t>
            </w:r>
          </w:p>
        </w:tc>
        <w:tc>
          <w:tcPr>
            <w:tcW w:w="6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A149E" w14:textId="77777777" w:rsidR="00EA5B06" w:rsidRDefault="00EA5B06">
            <w:pPr>
              <w:rPr>
                <w:color w:val="000000"/>
              </w:rPr>
            </w:pPr>
          </w:p>
        </w:tc>
      </w:tr>
      <w:tr w:rsidR="00EA5B06" w14:paraId="2D7658F5" w14:textId="77777777" w:rsidTr="00EB709D">
        <w:trPr>
          <w:gridBefore w:val="1"/>
          <w:gridAfter w:val="2"/>
          <w:wBefore w:w="123" w:type="dxa"/>
          <w:wAfter w:w="446" w:type="dxa"/>
          <w:trHeight w:val="60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7651D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ECA6C" w14:textId="77777777" w:rsidR="00EA5B06" w:rsidRDefault="00EA5B06">
            <w:pPr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 w:cs="Calibri"/>
                <w:color w:val="000000"/>
              </w:rPr>
              <w:t>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</w:rPr>
              <w:t>HGB (в диапазоне от 110 г/л до 180 г/л)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8769C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1,0 %</w:t>
            </w:r>
          </w:p>
        </w:tc>
        <w:tc>
          <w:tcPr>
            <w:tcW w:w="6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B35A8" w14:textId="77777777" w:rsidR="00EA5B06" w:rsidRDefault="00EA5B06">
            <w:pPr>
              <w:rPr>
                <w:color w:val="000000"/>
              </w:rPr>
            </w:pPr>
          </w:p>
        </w:tc>
      </w:tr>
      <w:tr w:rsidR="00EA5B06" w14:paraId="4AEAB07E" w14:textId="77777777" w:rsidTr="00EB709D">
        <w:trPr>
          <w:gridBefore w:val="1"/>
          <w:gridAfter w:val="2"/>
          <w:wBefore w:w="123" w:type="dxa"/>
          <w:wAfter w:w="446" w:type="dxa"/>
          <w:trHeight w:val="60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F6A46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CCE9" w14:textId="77777777" w:rsidR="00EA5B06" w:rsidRDefault="00EA5B06">
            <w:pPr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 w:cs="Calibri"/>
                <w:color w:val="000000"/>
              </w:rPr>
              <w:t>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</w:rPr>
              <w:t>PLT (в диапазоне от 150*10</w:t>
            </w:r>
            <w:r>
              <w:rPr>
                <w:color w:val="000000"/>
                <w:vertAlign w:val="superscript"/>
              </w:rPr>
              <w:t>9</w:t>
            </w:r>
            <w:r>
              <w:rPr>
                <w:color w:val="000000"/>
              </w:rPr>
              <w:t>/л до 500*10</w:t>
            </w:r>
            <w:r>
              <w:rPr>
                <w:color w:val="000000"/>
                <w:vertAlign w:val="superscript"/>
              </w:rPr>
              <w:t>9</w:t>
            </w:r>
            <w:r>
              <w:rPr>
                <w:color w:val="000000"/>
              </w:rPr>
              <w:t>/л)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B314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3 %</w:t>
            </w:r>
          </w:p>
        </w:tc>
        <w:tc>
          <w:tcPr>
            <w:tcW w:w="6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BD518" w14:textId="77777777" w:rsidR="00EA5B06" w:rsidRDefault="00EA5B06">
            <w:pPr>
              <w:rPr>
                <w:color w:val="000000"/>
              </w:rPr>
            </w:pPr>
          </w:p>
        </w:tc>
      </w:tr>
      <w:tr w:rsidR="00EA5B06" w14:paraId="6B5E842D" w14:textId="77777777" w:rsidTr="00EB709D">
        <w:trPr>
          <w:gridBefore w:val="1"/>
          <w:gridAfter w:val="2"/>
          <w:wBefore w:w="123" w:type="dxa"/>
          <w:wAfter w:w="446" w:type="dxa"/>
          <w:trHeight w:val="60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1A326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A653" w14:textId="77777777" w:rsidR="00EA5B06" w:rsidRDefault="00EA5B06">
            <w:pPr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 w:cs="Calibri"/>
                <w:color w:val="000000"/>
              </w:rPr>
              <w:t>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color w:val="000000"/>
              </w:rPr>
              <w:t xml:space="preserve">MCV (в диапазоне от 80 </w:t>
            </w:r>
            <w:proofErr w:type="spellStart"/>
            <w:r>
              <w:rPr>
                <w:color w:val="000000"/>
              </w:rPr>
              <w:t>фл</w:t>
            </w:r>
            <w:proofErr w:type="spellEnd"/>
            <w:r>
              <w:rPr>
                <w:color w:val="000000"/>
              </w:rPr>
              <w:t xml:space="preserve"> до 110 </w:t>
            </w: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5767F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0,6%</w:t>
            </w:r>
          </w:p>
        </w:tc>
        <w:tc>
          <w:tcPr>
            <w:tcW w:w="6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FD6C1" w14:textId="77777777" w:rsidR="00EA5B06" w:rsidRDefault="00EA5B06">
            <w:pPr>
              <w:rPr>
                <w:color w:val="000000"/>
              </w:rPr>
            </w:pPr>
          </w:p>
        </w:tc>
      </w:tr>
      <w:tr w:rsidR="00EA5B06" w14:paraId="2D1A66D2" w14:textId="77777777" w:rsidTr="00EB709D">
        <w:trPr>
          <w:gridBefore w:val="1"/>
          <w:gridAfter w:val="2"/>
          <w:wBefore w:w="123" w:type="dxa"/>
          <w:wAfter w:w="446" w:type="dxa"/>
          <w:trHeight w:val="261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198ED" w14:textId="77777777" w:rsidR="00EA5B06" w:rsidRDefault="00EA5B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8932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Режим повышенной измерения малых концентраций клеток крови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3FD9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24E6" w14:textId="05DC035D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 Повышенная точность измерения малых концентрация клеток крови необходима для эффективного мониторинга патологий, сопровождающихся тромбоцитопенией и лейкопенией.</w:t>
            </w:r>
          </w:p>
        </w:tc>
      </w:tr>
      <w:tr w:rsidR="00EA5B06" w14:paraId="63613D03" w14:textId="77777777" w:rsidTr="00EB709D">
        <w:trPr>
          <w:gridBefore w:val="1"/>
          <w:gridAfter w:val="2"/>
          <w:wBefore w:w="123" w:type="dxa"/>
          <w:wAfter w:w="446" w:type="dxa"/>
          <w:trHeight w:val="109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59E8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10E66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Оповещение о наличии патологических результатов анализов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20EDC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0E36A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ГОСТ Р 55991.6-2014 (п. 5.2.4) Повышение качества </w:t>
            </w:r>
            <w:proofErr w:type="spellStart"/>
            <w:r>
              <w:rPr>
                <w:color w:val="000000"/>
              </w:rPr>
              <w:t>постаналитического</w:t>
            </w:r>
            <w:proofErr w:type="spellEnd"/>
            <w:r>
              <w:rPr>
                <w:color w:val="000000"/>
              </w:rPr>
              <w:t xml:space="preserve"> этапа</w:t>
            </w:r>
          </w:p>
        </w:tc>
      </w:tr>
      <w:tr w:rsidR="00EA5B06" w14:paraId="3B139155" w14:textId="77777777" w:rsidTr="00EB709D">
        <w:trPr>
          <w:gridBefore w:val="1"/>
          <w:gridAfter w:val="2"/>
          <w:wBefore w:w="123" w:type="dxa"/>
          <w:wAfter w:w="446" w:type="dxa"/>
          <w:trHeight w:val="253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E7E53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2.9.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EEA6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Задание оператором половозрастных </w:t>
            </w:r>
            <w:proofErr w:type="spellStart"/>
            <w:r>
              <w:rPr>
                <w:color w:val="000000"/>
              </w:rPr>
              <w:t>рефернтных</w:t>
            </w:r>
            <w:proofErr w:type="spellEnd"/>
            <w:r>
              <w:rPr>
                <w:color w:val="000000"/>
              </w:rPr>
              <w:t xml:space="preserve"> интервалов определяемых параметров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02E7E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48FF6" w14:textId="6A921182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ГОСТ Р 55991.6-2014 (п.4, п.4.2) Возможность при выводе результатов анализов на дисплей и печать отмечать результаты, выходящие за границы референтных интервалов. Повышение эффективности </w:t>
            </w:r>
            <w:proofErr w:type="spellStart"/>
            <w:r>
              <w:rPr>
                <w:color w:val="000000"/>
              </w:rPr>
              <w:t>постаналитического</w:t>
            </w:r>
            <w:proofErr w:type="spellEnd"/>
            <w:r>
              <w:rPr>
                <w:color w:val="000000"/>
              </w:rPr>
              <w:t xml:space="preserve"> этапа. </w:t>
            </w:r>
          </w:p>
        </w:tc>
      </w:tr>
      <w:tr w:rsidR="00EA5B06" w14:paraId="2E3D1906" w14:textId="77777777" w:rsidTr="00EB709D">
        <w:trPr>
          <w:gridBefore w:val="1"/>
          <w:gridAfter w:val="2"/>
          <w:wBefore w:w="123" w:type="dxa"/>
          <w:wAfter w:w="446" w:type="dxa"/>
          <w:trHeight w:val="285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2FDC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2.10.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7FDCA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Ввод оператором результатов клинического анализа крови, полученных в других исследованиях (СОЭ, результаты </w:t>
            </w:r>
            <w:proofErr w:type="spellStart"/>
            <w:r>
              <w:rPr>
                <w:color w:val="000000"/>
              </w:rPr>
              <w:t>микромкопии</w:t>
            </w:r>
            <w:proofErr w:type="spellEnd"/>
            <w:r>
              <w:rPr>
                <w:color w:val="000000"/>
              </w:rPr>
              <w:t xml:space="preserve"> мазка крови)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F364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92856" w14:textId="2AAF67C0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ГОСТ Р 55991.6-2014 (п.4, п.4.2) Возможность при выводе результатов анализов на печать и передачи данных с ЛИС включать результаты анализа крови, выполненных в других исследованиях. Повышение эффективности </w:t>
            </w:r>
            <w:proofErr w:type="spellStart"/>
            <w:r>
              <w:rPr>
                <w:color w:val="000000"/>
              </w:rPr>
              <w:t>постаналитического</w:t>
            </w:r>
            <w:proofErr w:type="spellEnd"/>
            <w:r>
              <w:rPr>
                <w:color w:val="000000"/>
              </w:rPr>
              <w:t xml:space="preserve"> этапа. </w:t>
            </w:r>
          </w:p>
        </w:tc>
      </w:tr>
      <w:tr w:rsidR="00EA5B06" w14:paraId="177B125A" w14:textId="77777777" w:rsidTr="00EB709D">
        <w:trPr>
          <w:gridBefore w:val="1"/>
          <w:gridAfter w:val="2"/>
          <w:wBefore w:w="123" w:type="dxa"/>
          <w:wAfter w:w="446" w:type="dxa"/>
          <w:trHeight w:val="190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5D457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2.11.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13A8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Объем памяти для сохраняемых результатов вместе с гистограммами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C5DB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600 000 проб крови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5ABE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 Большое количество сохраняемых результатов позволяет не переносить данные анализов на внешнее оборудование длительное время.</w:t>
            </w:r>
          </w:p>
        </w:tc>
      </w:tr>
      <w:tr w:rsidR="00EA5B06" w14:paraId="4B8FA421" w14:textId="77777777" w:rsidTr="00EB709D">
        <w:trPr>
          <w:gridBefore w:val="1"/>
          <w:gridAfter w:val="2"/>
          <w:wBefore w:w="123" w:type="dxa"/>
          <w:wAfter w:w="446" w:type="dxa"/>
          <w:trHeight w:val="96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CCC0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2.12.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ADB96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Встроенный термопринтер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6CA4F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F0BF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 5.2.4) Обеспечение вывода на печать результатов анализов</w:t>
            </w:r>
          </w:p>
        </w:tc>
      </w:tr>
      <w:tr w:rsidR="00EA5B06" w14:paraId="55E47210" w14:textId="77777777" w:rsidTr="00EB709D">
        <w:trPr>
          <w:gridBefore w:val="1"/>
          <w:gridAfter w:val="2"/>
          <w:wBefore w:w="123" w:type="dxa"/>
          <w:wAfter w:w="446" w:type="dxa"/>
          <w:trHeight w:val="96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7089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2.13. 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21CD9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Подключение анализатора к лабораторной информационной системе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8BF1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97F6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 5.2.4) Интеграция анализатора в ЛИС и МИС лечебного учреждения.</w:t>
            </w:r>
          </w:p>
        </w:tc>
      </w:tr>
      <w:tr w:rsidR="00EA5B06" w14:paraId="3EFE1D35" w14:textId="77777777" w:rsidTr="00EB709D">
        <w:trPr>
          <w:gridBefore w:val="1"/>
          <w:gridAfter w:val="2"/>
          <w:wBefore w:w="123" w:type="dxa"/>
          <w:wAfter w:w="446" w:type="dxa"/>
          <w:trHeight w:val="127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8A468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2.14.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80664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Выгрузка полученных результатов анализов вместе с графиками и гистограммами на внешний носитель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17A7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15AA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 5.2.4) Возможность архивирования результатов анализов на внешних носителях.</w:t>
            </w:r>
          </w:p>
        </w:tc>
      </w:tr>
      <w:tr w:rsidR="00EA5B06" w14:paraId="16384150" w14:textId="77777777" w:rsidTr="00EB709D">
        <w:trPr>
          <w:gridBefore w:val="1"/>
          <w:gridAfter w:val="2"/>
          <w:wBefore w:w="123" w:type="dxa"/>
          <w:wAfter w:w="446" w:type="dxa"/>
          <w:trHeight w:val="127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5D3C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2.15.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color w:val="000000"/>
              </w:rPr>
              <w:t>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9E9D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Возможность подключения внешнего принтера к анализатору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DC261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D8CE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п.4.2). Необходимо для возможности печати результаты анализа в необходимом формате</w:t>
            </w:r>
          </w:p>
        </w:tc>
      </w:tr>
      <w:tr w:rsidR="00EA5B06" w14:paraId="0504EDC4" w14:textId="77777777" w:rsidTr="00EB709D">
        <w:trPr>
          <w:gridBefore w:val="1"/>
          <w:gridAfter w:val="2"/>
          <w:wBefore w:w="123" w:type="dxa"/>
          <w:wAfter w:w="446" w:type="dxa"/>
          <w:trHeight w:val="222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E51E3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2.16.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314E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Количество USB портов для подключения дополнительных устройств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84DE3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2 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BB0E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п.4.2). Большое количество USB-портов позволяет подключить к прибору различное внешнее оборудование: мышь, клавиатуру, сканер штрихкода, внешний накопитель, принтер.</w:t>
            </w:r>
          </w:p>
        </w:tc>
      </w:tr>
      <w:tr w:rsidR="00EA5B06" w14:paraId="03FE74A3" w14:textId="77777777" w:rsidTr="00EB709D">
        <w:trPr>
          <w:gridBefore w:val="1"/>
          <w:gridAfter w:val="2"/>
          <w:wBefore w:w="123" w:type="dxa"/>
          <w:wAfter w:w="446" w:type="dxa"/>
          <w:trHeight w:val="127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3E56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2.17. 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E43AF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Сканер штрихкодов проб пациентов и контрольной крови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74D45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C087D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 5.2.4) Снижение ошибок в идентификации проб пациентов, и используемых контрольных материалов</w:t>
            </w:r>
          </w:p>
        </w:tc>
      </w:tr>
      <w:tr w:rsidR="00EA5B06" w14:paraId="4F80DB03" w14:textId="77777777" w:rsidTr="00EB709D">
        <w:trPr>
          <w:gridBefore w:val="1"/>
          <w:gridAfter w:val="2"/>
          <w:wBefore w:w="123" w:type="dxa"/>
          <w:wAfter w:w="446" w:type="dxa"/>
          <w:trHeight w:val="285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40CB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2.18. 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92B4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Считыватель радиочастотных меток идентификации реагентов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7A687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9084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 5.2.4) Защита анализатора от использования реагентов, не допущенных для применения совместно с анализатором, автоматический контроль сроков годности реагентов, обеспечивающее качество результатов анализов крови.</w:t>
            </w:r>
          </w:p>
        </w:tc>
      </w:tr>
      <w:tr w:rsidR="00EA5B06" w14:paraId="12D76E62" w14:textId="77777777" w:rsidTr="00EB709D">
        <w:trPr>
          <w:gridBefore w:val="1"/>
          <w:gridAfter w:val="2"/>
          <w:wBefore w:w="123" w:type="dxa"/>
          <w:wAfter w:w="446" w:type="dxa"/>
          <w:trHeight w:val="159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EF1BC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2.19.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C857F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Возможность выполнения анализа цельной крови и предварительно разведенной пробы крови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4EEE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2A241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 Наличие двух режимов позволяет выбрать необходимый способ анализа пробы в зависимости от ее объема.</w:t>
            </w:r>
          </w:p>
        </w:tc>
      </w:tr>
      <w:tr w:rsidR="00EA5B06" w14:paraId="7E9B562C" w14:textId="77777777" w:rsidTr="00EB709D">
        <w:trPr>
          <w:gridBefore w:val="1"/>
          <w:gridAfter w:val="2"/>
          <w:wBefore w:w="123" w:type="dxa"/>
          <w:wAfter w:w="446" w:type="dxa"/>
          <w:trHeight w:val="190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661D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2.20.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44F6F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Автоматическое дозирование </w:t>
            </w:r>
            <w:proofErr w:type="spellStart"/>
            <w:r>
              <w:rPr>
                <w:color w:val="000000"/>
              </w:rPr>
              <w:t>дилюента</w:t>
            </w:r>
            <w:proofErr w:type="spellEnd"/>
            <w:r>
              <w:rPr>
                <w:color w:val="000000"/>
              </w:rPr>
              <w:t xml:space="preserve"> во вторичную пробирку для анализа пробы в режиме предварительного разведения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3A8D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B1C58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ГОСТ Р 55991.6-2014 (п.4, п.4.2) Автоматическое дозирование </w:t>
            </w:r>
            <w:proofErr w:type="spellStart"/>
            <w:r>
              <w:rPr>
                <w:color w:val="000000"/>
              </w:rPr>
              <w:t>дилюента</w:t>
            </w:r>
            <w:proofErr w:type="spellEnd"/>
            <w:r>
              <w:rPr>
                <w:color w:val="000000"/>
              </w:rPr>
              <w:t xml:space="preserve"> позволяет избежать погрешности при влиянии человеческого фактора во время дозирования </w:t>
            </w:r>
            <w:proofErr w:type="spellStart"/>
            <w:r>
              <w:rPr>
                <w:color w:val="000000"/>
              </w:rPr>
              <w:t>дилюента</w:t>
            </w:r>
            <w:proofErr w:type="spellEnd"/>
            <w:r>
              <w:rPr>
                <w:color w:val="000000"/>
              </w:rPr>
              <w:t xml:space="preserve"> вручную.</w:t>
            </w:r>
          </w:p>
        </w:tc>
      </w:tr>
      <w:tr w:rsidR="00EA5B06" w14:paraId="636C51A1" w14:textId="77777777" w:rsidTr="00EB709D">
        <w:trPr>
          <w:gridBefore w:val="1"/>
          <w:gridAfter w:val="2"/>
          <w:wBefore w:w="123" w:type="dxa"/>
          <w:wAfter w:w="446" w:type="dxa"/>
          <w:trHeight w:val="222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E001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2.21.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5052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Количество подключаемых реагентов, необходимых для работы анализатора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17FB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2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C8E3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п.4.2). Малое количество реагентов необходимых для работы анализатора делает его эксплуатацию наиболее удобной. Это требует меньше места для хранения реагентов в лаборатории.</w:t>
            </w:r>
          </w:p>
        </w:tc>
      </w:tr>
      <w:tr w:rsidR="00EA5B06" w14:paraId="61AAB7DB" w14:textId="77777777" w:rsidTr="00EB709D">
        <w:trPr>
          <w:gridBefore w:val="1"/>
          <w:gridAfter w:val="2"/>
          <w:wBefore w:w="123" w:type="dxa"/>
          <w:wAfter w:w="446" w:type="dxa"/>
          <w:trHeight w:val="127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6AEC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2.22.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CCFA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Управление анализатором при помощи встроенного сенсорного экрана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8C94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EA0D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 4. Обеспечивает качественную эргономику, позволяет не использовать внешний компьютер</w:t>
            </w:r>
          </w:p>
        </w:tc>
      </w:tr>
      <w:tr w:rsidR="00EA5B06" w14:paraId="5FD057CE" w14:textId="77777777" w:rsidTr="00EB709D">
        <w:trPr>
          <w:gridBefore w:val="1"/>
          <w:gridAfter w:val="2"/>
          <w:wBefore w:w="123" w:type="dxa"/>
          <w:wAfter w:w="446" w:type="dxa"/>
          <w:trHeight w:val="159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432C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2.23.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CE12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Диагональ дисплея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34F59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20 см.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7D5C3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п.4.2). Качественное восприятие оператором информации на дисплее, эффективное управление работой анализатора</w:t>
            </w:r>
          </w:p>
        </w:tc>
      </w:tr>
      <w:tr w:rsidR="00EA5B06" w14:paraId="3FF59BE5" w14:textId="77777777" w:rsidTr="00EB709D">
        <w:trPr>
          <w:gridBefore w:val="1"/>
          <w:gridAfter w:val="2"/>
          <w:wBefore w:w="123" w:type="dxa"/>
          <w:wAfter w:w="446" w:type="dxa"/>
          <w:trHeight w:val="159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55BFE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2.24.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F729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Звуковая и цветовая индикация состояния прибора: ошибки, готовность к работе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4E292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CC7D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п.4.2). Наличие звуковой и цветовой индикации состояния прибора позволяет оператору точно и быстро определить состояние прибора</w:t>
            </w:r>
          </w:p>
        </w:tc>
      </w:tr>
      <w:tr w:rsidR="00EA5B06" w14:paraId="21A39112" w14:textId="77777777" w:rsidTr="00EB709D">
        <w:trPr>
          <w:gridBefore w:val="1"/>
          <w:gridAfter w:val="2"/>
          <w:wBefore w:w="123" w:type="dxa"/>
          <w:wAfter w:w="446" w:type="dxa"/>
          <w:trHeight w:val="159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A7AC7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2.25.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1549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Автоматическое появление сообщений об ошибках работы анализатора с описанием ошибок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680F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FFC9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 Данная функция позволяет своевременно оповестить о нарушении работы прибора и предоставить описание ошибки</w:t>
            </w:r>
          </w:p>
        </w:tc>
      </w:tr>
      <w:tr w:rsidR="00EA5B06" w14:paraId="3A4B2D26" w14:textId="77777777" w:rsidTr="00EB709D">
        <w:trPr>
          <w:gridBefore w:val="1"/>
          <w:gridAfter w:val="2"/>
          <w:wBefore w:w="123" w:type="dxa"/>
          <w:wAfter w:w="446" w:type="dxa"/>
          <w:trHeight w:val="222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12B38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2.26.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3C85B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Система автоматической проверки работоспособности анализатора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A09B3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2EC2C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 Наличие системы автоматической проверки работоспособности анализатора позволяет своевременно выявить ошибки прибора и сообщить об этом пользователю.</w:t>
            </w:r>
          </w:p>
        </w:tc>
      </w:tr>
      <w:tr w:rsidR="00EA5B06" w14:paraId="376DFB30" w14:textId="77777777" w:rsidTr="00EB709D">
        <w:trPr>
          <w:gridBefore w:val="1"/>
          <w:gridAfter w:val="2"/>
          <w:wBefore w:w="123" w:type="dxa"/>
          <w:wAfter w:w="446" w:type="dxa"/>
          <w:trHeight w:val="190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EA7C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2.27.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39588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Функция программируемого и автоматического прожига апертуры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C26E6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0AA4" w14:textId="262BF23D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ГОСТ Р 55991.6-2014 (п.4, п.4.2). Данная функция позволяет провести очищение апертуры анализатора как в автоматическом, так и в ручном режиме. Обеспечение </w:t>
            </w:r>
            <w:proofErr w:type="gramStart"/>
            <w:r>
              <w:rPr>
                <w:color w:val="000000"/>
              </w:rPr>
              <w:t>стабильной  работы</w:t>
            </w:r>
            <w:proofErr w:type="gramEnd"/>
            <w:r>
              <w:rPr>
                <w:color w:val="000000"/>
              </w:rPr>
              <w:t xml:space="preserve"> анализатора</w:t>
            </w:r>
          </w:p>
        </w:tc>
      </w:tr>
      <w:tr w:rsidR="00EA5B06" w14:paraId="4B723E53" w14:textId="77777777" w:rsidTr="00EB709D">
        <w:trPr>
          <w:gridBefore w:val="1"/>
          <w:gridAfter w:val="2"/>
          <w:wBefore w:w="123" w:type="dxa"/>
          <w:wAfter w:w="446" w:type="dxa"/>
          <w:trHeight w:val="127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A3077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2.28.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1F868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Датчик уровня реагентов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389F2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FCC6C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п.4.2). Наличие датчика уровня реагентов позволяет контролировать уровень реагентов.</w:t>
            </w:r>
          </w:p>
        </w:tc>
      </w:tr>
      <w:tr w:rsidR="00EA5B06" w14:paraId="3A5722D9" w14:textId="77777777" w:rsidTr="00EB709D">
        <w:trPr>
          <w:gridBefore w:val="1"/>
          <w:gridAfter w:val="2"/>
          <w:wBefore w:w="123" w:type="dxa"/>
          <w:wAfter w:w="446" w:type="dxa"/>
          <w:trHeight w:val="127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DCFFD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2.29.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14F3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Датчик уровня отходов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6174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7B4D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 Наличие датчика уровня отходов позволяет контролировать уровень отходов.</w:t>
            </w:r>
          </w:p>
        </w:tc>
      </w:tr>
      <w:tr w:rsidR="00EA5B06" w14:paraId="70A50D8B" w14:textId="77777777" w:rsidTr="00EB709D">
        <w:trPr>
          <w:gridBefore w:val="1"/>
          <w:gridAfter w:val="2"/>
          <w:wBefore w:w="123" w:type="dxa"/>
          <w:wAfter w:w="446" w:type="dxa"/>
          <w:trHeight w:val="1905"/>
        </w:trPr>
        <w:tc>
          <w:tcPr>
            <w:tcW w:w="1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0AB8F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2.30.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266CA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Русскоязычное программное обеспечение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250F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637A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(п.4, п.4.2) Наличие русскоязычного программного обеспечения позволяет правильно воспринимать информацию, выдаваемую анализатором.</w:t>
            </w:r>
          </w:p>
        </w:tc>
      </w:tr>
      <w:tr w:rsidR="00EA5B06" w14:paraId="14F3E969" w14:textId="77777777" w:rsidTr="00EB709D">
        <w:trPr>
          <w:gridBefore w:val="1"/>
          <w:gridAfter w:val="2"/>
          <w:wBefore w:w="123" w:type="dxa"/>
          <w:wAfter w:w="446" w:type="dxa"/>
          <w:trHeight w:val="159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57F9E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2.31.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7616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Реагенты, применяемые совместно с закупаемым анализатором, должны быть совместимы с анализаторов ГЕМАДИФФ 3, имеющимся в оснащении лаборатории заказчика.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811D8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15C05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затрат на закупку реагентов для эксплуатации анализатора, обеспечение стабильности работы лаборатории</w:t>
            </w:r>
          </w:p>
        </w:tc>
      </w:tr>
      <w:tr w:rsidR="00EA5B06" w14:paraId="4A6955E1" w14:textId="77777777" w:rsidTr="00EB709D">
        <w:trPr>
          <w:gridBefore w:val="1"/>
          <w:gridAfter w:val="2"/>
          <w:wBefore w:w="123" w:type="dxa"/>
          <w:wAfter w:w="446" w:type="dxa"/>
          <w:trHeight w:val="330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2075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2081" w14:textId="77777777" w:rsidR="00EA5B06" w:rsidRDefault="00EA5B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Комплект поставки: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BB7A1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048E6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5B06" w14:paraId="507B6199" w14:textId="77777777" w:rsidTr="00EB709D">
        <w:trPr>
          <w:gridBefore w:val="1"/>
          <w:gridAfter w:val="2"/>
          <w:wBefore w:w="123" w:type="dxa"/>
          <w:wAfter w:w="446" w:type="dxa"/>
          <w:trHeight w:val="645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066AA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5DFF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Анализатор гематологический автоматический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0276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94866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5B06" w14:paraId="28328788" w14:textId="77777777" w:rsidTr="00EB709D">
        <w:trPr>
          <w:gridBefore w:val="1"/>
          <w:gridAfter w:val="2"/>
          <w:wBefore w:w="123" w:type="dxa"/>
          <w:wAfter w:w="446" w:type="dxa"/>
          <w:trHeight w:val="645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BFDAE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FC08B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Руководство по эксплуатации на русском языке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8784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D7F8A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5B06" w14:paraId="73225AA5" w14:textId="77777777" w:rsidTr="00EB709D">
        <w:trPr>
          <w:gridBefore w:val="1"/>
          <w:gridAfter w:val="2"/>
          <w:wBefore w:w="123" w:type="dxa"/>
          <w:wAfter w:w="446" w:type="dxa"/>
          <w:trHeight w:val="645"/>
        </w:trPr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414D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3F917" w14:textId="77777777" w:rsidR="00EA5B06" w:rsidRDefault="00EA5B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требования к качеству и безопасности товара, услуг: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7EA8E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E2586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A5B06" w14:paraId="050F626C" w14:textId="77777777" w:rsidTr="00EB709D">
        <w:trPr>
          <w:gridBefore w:val="1"/>
          <w:gridAfter w:val="2"/>
          <w:wBefore w:w="123" w:type="dxa"/>
          <w:wAfter w:w="446" w:type="dxa"/>
          <w:trHeight w:val="96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C6B66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DA7A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Регистрация в Федеральной службе по надзору в сфере здравоохранения и социального развития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A83E4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882F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 5.8)</w:t>
            </w:r>
          </w:p>
        </w:tc>
      </w:tr>
      <w:tr w:rsidR="00EA5B06" w14:paraId="24B303F0" w14:textId="77777777" w:rsidTr="00EB709D">
        <w:trPr>
          <w:gridBefore w:val="1"/>
          <w:gridAfter w:val="2"/>
          <w:wBefore w:w="123" w:type="dxa"/>
          <w:wAfter w:w="446" w:type="dxa"/>
          <w:trHeight w:val="300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F7990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6939" w14:textId="77777777" w:rsidR="00EA5B06" w:rsidRDefault="00EA5B06">
            <w:pPr>
              <w:rPr>
                <w:color w:val="000000"/>
              </w:rPr>
            </w:pPr>
            <w:r>
              <w:rPr>
                <w:color w:val="000000"/>
              </w:rPr>
              <w:t>Срок гарантии производителя с момента поставки (ввода в эксплуатацию) анализатора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C765D" w14:textId="77777777" w:rsidR="00EA5B06" w:rsidRDefault="00EA5B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12 месяцев</w:t>
            </w:r>
          </w:p>
        </w:tc>
        <w:tc>
          <w:tcPr>
            <w:tcW w:w="6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5B2A3" w14:textId="77777777" w:rsidR="00EA5B06" w:rsidRDefault="00EA5B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ГОСТ Р 55991.6-2014 (п. 5.7)</w:t>
            </w:r>
          </w:p>
        </w:tc>
      </w:tr>
      <w:tr w:rsidR="00EA5B06" w14:paraId="5E955FBB" w14:textId="77777777" w:rsidTr="00EB709D">
        <w:trPr>
          <w:gridBefore w:val="1"/>
          <w:gridAfter w:val="1"/>
          <w:wBefore w:w="123" w:type="dxa"/>
          <w:wAfter w:w="210" w:type="dxa"/>
          <w:trHeight w:val="315"/>
        </w:trPr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AD72C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446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D6350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3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7D3F8" w14:textId="77777777" w:rsidR="00EA5B06" w:rsidRDefault="00EA5B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BD532" w14:textId="77777777" w:rsidR="00EA5B06" w:rsidRDefault="00EA5B0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9BA1" w14:textId="77777777" w:rsidR="00EA5B06" w:rsidRDefault="00EA5B06">
            <w:pPr>
              <w:jc w:val="center"/>
              <w:rPr>
                <w:color w:val="000000"/>
              </w:rPr>
            </w:pPr>
          </w:p>
        </w:tc>
      </w:tr>
      <w:tr w:rsidR="00EB709D" w14:paraId="292862BD" w14:textId="77777777" w:rsidTr="00EB709D">
        <w:tblPrEx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15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1997" w14:textId="77777777" w:rsidR="00EB709D" w:rsidRDefault="00EB709D" w:rsidP="00AB09D8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b/>
                <w:bCs/>
              </w:rPr>
              <w:t>3. Требования к результатам:</w:t>
            </w:r>
          </w:p>
          <w:p w14:paraId="48817312" w14:textId="77777777" w:rsidR="00EB709D" w:rsidRDefault="00EB709D" w:rsidP="00AB09D8">
            <w:pPr>
              <w:widowControl w:val="0"/>
              <w:jc w:val="both"/>
              <w:textAlignment w:val="baseline"/>
            </w:pPr>
            <w:r>
              <w:rPr>
                <w:iCs/>
              </w:rPr>
              <w:t xml:space="preserve">Товар должен быть поставлен в полном объеме, в установленный срок и соответствовать предъявляемым в соответствии с документацией и договором </w:t>
            </w:r>
            <w:r>
              <w:rPr>
                <w:iCs/>
              </w:rPr>
              <w:lastRenderedPageBreak/>
              <w:t>требованиям.</w:t>
            </w:r>
          </w:p>
        </w:tc>
      </w:tr>
      <w:tr w:rsidR="00EB709D" w14:paraId="54CE6C9E" w14:textId="77777777" w:rsidTr="00EB709D">
        <w:tblPrEx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5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C767" w14:textId="77777777" w:rsidR="00EB709D" w:rsidRDefault="00EB709D" w:rsidP="00AB09D8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b/>
                <w:bCs/>
              </w:rPr>
              <w:lastRenderedPageBreak/>
              <w:t>4. Место, условия и сроки.</w:t>
            </w:r>
          </w:p>
        </w:tc>
      </w:tr>
      <w:tr w:rsidR="00EB709D" w14:paraId="5BBDF5A0" w14:textId="77777777" w:rsidTr="00EB709D">
        <w:tblPrEx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9DE11" w14:textId="77777777" w:rsidR="00EB709D" w:rsidRDefault="00EB709D" w:rsidP="00AB09D8">
            <w:pPr>
              <w:widowControl w:val="0"/>
              <w:spacing w:line="360" w:lineRule="atLeast"/>
              <w:jc w:val="both"/>
              <w:textAlignment w:val="baseline"/>
            </w:pPr>
            <w:r>
              <w:t>Место поставки товаров.</w:t>
            </w:r>
          </w:p>
        </w:tc>
        <w:tc>
          <w:tcPr>
            <w:tcW w:w="10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DE88" w14:textId="77777777" w:rsidR="00EB709D" w:rsidRDefault="00EB709D" w:rsidP="00AB09D8">
            <w:pPr>
              <w:widowControl w:val="0"/>
              <w:spacing w:line="360" w:lineRule="atLeast"/>
              <w:jc w:val="both"/>
              <w:textAlignment w:val="baseline"/>
            </w:pPr>
            <w:r w:rsidRPr="00EC637D">
              <w:rPr>
                <w:rFonts w:eastAsia="Andale Sans UI"/>
                <w:color w:val="000000"/>
                <w:kern w:val="1"/>
              </w:rPr>
              <w:t>431440, Россия, РМ, г. Рузаевка, ул. Бедно-</w:t>
            </w:r>
            <w:proofErr w:type="spellStart"/>
            <w:r w:rsidRPr="00EC637D">
              <w:rPr>
                <w:rFonts w:eastAsia="Andale Sans UI"/>
                <w:color w:val="000000"/>
                <w:kern w:val="1"/>
              </w:rPr>
              <w:t>Демьяновская</w:t>
            </w:r>
            <w:proofErr w:type="spellEnd"/>
            <w:r w:rsidRPr="00EC637D">
              <w:rPr>
                <w:rFonts w:eastAsia="Andale Sans UI"/>
                <w:color w:val="000000"/>
                <w:kern w:val="1"/>
              </w:rPr>
              <w:t>, д.15</w:t>
            </w:r>
          </w:p>
        </w:tc>
      </w:tr>
      <w:tr w:rsidR="00EB709D" w14:paraId="03247AE1" w14:textId="77777777" w:rsidTr="00EB709D">
        <w:tblPrEx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DC76" w14:textId="77777777" w:rsidR="00EB709D" w:rsidRDefault="00EB709D" w:rsidP="00AB09D8">
            <w:pPr>
              <w:widowControl w:val="0"/>
              <w:spacing w:line="360" w:lineRule="atLeast"/>
              <w:jc w:val="both"/>
              <w:textAlignment w:val="baseline"/>
            </w:pPr>
            <w:r>
              <w:t>Условия поставки товаров.</w:t>
            </w:r>
          </w:p>
        </w:tc>
        <w:tc>
          <w:tcPr>
            <w:tcW w:w="10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4C79" w14:textId="77777777" w:rsidR="00EB709D" w:rsidRDefault="00EB709D" w:rsidP="00AB09D8">
            <w:pPr>
              <w:widowControl w:val="0"/>
              <w:jc w:val="both"/>
              <w:textAlignment w:val="baseline"/>
            </w:pPr>
            <w:r>
              <w:rPr>
                <w:color w:val="000000"/>
              </w:rPr>
              <w:t xml:space="preserve">Поставщик должен иметь лицензию или договор на техническое обслуживание медицинского оборудования. Вместе с товаром передаются относящиеся к нему документы: регистрационное удостоверение, сертификат, декларация соответствия, инструкция на русском языке и/или другие документы, предусмотренные законом или иными правовыми актами. </w:t>
            </w:r>
          </w:p>
        </w:tc>
      </w:tr>
      <w:tr w:rsidR="00EB709D" w14:paraId="070899C6" w14:textId="77777777" w:rsidTr="00EB709D">
        <w:tblPrEx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AB0B4" w14:textId="77777777" w:rsidR="00EB709D" w:rsidRDefault="00EB709D" w:rsidP="00AB09D8">
            <w:pPr>
              <w:widowControl w:val="0"/>
              <w:spacing w:line="360" w:lineRule="atLeast"/>
              <w:jc w:val="both"/>
              <w:textAlignment w:val="baseline"/>
            </w:pPr>
            <w:r>
              <w:t>Сроки поставки.</w:t>
            </w:r>
          </w:p>
          <w:p w14:paraId="48A9B9C0" w14:textId="77777777" w:rsidR="00EB709D" w:rsidRDefault="00EB709D" w:rsidP="00AB09D8">
            <w:pPr>
              <w:widowControl w:val="0"/>
              <w:spacing w:line="360" w:lineRule="atLeast"/>
              <w:jc w:val="both"/>
              <w:textAlignment w:val="baseline"/>
            </w:pPr>
          </w:p>
        </w:tc>
        <w:tc>
          <w:tcPr>
            <w:tcW w:w="10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7C977" w14:textId="77777777" w:rsidR="00EB709D" w:rsidRDefault="00EB709D" w:rsidP="00AB09D8">
            <w:pPr>
              <w:widowControl w:val="0"/>
              <w:jc w:val="both"/>
              <w:textAlignment w:val="baseline"/>
            </w:pPr>
            <w:r>
              <w:t>Поставщик осуществляет поставку Товара в течение 30 (тридцати) календарных дней. Заявка направляется в электронной форме посредством АСЗ «Электронный ордер».</w:t>
            </w:r>
          </w:p>
        </w:tc>
      </w:tr>
      <w:tr w:rsidR="00EB709D" w14:paraId="033AD8EF" w14:textId="77777777" w:rsidTr="00EB709D">
        <w:tblPrEx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FF59A" w14:textId="77777777" w:rsidR="00EB709D" w:rsidRDefault="00EB709D" w:rsidP="00AB09D8">
            <w:pPr>
              <w:widowControl w:val="0"/>
              <w:spacing w:line="360" w:lineRule="atLeast"/>
              <w:jc w:val="both"/>
              <w:textAlignment w:val="baseline"/>
            </w:pPr>
            <w:r>
              <w:t>Гарантийный срок.</w:t>
            </w:r>
          </w:p>
        </w:tc>
        <w:tc>
          <w:tcPr>
            <w:tcW w:w="10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0962" w14:textId="77777777" w:rsidR="00EB709D" w:rsidRDefault="00EB709D" w:rsidP="00AB09D8">
            <w:pPr>
              <w:widowControl w:val="0"/>
              <w:jc w:val="both"/>
              <w:textAlignment w:val="baseline"/>
            </w:pPr>
            <w:r>
              <w:t>Гарантийный срок составляет 12 месяцев.</w:t>
            </w:r>
          </w:p>
        </w:tc>
      </w:tr>
      <w:tr w:rsidR="00EB709D" w14:paraId="533AF94A" w14:textId="77777777" w:rsidTr="00EB709D">
        <w:tblPrEx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049F" w14:textId="77777777" w:rsidR="00EB709D" w:rsidRDefault="00EB709D" w:rsidP="00AB09D8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b/>
                <w:bCs/>
              </w:rPr>
              <w:t>5. Форма, сроки и порядок оплаты</w:t>
            </w:r>
          </w:p>
        </w:tc>
      </w:tr>
      <w:tr w:rsidR="00EB709D" w14:paraId="5B1B536B" w14:textId="77777777" w:rsidTr="00EB709D">
        <w:tblPrEx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7F31" w14:textId="77777777" w:rsidR="00EB709D" w:rsidRDefault="00EB709D" w:rsidP="00AB09D8">
            <w:pPr>
              <w:widowControl w:val="0"/>
              <w:spacing w:line="360" w:lineRule="atLeast"/>
              <w:jc w:val="both"/>
              <w:textAlignment w:val="baseline"/>
            </w:pPr>
            <w:r>
              <w:t>Форма оплаты, срок и порядок оплаты</w:t>
            </w:r>
          </w:p>
        </w:tc>
        <w:tc>
          <w:tcPr>
            <w:tcW w:w="10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33E6" w14:textId="77777777" w:rsidR="00EB709D" w:rsidRDefault="00EB709D" w:rsidP="00AB09D8">
            <w:pPr>
              <w:widowControl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60 (Шестидесяти) календарных дней после приемки Товара Покупателем и подписания Сторонами товарной накладной формы (ТОРГ-12) / Универсального передаточного документа (УПД).</w:t>
            </w:r>
          </w:p>
          <w:p w14:paraId="54C9C1C4" w14:textId="77777777" w:rsidR="00EB709D" w:rsidRDefault="00EB709D" w:rsidP="00AB09D8">
            <w:pPr>
              <w:widowControl w:val="0"/>
              <w:jc w:val="both"/>
              <w:textAlignment w:val="baseline"/>
            </w:pPr>
            <w:r>
              <w:rPr>
                <w:bCs/>
              </w:rPr>
              <w:t>В случае нарушения Поставщиком сроков предоставления комплекта отчётных документов, предусмотренного условиями договора, оплата поставленных товаров осуществляется в течение 90 (девяноста) календарных дней с даты предоставления комплекта документов.</w:t>
            </w:r>
          </w:p>
        </w:tc>
      </w:tr>
      <w:tr w:rsidR="00EB709D" w14:paraId="6265C056" w14:textId="77777777" w:rsidTr="00EB709D">
        <w:tblPrEx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5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1A32" w14:textId="77777777" w:rsidR="00EB709D" w:rsidRDefault="00EB709D" w:rsidP="00AB09D8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b/>
                <w:bCs/>
              </w:rPr>
              <w:t>6. Документы, предоставляемые в подтверждение соответствия предлагаемых участником товаров.</w:t>
            </w:r>
          </w:p>
        </w:tc>
      </w:tr>
      <w:tr w:rsidR="00EB709D" w14:paraId="682688C3" w14:textId="77777777" w:rsidTr="00EB709D">
        <w:tblPrEx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15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8AB7" w14:textId="77777777" w:rsidR="00EB709D" w:rsidRDefault="00EB709D" w:rsidP="00AB09D8">
            <w:pPr>
              <w:widowControl w:val="0"/>
              <w:spacing w:line="360" w:lineRule="atLeast"/>
              <w:jc w:val="both"/>
              <w:textAlignment w:val="baseline"/>
            </w:pPr>
            <w:r>
              <w:rPr>
                <w:iCs/>
              </w:rPr>
              <w:t xml:space="preserve">Наличие регистрационных удостоверений, </w:t>
            </w:r>
            <w:r>
              <w:rPr>
                <w:color w:val="000000"/>
              </w:rPr>
              <w:t>деклараций соответствия, лицензии или договора на техническое обслуживание медицинского оборудования</w:t>
            </w:r>
          </w:p>
        </w:tc>
      </w:tr>
    </w:tbl>
    <w:p w14:paraId="29598B77" w14:textId="77777777" w:rsidR="00EB709D" w:rsidRDefault="00EB709D" w:rsidP="00EB709D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14:paraId="6B4819E9" w14:textId="77777777" w:rsidR="00EB709D" w:rsidRPr="00971079" w:rsidRDefault="00EB709D" w:rsidP="00EB709D">
      <w:pPr>
        <w:contextualSpacing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</w:t>
      </w:r>
      <w:r w:rsidRPr="00971079">
        <w:rPr>
          <w:b/>
          <w:bCs/>
          <w:sz w:val="28"/>
          <w:szCs w:val="28"/>
        </w:rPr>
        <w:t xml:space="preserve">Главная медицинская сестра ___________________________________________ Н.М. Сорокина </w:t>
      </w:r>
    </w:p>
    <w:p w14:paraId="2A2A2F05" w14:textId="7467D3A7" w:rsidR="00FA2AEA" w:rsidRDefault="00FA2AEA" w:rsidP="00A966EB">
      <w:pPr>
        <w:widowControl w:val="0"/>
        <w:ind w:right="-31"/>
        <w:jc w:val="both"/>
        <w:rPr>
          <w:rFonts w:asciiTheme="minorHAnsi" w:hAnsiTheme="minorHAnsi"/>
          <w:bCs/>
        </w:rPr>
      </w:pPr>
    </w:p>
    <w:p w14:paraId="21F5F940" w14:textId="77777777" w:rsidR="00605A68" w:rsidRPr="00605A68" w:rsidRDefault="00605A68" w:rsidP="00A966EB">
      <w:pPr>
        <w:widowControl w:val="0"/>
        <w:ind w:right="-31"/>
        <w:jc w:val="both"/>
        <w:rPr>
          <w:rFonts w:asciiTheme="minorHAnsi" w:hAnsiTheme="minorHAnsi"/>
          <w:bCs/>
        </w:rPr>
      </w:pPr>
    </w:p>
    <w:sectPr w:rsidR="00605A68" w:rsidRPr="00605A68" w:rsidSect="000A457F">
      <w:pgSz w:w="16838" w:h="11906" w:orient="landscape"/>
      <w:pgMar w:top="1259" w:right="539" w:bottom="851" w:left="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43404" w14:textId="77777777" w:rsidR="00455885" w:rsidRDefault="00455885" w:rsidP="00D2264C">
      <w:r>
        <w:separator/>
      </w:r>
    </w:p>
  </w:endnote>
  <w:endnote w:type="continuationSeparator" w:id="0">
    <w:p w14:paraId="37B451DD" w14:textId="77777777" w:rsidR="00455885" w:rsidRDefault="00455885" w:rsidP="00D2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86CD6" w14:textId="77777777" w:rsidR="00455885" w:rsidRDefault="00455885" w:rsidP="00D2264C">
      <w:r>
        <w:separator/>
      </w:r>
    </w:p>
  </w:footnote>
  <w:footnote w:type="continuationSeparator" w:id="0">
    <w:p w14:paraId="28BE9E83" w14:textId="77777777" w:rsidR="00455885" w:rsidRDefault="00455885" w:rsidP="00D22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202A"/>
    <w:multiLevelType w:val="multilevel"/>
    <w:tmpl w:val="0174FD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Restart w:val="0"/>
      <w:suff w:val="nothing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846BA4"/>
    <w:multiLevelType w:val="hybridMultilevel"/>
    <w:tmpl w:val="9BDAA5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5CE4"/>
    <w:multiLevelType w:val="multilevel"/>
    <w:tmpl w:val="AB7C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B3625"/>
    <w:multiLevelType w:val="hybridMultilevel"/>
    <w:tmpl w:val="C57E2770"/>
    <w:lvl w:ilvl="0" w:tplc="4E22D7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0135"/>
    <w:multiLevelType w:val="hybridMultilevel"/>
    <w:tmpl w:val="F5D46212"/>
    <w:lvl w:ilvl="0" w:tplc="3C027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715A"/>
    <w:multiLevelType w:val="multilevel"/>
    <w:tmpl w:val="80468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5A6082"/>
    <w:multiLevelType w:val="multilevel"/>
    <w:tmpl w:val="13B45CE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Restart w:val="0"/>
      <w:suff w:val="nothing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AA3CCA"/>
    <w:multiLevelType w:val="hybridMultilevel"/>
    <w:tmpl w:val="A44EE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33791"/>
    <w:multiLevelType w:val="hybridMultilevel"/>
    <w:tmpl w:val="0CDC94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12974"/>
    <w:multiLevelType w:val="hybridMultilevel"/>
    <w:tmpl w:val="F07C622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82A0A"/>
    <w:multiLevelType w:val="hybridMultilevel"/>
    <w:tmpl w:val="1914534C"/>
    <w:lvl w:ilvl="0" w:tplc="2AEC0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73266"/>
    <w:multiLevelType w:val="hybridMultilevel"/>
    <w:tmpl w:val="496C31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92"/>
    <w:rsid w:val="00003743"/>
    <w:rsid w:val="00004F7C"/>
    <w:rsid w:val="00012BA3"/>
    <w:rsid w:val="00017932"/>
    <w:rsid w:val="000531D4"/>
    <w:rsid w:val="00072CF0"/>
    <w:rsid w:val="00075772"/>
    <w:rsid w:val="000839A2"/>
    <w:rsid w:val="00084A6C"/>
    <w:rsid w:val="0009569B"/>
    <w:rsid w:val="000A457F"/>
    <w:rsid w:val="000B288A"/>
    <w:rsid w:val="000E17A0"/>
    <w:rsid w:val="000E32CB"/>
    <w:rsid w:val="00104F95"/>
    <w:rsid w:val="00124E74"/>
    <w:rsid w:val="00152F4D"/>
    <w:rsid w:val="00161972"/>
    <w:rsid w:val="00175759"/>
    <w:rsid w:val="00185416"/>
    <w:rsid w:val="00193750"/>
    <w:rsid w:val="0019778D"/>
    <w:rsid w:val="001A2DDC"/>
    <w:rsid w:val="001A5848"/>
    <w:rsid w:val="001D2088"/>
    <w:rsid w:val="001D4FDD"/>
    <w:rsid w:val="001E1CD0"/>
    <w:rsid w:val="001E6761"/>
    <w:rsid w:val="001F1C24"/>
    <w:rsid w:val="001F2019"/>
    <w:rsid w:val="001F346A"/>
    <w:rsid w:val="001F7236"/>
    <w:rsid w:val="00201007"/>
    <w:rsid w:val="00206613"/>
    <w:rsid w:val="00210B49"/>
    <w:rsid w:val="00214CA5"/>
    <w:rsid w:val="00216DB6"/>
    <w:rsid w:val="00223CC2"/>
    <w:rsid w:val="002701FD"/>
    <w:rsid w:val="002825A6"/>
    <w:rsid w:val="002831C7"/>
    <w:rsid w:val="002910C3"/>
    <w:rsid w:val="00291BF9"/>
    <w:rsid w:val="002A1C18"/>
    <w:rsid w:val="002A655E"/>
    <w:rsid w:val="002B3A1F"/>
    <w:rsid w:val="002D028B"/>
    <w:rsid w:val="002F7005"/>
    <w:rsid w:val="002F748A"/>
    <w:rsid w:val="00320107"/>
    <w:rsid w:val="003314A2"/>
    <w:rsid w:val="00337271"/>
    <w:rsid w:val="003401F4"/>
    <w:rsid w:val="00343B36"/>
    <w:rsid w:val="00366415"/>
    <w:rsid w:val="00372E09"/>
    <w:rsid w:val="003737F3"/>
    <w:rsid w:val="00381723"/>
    <w:rsid w:val="003907C6"/>
    <w:rsid w:val="003961D6"/>
    <w:rsid w:val="003A5B27"/>
    <w:rsid w:val="003A689B"/>
    <w:rsid w:val="003A7387"/>
    <w:rsid w:val="003B36E2"/>
    <w:rsid w:val="003C082A"/>
    <w:rsid w:val="003F6CE9"/>
    <w:rsid w:val="00400703"/>
    <w:rsid w:val="00406240"/>
    <w:rsid w:val="0041618B"/>
    <w:rsid w:val="00452C8E"/>
    <w:rsid w:val="00455885"/>
    <w:rsid w:val="0045735C"/>
    <w:rsid w:val="00475F42"/>
    <w:rsid w:val="00485929"/>
    <w:rsid w:val="004971FD"/>
    <w:rsid w:val="004A2C15"/>
    <w:rsid w:val="004B2ED2"/>
    <w:rsid w:val="004C7993"/>
    <w:rsid w:val="004E0095"/>
    <w:rsid w:val="004E3F75"/>
    <w:rsid w:val="004E62C6"/>
    <w:rsid w:val="004E7C5A"/>
    <w:rsid w:val="004F6FE1"/>
    <w:rsid w:val="00556CFE"/>
    <w:rsid w:val="00563F18"/>
    <w:rsid w:val="00566FD9"/>
    <w:rsid w:val="005B7727"/>
    <w:rsid w:val="005C345B"/>
    <w:rsid w:val="005F7244"/>
    <w:rsid w:val="00605A68"/>
    <w:rsid w:val="00607C18"/>
    <w:rsid w:val="00610AEA"/>
    <w:rsid w:val="00613CBF"/>
    <w:rsid w:val="0063361A"/>
    <w:rsid w:val="006376B2"/>
    <w:rsid w:val="00645059"/>
    <w:rsid w:val="006474AD"/>
    <w:rsid w:val="006572CD"/>
    <w:rsid w:val="0067678A"/>
    <w:rsid w:val="00681A88"/>
    <w:rsid w:val="00686ACB"/>
    <w:rsid w:val="00687F66"/>
    <w:rsid w:val="006A0258"/>
    <w:rsid w:val="006A2341"/>
    <w:rsid w:val="006A37AC"/>
    <w:rsid w:val="006B2044"/>
    <w:rsid w:val="006C1080"/>
    <w:rsid w:val="006C6309"/>
    <w:rsid w:val="006D344E"/>
    <w:rsid w:val="006D58E2"/>
    <w:rsid w:val="006E538F"/>
    <w:rsid w:val="006F5E5E"/>
    <w:rsid w:val="006F64F1"/>
    <w:rsid w:val="00711C8C"/>
    <w:rsid w:val="0071311F"/>
    <w:rsid w:val="007279CC"/>
    <w:rsid w:val="007450D5"/>
    <w:rsid w:val="0074646E"/>
    <w:rsid w:val="00754461"/>
    <w:rsid w:val="00755CBA"/>
    <w:rsid w:val="00764DE6"/>
    <w:rsid w:val="00775E50"/>
    <w:rsid w:val="0078793E"/>
    <w:rsid w:val="0079406B"/>
    <w:rsid w:val="007A03DA"/>
    <w:rsid w:val="007B4861"/>
    <w:rsid w:val="007E0A1A"/>
    <w:rsid w:val="007F5931"/>
    <w:rsid w:val="008047B4"/>
    <w:rsid w:val="008100C7"/>
    <w:rsid w:val="00813E0F"/>
    <w:rsid w:val="00822AE8"/>
    <w:rsid w:val="008448C8"/>
    <w:rsid w:val="00857336"/>
    <w:rsid w:val="008A0D32"/>
    <w:rsid w:val="008A7E50"/>
    <w:rsid w:val="008B4AB2"/>
    <w:rsid w:val="008D62ED"/>
    <w:rsid w:val="008E3CCE"/>
    <w:rsid w:val="009030D5"/>
    <w:rsid w:val="00903678"/>
    <w:rsid w:val="00912782"/>
    <w:rsid w:val="00924A11"/>
    <w:rsid w:val="00940465"/>
    <w:rsid w:val="00940D3B"/>
    <w:rsid w:val="009525CC"/>
    <w:rsid w:val="009637C6"/>
    <w:rsid w:val="00994C41"/>
    <w:rsid w:val="009A09D5"/>
    <w:rsid w:val="009A0CFF"/>
    <w:rsid w:val="009A4704"/>
    <w:rsid w:val="009D06F4"/>
    <w:rsid w:val="009D2812"/>
    <w:rsid w:val="009E122A"/>
    <w:rsid w:val="009E5A82"/>
    <w:rsid w:val="009E71BC"/>
    <w:rsid w:val="009F7947"/>
    <w:rsid w:val="00A005B6"/>
    <w:rsid w:val="00A1578A"/>
    <w:rsid w:val="00A1647E"/>
    <w:rsid w:val="00A25445"/>
    <w:rsid w:val="00A3718C"/>
    <w:rsid w:val="00A455E0"/>
    <w:rsid w:val="00A63284"/>
    <w:rsid w:val="00A6606A"/>
    <w:rsid w:val="00A66EA3"/>
    <w:rsid w:val="00A703B9"/>
    <w:rsid w:val="00A929A6"/>
    <w:rsid w:val="00A94A86"/>
    <w:rsid w:val="00A966EB"/>
    <w:rsid w:val="00AB085A"/>
    <w:rsid w:val="00AB319E"/>
    <w:rsid w:val="00AB66FC"/>
    <w:rsid w:val="00AC3292"/>
    <w:rsid w:val="00AC4CD7"/>
    <w:rsid w:val="00AC7D19"/>
    <w:rsid w:val="00AD4D48"/>
    <w:rsid w:val="00AF36A4"/>
    <w:rsid w:val="00AF757E"/>
    <w:rsid w:val="00B00693"/>
    <w:rsid w:val="00B01B44"/>
    <w:rsid w:val="00B03347"/>
    <w:rsid w:val="00B042D3"/>
    <w:rsid w:val="00B23C80"/>
    <w:rsid w:val="00B741D5"/>
    <w:rsid w:val="00B811AD"/>
    <w:rsid w:val="00B82686"/>
    <w:rsid w:val="00B8685E"/>
    <w:rsid w:val="00BA2B18"/>
    <w:rsid w:val="00BB40A3"/>
    <w:rsid w:val="00BB5F9B"/>
    <w:rsid w:val="00BC1184"/>
    <w:rsid w:val="00BE7F8B"/>
    <w:rsid w:val="00C071A6"/>
    <w:rsid w:val="00C159C1"/>
    <w:rsid w:val="00C20BE8"/>
    <w:rsid w:val="00C30180"/>
    <w:rsid w:val="00C317EB"/>
    <w:rsid w:val="00C413EB"/>
    <w:rsid w:val="00C42BB8"/>
    <w:rsid w:val="00C559B2"/>
    <w:rsid w:val="00C7326F"/>
    <w:rsid w:val="00C923E8"/>
    <w:rsid w:val="00C95537"/>
    <w:rsid w:val="00C95E46"/>
    <w:rsid w:val="00CC13E3"/>
    <w:rsid w:val="00CC23DA"/>
    <w:rsid w:val="00CD52C4"/>
    <w:rsid w:val="00D05759"/>
    <w:rsid w:val="00D10C3D"/>
    <w:rsid w:val="00D10E01"/>
    <w:rsid w:val="00D20DDE"/>
    <w:rsid w:val="00D2264C"/>
    <w:rsid w:val="00D36DD8"/>
    <w:rsid w:val="00D42FCB"/>
    <w:rsid w:val="00D46A5E"/>
    <w:rsid w:val="00D47C7F"/>
    <w:rsid w:val="00D54B09"/>
    <w:rsid w:val="00D55855"/>
    <w:rsid w:val="00D60420"/>
    <w:rsid w:val="00D76577"/>
    <w:rsid w:val="00D83BF3"/>
    <w:rsid w:val="00D851F4"/>
    <w:rsid w:val="00DB606E"/>
    <w:rsid w:val="00DC3DE9"/>
    <w:rsid w:val="00DC5604"/>
    <w:rsid w:val="00DC6F1B"/>
    <w:rsid w:val="00DE6E79"/>
    <w:rsid w:val="00E05AE3"/>
    <w:rsid w:val="00E140D9"/>
    <w:rsid w:val="00E16411"/>
    <w:rsid w:val="00E2121A"/>
    <w:rsid w:val="00E23801"/>
    <w:rsid w:val="00E25130"/>
    <w:rsid w:val="00E31D45"/>
    <w:rsid w:val="00E31FB9"/>
    <w:rsid w:val="00E35609"/>
    <w:rsid w:val="00E5113B"/>
    <w:rsid w:val="00E579F5"/>
    <w:rsid w:val="00E6693F"/>
    <w:rsid w:val="00E72AE3"/>
    <w:rsid w:val="00E76BF0"/>
    <w:rsid w:val="00E861A5"/>
    <w:rsid w:val="00E93140"/>
    <w:rsid w:val="00EA300E"/>
    <w:rsid w:val="00EA5307"/>
    <w:rsid w:val="00EA5B06"/>
    <w:rsid w:val="00EB0D48"/>
    <w:rsid w:val="00EB5F5D"/>
    <w:rsid w:val="00EB633A"/>
    <w:rsid w:val="00EB709D"/>
    <w:rsid w:val="00ED11CA"/>
    <w:rsid w:val="00ED2F30"/>
    <w:rsid w:val="00ED4666"/>
    <w:rsid w:val="00ED7BAD"/>
    <w:rsid w:val="00EE1F14"/>
    <w:rsid w:val="00EE6CF6"/>
    <w:rsid w:val="00EF456A"/>
    <w:rsid w:val="00F260A8"/>
    <w:rsid w:val="00F60426"/>
    <w:rsid w:val="00F66654"/>
    <w:rsid w:val="00F85F78"/>
    <w:rsid w:val="00F92456"/>
    <w:rsid w:val="00F95C4D"/>
    <w:rsid w:val="00FA2AEA"/>
    <w:rsid w:val="00FC1E44"/>
    <w:rsid w:val="00FD08C1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2383F"/>
  <w15:docId w15:val="{7DC53BC9-51AE-45E2-8708-22479026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2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2AE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75759"/>
    <w:pPr>
      <w:keepNext/>
      <w:jc w:val="right"/>
      <w:outlineLvl w:val="1"/>
    </w:pPr>
    <w:rPr>
      <w:b/>
      <w:sz w:val="17"/>
      <w:szCs w:val="20"/>
    </w:rPr>
  </w:style>
  <w:style w:type="paragraph" w:styleId="3">
    <w:name w:val="heading 3"/>
    <w:basedOn w:val="a"/>
    <w:next w:val="a"/>
    <w:qFormat/>
    <w:rsid w:val="00175759"/>
    <w:pPr>
      <w:keepNext/>
      <w:outlineLvl w:val="2"/>
    </w:pPr>
    <w:rPr>
      <w:b/>
      <w:sz w:val="17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B3A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5759"/>
    <w:rPr>
      <w:color w:val="0000FF"/>
      <w:u w:val="single"/>
    </w:rPr>
  </w:style>
  <w:style w:type="paragraph" w:customStyle="1" w:styleId="CharChar">
    <w:name w:val="Char Char"/>
    <w:basedOn w:val="a"/>
    <w:rsid w:val="00D47C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semiHidden/>
    <w:rsid w:val="002B3A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rmal (Web)"/>
    <w:basedOn w:val="a"/>
    <w:uiPriority w:val="99"/>
    <w:unhideWhenUsed/>
    <w:rsid w:val="002B3A1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72A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4">
    <w:name w:val="Сетка таблицы4"/>
    <w:basedOn w:val="a1"/>
    <w:uiPriority w:val="59"/>
    <w:rsid w:val="000A457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Основной текст (2)_"/>
    <w:link w:val="21"/>
    <w:qFormat/>
    <w:locked/>
    <w:rsid w:val="003961D6"/>
    <w:rPr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3961D6"/>
    <w:pPr>
      <w:widowControl w:val="0"/>
      <w:shd w:val="clear" w:color="auto" w:fill="FFFFFF"/>
      <w:spacing w:after="60" w:line="276" w:lineRule="auto"/>
      <w:ind w:hanging="2160"/>
      <w:jc w:val="center"/>
    </w:pPr>
    <w:rPr>
      <w:sz w:val="20"/>
      <w:szCs w:val="20"/>
    </w:rPr>
  </w:style>
  <w:style w:type="paragraph" w:styleId="a6">
    <w:name w:val="footnote text"/>
    <w:aliases w:val="Текст сноски Знак Знак,Текст сноски Знак Знак Знак Знак"/>
    <w:basedOn w:val="a"/>
    <w:link w:val="a7"/>
    <w:rsid w:val="00D2264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Текст сноски Знак"/>
    <w:aliases w:val="Текст сноски Знак Знак Знак,Текст сноски Знак Знак Знак Знак Знак"/>
    <w:link w:val="a6"/>
    <w:rsid w:val="00D2264C"/>
    <w:rPr>
      <w:rFonts w:ascii="Arial" w:hAnsi="Arial" w:cs="Arial"/>
    </w:rPr>
  </w:style>
  <w:style w:type="character" w:styleId="a8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 Знак Знак1,сноска,Знак сноски1,OT-ÈÂ Знак1"/>
    <w:qFormat/>
    <w:rsid w:val="00D2264C"/>
    <w:rPr>
      <w:vertAlign w:val="superscript"/>
    </w:rPr>
  </w:style>
  <w:style w:type="character" w:styleId="a9">
    <w:name w:val="annotation reference"/>
    <w:basedOn w:val="a0"/>
    <w:semiHidden/>
    <w:unhideWhenUsed/>
    <w:rsid w:val="00ED4666"/>
    <w:rPr>
      <w:sz w:val="16"/>
      <w:szCs w:val="16"/>
    </w:rPr>
  </w:style>
  <w:style w:type="paragraph" w:styleId="aa">
    <w:name w:val="annotation text"/>
    <w:basedOn w:val="a"/>
    <w:link w:val="ab"/>
    <w:unhideWhenUsed/>
    <w:rsid w:val="00ED46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ED4666"/>
  </w:style>
  <w:style w:type="paragraph" w:styleId="ac">
    <w:name w:val="annotation subject"/>
    <w:basedOn w:val="aa"/>
    <w:next w:val="aa"/>
    <w:link w:val="ad"/>
    <w:semiHidden/>
    <w:unhideWhenUsed/>
    <w:rsid w:val="00ED4666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ED4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13F6-7B45-4E60-B25F-DF3DF32D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ФГБУЗ КБ-81 ФМБА России</Company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GrebenukI</dc:creator>
  <cp:keywords/>
  <dc:description/>
  <cp:lastModifiedBy>Пользователь</cp:lastModifiedBy>
  <cp:revision>10</cp:revision>
  <cp:lastPrinted>2014-03-27T06:10:00Z</cp:lastPrinted>
  <dcterms:created xsi:type="dcterms:W3CDTF">2024-04-11T08:57:00Z</dcterms:created>
  <dcterms:modified xsi:type="dcterms:W3CDTF">2024-04-18T10:17:00Z</dcterms:modified>
</cp:coreProperties>
</file>