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80" w:rsidRPr="00FF50DA" w:rsidRDefault="005B5380" w:rsidP="00DC7B4C">
      <w:pPr>
        <w:suppressAutoHyphens w:val="0"/>
        <w:spacing w:line="276" w:lineRule="auto"/>
        <w:ind w:left="6372" w:firstLine="708"/>
        <w:jc w:val="right"/>
        <w:rPr>
          <w:sz w:val="20"/>
          <w:szCs w:val="20"/>
        </w:rPr>
      </w:pPr>
      <w:r w:rsidRPr="00FF50DA">
        <w:rPr>
          <w:sz w:val="20"/>
          <w:szCs w:val="20"/>
        </w:rPr>
        <w:t>Приложение № 3</w:t>
      </w:r>
    </w:p>
    <w:p w:rsidR="00311877" w:rsidRPr="00171417" w:rsidRDefault="005B5380" w:rsidP="00171417">
      <w:pPr>
        <w:jc w:val="right"/>
      </w:pPr>
      <w:r w:rsidRPr="00FF50DA">
        <w:rPr>
          <w:sz w:val="20"/>
          <w:szCs w:val="20"/>
        </w:rPr>
        <w:t>к котировочной документации</w:t>
      </w:r>
    </w:p>
    <w:p w:rsidR="00FF50DA" w:rsidRDefault="00FF50DA" w:rsidP="00235D30">
      <w:pPr>
        <w:suppressAutoHyphens w:val="0"/>
        <w:jc w:val="center"/>
        <w:rPr>
          <w:b/>
          <w:bCs/>
          <w:sz w:val="18"/>
          <w:szCs w:val="18"/>
          <w:lang w:eastAsia="ru-RU"/>
        </w:rPr>
      </w:pPr>
    </w:p>
    <w:p w:rsidR="00A44978" w:rsidRPr="001F7B30" w:rsidRDefault="00A44978" w:rsidP="001F7B30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A44978">
        <w:rPr>
          <w:b/>
          <w:bCs/>
          <w:sz w:val="26"/>
          <w:szCs w:val="26"/>
          <w:lang w:eastAsia="ru-RU"/>
        </w:rPr>
        <w:t xml:space="preserve">          </w:t>
      </w:r>
      <w:r w:rsidR="004940D4" w:rsidRPr="001F7B30">
        <w:rPr>
          <w:b/>
          <w:bCs/>
          <w:sz w:val="22"/>
          <w:szCs w:val="22"/>
          <w:lang w:eastAsia="ru-RU"/>
        </w:rPr>
        <w:t xml:space="preserve">ТЕХНИЧЕСКОЕ ЗАДАНИЕ 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709"/>
        <w:gridCol w:w="3544"/>
        <w:gridCol w:w="9356"/>
        <w:gridCol w:w="737"/>
        <w:gridCol w:w="964"/>
      </w:tblGrid>
      <w:tr w:rsidR="00A44978" w:rsidRPr="00A44978" w:rsidTr="00A42A03">
        <w:tc>
          <w:tcPr>
            <w:tcW w:w="709" w:type="dxa"/>
            <w:vAlign w:val="center"/>
          </w:tcPr>
          <w:p w:rsidR="001C1E33" w:rsidRPr="008737BB" w:rsidRDefault="001C1E33" w:rsidP="001C1E33">
            <w:pPr>
              <w:ind w:left="850" w:hanging="85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37BB">
              <w:rPr>
                <w:b/>
                <w:bCs/>
                <w:sz w:val="20"/>
                <w:szCs w:val="20"/>
              </w:rPr>
              <w:t>№</w:t>
            </w:r>
          </w:p>
          <w:p w:rsidR="001C1E33" w:rsidRPr="008737BB" w:rsidRDefault="001C1E33" w:rsidP="00A4497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737B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737B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737B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1E33" w:rsidRPr="008737BB" w:rsidRDefault="001C1E33" w:rsidP="00A4497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37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1C1E33" w:rsidRPr="008737BB" w:rsidRDefault="001C1E33" w:rsidP="00A4497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37BB">
              <w:rPr>
                <w:b/>
                <w:bCs/>
                <w:sz w:val="20"/>
                <w:szCs w:val="20"/>
              </w:rPr>
              <w:t>Техническое описание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C1E33" w:rsidRPr="008737BB" w:rsidRDefault="001C1E33" w:rsidP="00A4497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37BB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1C1E33" w:rsidRPr="008737BB" w:rsidRDefault="001C1E33" w:rsidP="00A4497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37BB">
              <w:rPr>
                <w:b/>
                <w:bCs/>
                <w:sz w:val="20"/>
                <w:szCs w:val="20"/>
              </w:rPr>
              <w:t>Ед.</w:t>
            </w:r>
          </w:p>
          <w:p w:rsidR="001C1E33" w:rsidRPr="008737BB" w:rsidRDefault="001C1E33" w:rsidP="00A4497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737B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right="-108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Эритроциты стандартные для перекрестного определения групп крови по системе AB0 ИВД, набор, реакция агглютинации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  <w:rPr>
                <w:bCs/>
                <w:iCs/>
                <w:color w:val="000000"/>
              </w:rPr>
            </w:pPr>
            <w:r w:rsidRPr="00A700C7">
              <w:rPr>
                <w:bCs/>
                <w:iCs/>
                <w:color w:val="000000"/>
              </w:rPr>
              <w:t>Эритроциты стандартные для перекрестного определения групп крови по системе AB0 ИВД, реакция агглютинации на плоскости</w:t>
            </w:r>
          </w:p>
          <w:p w:rsidR="000A2EDD" w:rsidRPr="00A700C7" w:rsidRDefault="000A2EDD" w:rsidP="000A2EDD">
            <w:pPr>
              <w:contextualSpacing/>
              <w:jc w:val="both"/>
              <w:rPr>
                <w:bCs/>
                <w:iCs/>
                <w:color w:val="000000"/>
              </w:rPr>
            </w:pPr>
            <w:r w:rsidRPr="00A700C7">
              <w:rPr>
                <w:bCs/>
                <w:iCs/>
                <w:color w:val="000000"/>
              </w:rPr>
              <w:t>Состав набора:</w:t>
            </w:r>
          </w:p>
          <w:p w:rsidR="000A2EDD" w:rsidRPr="00A700C7" w:rsidRDefault="000A2EDD" w:rsidP="000A2EDD">
            <w:pPr>
              <w:contextualSpacing/>
              <w:jc w:val="both"/>
              <w:rPr>
                <w:iCs/>
                <w:color w:val="000000"/>
              </w:rPr>
            </w:pPr>
            <w:r w:rsidRPr="00A700C7">
              <w:rPr>
                <w:iCs/>
                <w:color w:val="000000"/>
              </w:rPr>
              <w:t xml:space="preserve">- 1 флакон 5% суспензии стандартных эритроцитов группы 0 </w:t>
            </w:r>
          </w:p>
          <w:p w:rsidR="000A2EDD" w:rsidRPr="00A700C7" w:rsidRDefault="000A2EDD" w:rsidP="000A2EDD">
            <w:pPr>
              <w:contextualSpacing/>
              <w:jc w:val="both"/>
              <w:rPr>
                <w:iCs/>
                <w:color w:val="000000"/>
              </w:rPr>
            </w:pPr>
            <w:r w:rsidRPr="00A700C7">
              <w:rPr>
                <w:iCs/>
                <w:color w:val="000000"/>
              </w:rPr>
              <w:t>- 1 флакон 5% суспензии стандартных эритроцитов группы А</w:t>
            </w:r>
            <w:proofErr w:type="gramStart"/>
            <w:r w:rsidRPr="00A700C7">
              <w:rPr>
                <w:iCs/>
                <w:color w:val="000000"/>
              </w:rPr>
              <w:t>1</w:t>
            </w:r>
            <w:proofErr w:type="gramEnd"/>
            <w:r w:rsidRPr="00A700C7">
              <w:rPr>
                <w:iCs/>
                <w:color w:val="000000"/>
              </w:rPr>
              <w:t xml:space="preserve"> </w:t>
            </w:r>
          </w:p>
          <w:p w:rsidR="000A2EDD" w:rsidRPr="00A700C7" w:rsidRDefault="000A2EDD" w:rsidP="000A2EDD">
            <w:pPr>
              <w:contextualSpacing/>
              <w:jc w:val="both"/>
              <w:rPr>
                <w:iCs/>
                <w:color w:val="000000"/>
              </w:rPr>
            </w:pPr>
            <w:r w:rsidRPr="00A700C7">
              <w:rPr>
                <w:iCs/>
                <w:color w:val="000000"/>
              </w:rPr>
              <w:t>- 1 флакон 5% суспензии стандартных эритроцитов группы</w:t>
            </w:r>
            <w:proofErr w:type="gramStart"/>
            <w:r w:rsidRPr="00A700C7">
              <w:rPr>
                <w:iCs/>
                <w:color w:val="000000"/>
              </w:rPr>
              <w:t xml:space="preserve"> В</w:t>
            </w:r>
            <w:proofErr w:type="gramEnd"/>
          </w:p>
          <w:p w:rsidR="000A2EDD" w:rsidRPr="00A700C7" w:rsidRDefault="000A2EDD" w:rsidP="000A2EDD">
            <w:pPr>
              <w:contextualSpacing/>
              <w:jc w:val="both"/>
              <w:rPr>
                <w:bCs/>
                <w:iCs/>
                <w:color w:val="000000"/>
              </w:rPr>
            </w:pPr>
            <w:r w:rsidRPr="00A700C7">
              <w:rPr>
                <w:iCs/>
                <w:color w:val="000000"/>
              </w:rPr>
              <w:t xml:space="preserve">Объем: </w:t>
            </w:r>
            <w:r w:rsidRPr="00A700C7">
              <w:t>3 флакона по 10мл</w:t>
            </w:r>
            <w:r w:rsidRPr="00A700C7">
              <w:rPr>
                <w:b/>
                <w:bCs/>
              </w:rPr>
              <w:t xml:space="preserve">  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Упак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A2EDD" w:rsidRPr="001F7B30" w:rsidTr="00CD50E7">
        <w:trPr>
          <w:trHeight w:val="463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 для количественного иммуноферментного определения ракового антигена в сыворотке крови человека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  <w:rPr>
                <w:bCs/>
                <w:iCs/>
                <w:color w:val="000000"/>
              </w:rPr>
            </w:pPr>
            <w:r w:rsidRPr="00A700C7">
              <w:rPr>
                <w:bCs/>
                <w:iCs/>
                <w:color w:val="000000"/>
              </w:rPr>
              <w:t>Адаптирован под автоматический  анализатор "</w:t>
            </w:r>
            <w:proofErr w:type="spellStart"/>
            <w:r w:rsidRPr="00A700C7">
              <w:rPr>
                <w:bCs/>
                <w:iCs/>
                <w:color w:val="000000"/>
              </w:rPr>
              <w:t>Alisei</w:t>
            </w:r>
            <w:proofErr w:type="spellEnd"/>
            <w:r w:rsidRPr="00A700C7">
              <w:rPr>
                <w:bCs/>
                <w:iCs/>
                <w:color w:val="000000"/>
              </w:rPr>
              <w:t xml:space="preserve">" </w:t>
            </w:r>
            <w:proofErr w:type="gramStart"/>
            <w:r w:rsidRPr="00A700C7">
              <w:rPr>
                <w:bCs/>
                <w:iCs/>
                <w:color w:val="000000"/>
              </w:rPr>
              <w:t>имеющейся</w:t>
            </w:r>
            <w:proofErr w:type="gramEnd"/>
            <w:r w:rsidRPr="00A700C7">
              <w:rPr>
                <w:bCs/>
                <w:iCs/>
                <w:color w:val="000000"/>
              </w:rPr>
              <w:t xml:space="preserve"> в наличии у Заказчика,  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</w:t>
            </w:r>
            <w:proofErr w:type="spellStart"/>
            <w:r w:rsidRPr="00A700C7">
              <w:rPr>
                <w:bCs/>
                <w:iCs/>
                <w:color w:val="000000"/>
              </w:rPr>
              <w:t>двухстадийный</w:t>
            </w:r>
            <w:proofErr w:type="spellEnd"/>
            <w:r w:rsidRPr="00A700C7">
              <w:rPr>
                <w:bCs/>
                <w:iCs/>
                <w:color w:val="000000"/>
              </w:rPr>
              <w:t xml:space="preserve"> «сэндвич». Планшеты со </w:t>
            </w:r>
            <w:proofErr w:type="spellStart"/>
            <w:r w:rsidRPr="00A700C7">
              <w:rPr>
                <w:bCs/>
                <w:iCs/>
                <w:color w:val="000000"/>
              </w:rPr>
              <w:t>стрептавидином</w:t>
            </w:r>
            <w:proofErr w:type="spellEnd"/>
            <w:r w:rsidRPr="00A700C7">
              <w:rPr>
                <w:bCs/>
                <w:iCs/>
                <w:color w:val="000000"/>
              </w:rPr>
              <w:t xml:space="preserve">,  позволяет расширить диапазон определяемых концентраций и отодвинуть границу </w:t>
            </w:r>
            <w:proofErr w:type="spellStart"/>
            <w:proofErr w:type="gramStart"/>
            <w:r w:rsidRPr="00A700C7">
              <w:rPr>
                <w:bCs/>
                <w:iCs/>
                <w:color w:val="000000"/>
              </w:rPr>
              <w:t>хук-эффекта</w:t>
            </w:r>
            <w:proofErr w:type="spellEnd"/>
            <w:proofErr w:type="gramEnd"/>
            <w:r w:rsidRPr="00A700C7">
              <w:rPr>
                <w:bCs/>
                <w:iCs/>
                <w:color w:val="000000"/>
              </w:rPr>
              <w:t xml:space="preserve">. </w:t>
            </w:r>
            <w:proofErr w:type="spellStart"/>
            <w:r w:rsidRPr="00A700C7">
              <w:rPr>
                <w:bCs/>
                <w:iCs/>
                <w:color w:val="000000"/>
              </w:rPr>
              <w:t>Инкубирование</w:t>
            </w:r>
            <w:proofErr w:type="spellEnd"/>
            <w:r w:rsidRPr="00A700C7">
              <w:rPr>
                <w:bCs/>
                <w:iCs/>
                <w:color w:val="000000"/>
              </w:rPr>
              <w:t xml:space="preserve"> при комнатной температуре без использования специализированного оборудования. Диапазон определения концентраций 0-500 </w:t>
            </w:r>
            <w:proofErr w:type="spellStart"/>
            <w:proofErr w:type="gramStart"/>
            <w:r w:rsidRPr="00A700C7">
              <w:rPr>
                <w:bCs/>
                <w:iCs/>
                <w:color w:val="000000"/>
              </w:rPr>
              <w:t>Ед</w:t>
            </w:r>
            <w:proofErr w:type="spellEnd"/>
            <w:proofErr w:type="gramEnd"/>
            <w:r w:rsidRPr="00A700C7">
              <w:rPr>
                <w:bCs/>
                <w:iCs/>
                <w:color w:val="000000"/>
              </w:rPr>
              <w:t xml:space="preserve">/мл, чувствительность 1 </w:t>
            </w:r>
            <w:proofErr w:type="spellStart"/>
            <w:r w:rsidRPr="00A700C7">
              <w:rPr>
                <w:bCs/>
                <w:iCs/>
                <w:color w:val="000000"/>
              </w:rPr>
              <w:t>Ед</w:t>
            </w:r>
            <w:proofErr w:type="spellEnd"/>
            <w:r w:rsidRPr="00A700C7">
              <w:rPr>
                <w:bCs/>
                <w:iCs/>
                <w:color w:val="000000"/>
              </w:rPr>
              <w:t xml:space="preserve">/мл. Все реагенты жидкие, готовые к применению не требующие дополнительных разведений, кроме концентрата промывочного буфера. Буфер для разведения образцов. Промывочный буфер при </w:t>
            </w:r>
            <w:proofErr w:type="spellStart"/>
            <w:r w:rsidRPr="00A700C7">
              <w:rPr>
                <w:bCs/>
                <w:iCs/>
                <w:color w:val="000000"/>
              </w:rPr>
              <w:t>разведени</w:t>
            </w:r>
            <w:proofErr w:type="spellEnd"/>
            <w:r w:rsidRPr="00A700C7">
              <w:rPr>
                <w:bCs/>
                <w:iCs/>
                <w:color w:val="000000"/>
              </w:rPr>
              <w:t xml:space="preserve"> не образовывает кристаллы. </w:t>
            </w:r>
            <w:proofErr w:type="spellStart"/>
            <w:proofErr w:type="gramStart"/>
            <w:r w:rsidRPr="00A700C7">
              <w:rPr>
                <w:bCs/>
                <w:iCs/>
                <w:color w:val="000000"/>
              </w:rPr>
              <w:t>Стоп-реагент</w:t>
            </w:r>
            <w:proofErr w:type="spellEnd"/>
            <w:proofErr w:type="gramEnd"/>
            <w:r w:rsidRPr="00A700C7">
              <w:rPr>
                <w:bCs/>
                <w:iCs/>
                <w:color w:val="000000"/>
              </w:rPr>
              <w:t xml:space="preserve"> - соляная кислота. Срок годности набора </w:t>
            </w:r>
            <w:r>
              <w:rPr>
                <w:bCs/>
                <w:iCs/>
                <w:color w:val="000000"/>
              </w:rPr>
              <w:t xml:space="preserve">не менее </w:t>
            </w:r>
            <w:r w:rsidRPr="00A700C7">
              <w:rPr>
                <w:bCs/>
                <w:iCs/>
                <w:color w:val="000000"/>
              </w:rPr>
              <w:t>6 месяцев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Набор.</w:t>
            </w:r>
          </w:p>
        </w:tc>
      </w:tr>
      <w:tr w:rsidR="000A2EDD" w:rsidRPr="001F7B30" w:rsidTr="000A2EDD">
        <w:trPr>
          <w:trHeight w:val="393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 для иммуноферментного количественного определения Инсулина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>Набор реагентов для иммуноферментного количественного определения Инсулина в сыворотке, плазме, моче человека.</w:t>
            </w:r>
            <w:r>
              <w:t xml:space="preserve"> </w:t>
            </w:r>
            <w:r w:rsidRPr="00A700C7">
              <w:t xml:space="preserve">Состав набора: калибраторы инсулина 1флх2мл,Анти-инсулин ферментный реагент 1флх13мл,планшет, покрытый </w:t>
            </w:r>
            <w:proofErr w:type="spellStart"/>
            <w:r w:rsidRPr="00A700C7">
              <w:t>стрептавидином</w:t>
            </w:r>
            <w:proofErr w:type="spellEnd"/>
            <w:r w:rsidRPr="00A700C7">
              <w:t xml:space="preserve"> -  96 ячеек, концентрат промывочного буфера 1флх20мл, субстрат</w:t>
            </w:r>
            <w:proofErr w:type="gramStart"/>
            <w:r w:rsidRPr="00A700C7">
              <w:t xml:space="preserve"> А</w:t>
            </w:r>
            <w:proofErr w:type="gramEnd"/>
            <w:r w:rsidRPr="00A700C7">
              <w:t xml:space="preserve"> 1флх7мл, субстрат В 1флх7мл, </w:t>
            </w:r>
            <w:proofErr w:type="spellStart"/>
            <w:r w:rsidRPr="00A700C7">
              <w:t>стоп-раствор</w:t>
            </w:r>
            <w:proofErr w:type="spellEnd"/>
            <w:r w:rsidRPr="00A700C7">
              <w:t xml:space="preserve"> 1флх8мл,  96 определений.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Набор.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 для иммуноферментного выявления суммарных антител к антигену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0A2EDD" w:rsidRDefault="000A2EDD" w:rsidP="000A2EDD">
            <w:pPr>
              <w:contextualSpacing/>
              <w:jc w:val="both"/>
            </w:pPr>
            <w:r w:rsidRPr="00A700C7">
              <w:t>Сэндвич» - вариант ИФА.  Количество определений  96 (12х8). Одинаковое количество промывок после каждой инкубации. Готовый раствор ТМБ.   Наличие готового раствора ТМБ, пленки для заклеивания планшета, пакета для планшета типа "</w:t>
            </w:r>
            <w:proofErr w:type="spellStart"/>
            <w:r w:rsidRPr="00A700C7">
              <w:t>зип-лок</w:t>
            </w:r>
            <w:proofErr w:type="spellEnd"/>
            <w:r w:rsidRPr="00A700C7">
              <w:t xml:space="preserve">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A700C7">
              <w:t>стоп-реагента</w:t>
            </w:r>
            <w:proofErr w:type="spellEnd"/>
            <w:proofErr w:type="gramEnd"/>
            <w:r w:rsidRPr="00A700C7">
              <w:t>, регистрационного удостоверения.</w:t>
            </w:r>
            <w:r>
              <w:t xml:space="preserve"> </w:t>
            </w:r>
            <w:r w:rsidRPr="00A700C7">
              <w:rPr>
                <w:iCs/>
                <w:color w:val="000000"/>
              </w:rPr>
              <w:t xml:space="preserve">Срок годности </w:t>
            </w:r>
            <w:r>
              <w:rPr>
                <w:iCs/>
                <w:color w:val="000000"/>
              </w:rPr>
              <w:t>не менее 6</w:t>
            </w:r>
            <w:r w:rsidRPr="00A700C7">
              <w:rPr>
                <w:iCs/>
                <w:color w:val="000000"/>
              </w:rPr>
              <w:t xml:space="preserve">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0A2EDD">
        <w:trPr>
          <w:trHeight w:val="331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реагентов для иммуноферментного определения концентрации интерлейкина-6 в сыворотке крови человека, 12×8 </w:t>
            </w:r>
            <w:r w:rsidRPr="00A700C7">
              <w:lastRenderedPageBreak/>
              <w:t>определений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lastRenderedPageBreak/>
              <w:t>Определение концентрации интерлейкина-6 в сыворотке крови человека методом ИФ</w:t>
            </w:r>
            <w:proofErr w:type="gramStart"/>
            <w:r w:rsidRPr="00A700C7">
              <w:t>А-</w:t>
            </w:r>
            <w:proofErr w:type="gramEnd"/>
            <w:r w:rsidRPr="00A700C7">
              <w:t xml:space="preserve"> наличие</w:t>
            </w:r>
            <w:r>
              <w:t xml:space="preserve">. </w:t>
            </w:r>
            <w:r w:rsidRPr="00A700C7">
              <w:t xml:space="preserve">Числовое значение чувствительности-0,5 </w:t>
            </w:r>
            <w:proofErr w:type="spellStart"/>
            <w:r w:rsidRPr="00A700C7">
              <w:t>пг</w:t>
            </w:r>
            <w:proofErr w:type="spellEnd"/>
            <w:r w:rsidRPr="00A700C7">
              <w:t>/мл</w:t>
            </w:r>
            <w:r>
              <w:t xml:space="preserve">. </w:t>
            </w:r>
            <w:r w:rsidRPr="00A700C7">
              <w:t>Количество калибраторов- 6 шт</w:t>
            </w:r>
            <w:r>
              <w:t xml:space="preserve">. </w:t>
            </w:r>
            <w:r w:rsidRPr="00A700C7">
              <w:t xml:space="preserve">Готовые жидкие калибраторы в диапазоне 0 - 300 </w:t>
            </w:r>
            <w:proofErr w:type="spellStart"/>
            <w:r w:rsidRPr="00A700C7">
              <w:t>пг</w:t>
            </w:r>
            <w:proofErr w:type="spellEnd"/>
            <w:r w:rsidRPr="00A700C7">
              <w:t>/мл</w:t>
            </w:r>
            <w:r>
              <w:t xml:space="preserve">. </w:t>
            </w:r>
            <w:r w:rsidRPr="00A700C7">
              <w:t>Минимальное время проведения исследования (сумма всех времен инкубации)- 235 мин.</w:t>
            </w:r>
            <w:r>
              <w:t xml:space="preserve"> </w:t>
            </w:r>
            <w:r w:rsidRPr="00A700C7">
              <w:t xml:space="preserve">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 для иммуноферментного определения концентрации N-терминального фрагмента мозгового натрийуретического пептида (</w:t>
            </w:r>
            <w:proofErr w:type="spellStart"/>
            <w:r w:rsidRPr="00A700C7">
              <w:t>NTproBNP</w:t>
            </w:r>
            <w:proofErr w:type="spellEnd"/>
            <w:r w:rsidRPr="00A700C7">
              <w:t>) в сыворотке крови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>Сэндвич</w:t>
            </w:r>
            <w:proofErr w:type="gramStart"/>
            <w:r w:rsidRPr="00A700C7">
              <w:t>"-</w:t>
            </w:r>
            <w:proofErr w:type="gramEnd"/>
            <w:r w:rsidRPr="00A700C7">
              <w:t xml:space="preserve">вариант ИФА, одностадийный. Количество определений 96 (12х8), формат планшета </w:t>
            </w:r>
            <w:proofErr w:type="spellStart"/>
            <w:r w:rsidRPr="00A700C7">
              <w:t>стрипированный</w:t>
            </w:r>
            <w:proofErr w:type="spellEnd"/>
            <w:r w:rsidRPr="00A700C7">
              <w:t xml:space="preserve">, ломающийся по 1 лунке. Объем исследуемого образца 100 мкл.  Время реакции 1 ч 15 мин.  Чувствительность  0,02 </w:t>
            </w:r>
            <w:proofErr w:type="spellStart"/>
            <w:r w:rsidRPr="00A700C7">
              <w:t>нг</w:t>
            </w:r>
            <w:proofErr w:type="spellEnd"/>
            <w:r w:rsidRPr="00A700C7">
              <w:t>/мл.  Наличие контрольного образца.  Готовая форма ТМБ. Срок годности набора 6 мес. Наличие: пленки для заклеивания планшета, пакета для планшета типа "</w:t>
            </w:r>
            <w:proofErr w:type="spellStart"/>
            <w:r w:rsidRPr="00A700C7">
              <w:t>зип-лок</w:t>
            </w:r>
            <w:proofErr w:type="spellEnd"/>
            <w:r w:rsidRPr="00A700C7"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A700C7">
              <w:t>стоп-реагента</w:t>
            </w:r>
            <w:proofErr w:type="spellEnd"/>
            <w:proofErr w:type="gramEnd"/>
            <w:r w:rsidRPr="00A700C7">
              <w:t>, регистрационного удостоверения.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Набор.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качественного иммуноферментного определения </w:t>
            </w:r>
            <w:proofErr w:type="spellStart"/>
            <w:r w:rsidRPr="00A700C7">
              <w:t>аллергоспецифических</w:t>
            </w:r>
            <w:proofErr w:type="spellEnd"/>
            <w:r w:rsidRPr="00A700C7">
              <w:t xml:space="preserve"> IgE-антител в сыворотке крови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</w:tr>
      <w:tr w:rsidR="000A2EDD" w:rsidRPr="001F7B30" w:rsidTr="00955FD9">
        <w:trPr>
          <w:trHeight w:val="298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proofErr w:type="spellStart"/>
            <w:r w:rsidRPr="00A700C7">
              <w:t>Тропонин</w:t>
            </w:r>
            <w:proofErr w:type="spellEnd"/>
          </w:p>
          <w:p w:rsidR="000A2EDD" w:rsidRPr="005426E2" w:rsidRDefault="000A2EDD" w:rsidP="00955FD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иммуноферментного количественного определения общих </w:t>
            </w:r>
            <w:proofErr w:type="spellStart"/>
            <w:r w:rsidRPr="00A700C7">
              <w:t>IgG</w:t>
            </w:r>
            <w:proofErr w:type="spellEnd"/>
            <w:r w:rsidRPr="00A700C7">
              <w:t xml:space="preserve">, </w:t>
            </w:r>
            <w:proofErr w:type="spellStart"/>
            <w:r w:rsidRPr="00A700C7">
              <w:t>IgM</w:t>
            </w:r>
            <w:proofErr w:type="spellEnd"/>
            <w:r w:rsidRPr="00A700C7">
              <w:t xml:space="preserve">, </w:t>
            </w:r>
            <w:proofErr w:type="spellStart"/>
            <w:r w:rsidRPr="00A700C7">
              <w:t>IgA</w:t>
            </w:r>
            <w:proofErr w:type="spellEnd"/>
            <w:r w:rsidRPr="00A700C7">
              <w:t xml:space="preserve"> в сыворотке крови и  биологических жидкостях «Сэндвич» - вариант ИФА, </w:t>
            </w:r>
            <w:proofErr w:type="spellStart"/>
            <w:r w:rsidRPr="00A700C7">
              <w:t>двухстадийный</w:t>
            </w:r>
            <w:proofErr w:type="spellEnd"/>
            <w:r w:rsidRPr="00A700C7">
              <w:t>. Количество определений 32 (4х8) для каждого из 3-х иммуноглобулинов. Без предварительной промывки планшета, одинаковое количество промывок после инкубаций. Типы исследуемого образца - сыворотка крови и биологические жидкости. Срок годности 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Набор.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 выявления РНК  </w:t>
            </w:r>
            <w:proofErr w:type="spellStart"/>
            <w:r w:rsidRPr="00A700C7">
              <w:t>коронавируса</w:t>
            </w:r>
            <w:proofErr w:type="spellEnd"/>
            <w:r w:rsidRPr="00A700C7">
              <w:t xml:space="preserve"> SARS-CoV-2 методом </w:t>
            </w:r>
            <w:proofErr w:type="spellStart"/>
            <w:r w:rsidRPr="00A700C7">
              <w:t>полимеразной</w:t>
            </w:r>
            <w:proofErr w:type="spellEnd"/>
            <w:r w:rsidRPr="00A700C7">
              <w:t xml:space="preserve"> цепной реакции с обратной транскрипцией ПОЛИВИР SARS-CoV-2, вариант исполнения ПОЛИВИР SARS-CoV-2 " </w:t>
            </w:r>
            <w:proofErr w:type="spellStart"/>
            <w:r w:rsidRPr="00A700C7">
              <w:t>Express</w:t>
            </w:r>
            <w:proofErr w:type="spellEnd"/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Изотонический разбавитель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0A2EDD" w:rsidRDefault="000A2EDD" w:rsidP="000A2EDD">
            <w:pPr>
              <w:contextualSpacing/>
              <w:jc w:val="both"/>
              <w:rPr>
                <w:iCs/>
                <w:color w:val="000000"/>
              </w:rPr>
            </w:pPr>
            <w:r w:rsidRPr="00A700C7">
              <w:rPr>
                <w:iCs/>
                <w:color w:val="000000"/>
              </w:rPr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количественного определения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A700C7">
              <w:rPr>
                <w:iCs/>
                <w:color w:val="000000"/>
              </w:rPr>
              <w:t>white</w:t>
            </w:r>
            <w:proofErr w:type="spellEnd"/>
            <w:r w:rsidRPr="00A700C7">
              <w:rPr>
                <w:iCs/>
                <w:color w:val="000000"/>
              </w:rPr>
              <w:t xml:space="preserve"> </w:t>
            </w:r>
            <w:proofErr w:type="spellStart"/>
            <w:r w:rsidRPr="00A700C7">
              <w:rPr>
                <w:iCs/>
                <w:color w:val="000000"/>
              </w:rPr>
              <w:t>cell</w:t>
            </w:r>
            <w:proofErr w:type="spellEnd"/>
            <w:r w:rsidRPr="00A700C7">
              <w:rPr>
                <w:iCs/>
                <w:color w:val="000000"/>
              </w:rPr>
              <w:t>), определение количества и подсчет параметров эритроцитов (</w:t>
            </w:r>
            <w:proofErr w:type="spellStart"/>
            <w:r w:rsidRPr="00A700C7">
              <w:rPr>
                <w:iCs/>
                <w:color w:val="000000"/>
              </w:rPr>
              <w:t>red</w:t>
            </w:r>
            <w:proofErr w:type="spellEnd"/>
            <w:r w:rsidRPr="00A700C7">
              <w:rPr>
                <w:iCs/>
                <w:color w:val="000000"/>
              </w:rPr>
              <w:t xml:space="preserve"> </w:t>
            </w:r>
            <w:proofErr w:type="spellStart"/>
            <w:r w:rsidRPr="00A700C7">
              <w:rPr>
                <w:iCs/>
                <w:color w:val="000000"/>
              </w:rPr>
              <w:t>cell</w:t>
            </w:r>
            <w:proofErr w:type="spellEnd"/>
            <w:r w:rsidRPr="00A700C7">
              <w:rPr>
                <w:iCs/>
                <w:color w:val="000000"/>
              </w:rPr>
              <w:t>) и  подсчет количества тромбоцитов (</w:t>
            </w:r>
            <w:proofErr w:type="spellStart"/>
            <w:r w:rsidRPr="00A700C7">
              <w:rPr>
                <w:iCs/>
                <w:color w:val="000000"/>
              </w:rPr>
              <w:t>platelet</w:t>
            </w:r>
            <w:proofErr w:type="spellEnd"/>
            <w:r w:rsidRPr="00A700C7">
              <w:rPr>
                <w:iCs/>
                <w:color w:val="000000"/>
              </w:rPr>
              <w:t>).</w:t>
            </w:r>
            <w:r>
              <w:rPr>
                <w:iCs/>
                <w:color w:val="000000"/>
              </w:rPr>
              <w:t xml:space="preserve"> Единица измерения: Упаковка</w:t>
            </w:r>
            <w:r w:rsidRPr="00A700C7">
              <w:rPr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 xml:space="preserve"> </w:t>
            </w:r>
            <w:r w:rsidRPr="00A700C7">
              <w:rPr>
                <w:iCs/>
                <w:color w:val="000000"/>
              </w:rPr>
              <w:t>Для гематологических анализаторов открытого типа.</w:t>
            </w:r>
            <w:r>
              <w:rPr>
                <w:iCs/>
                <w:color w:val="000000"/>
              </w:rPr>
              <w:t xml:space="preserve"> </w:t>
            </w:r>
            <w:r w:rsidRPr="00A700C7">
              <w:rPr>
                <w:iCs/>
                <w:color w:val="000000"/>
              </w:rPr>
              <w:t>Объем реагента 20 л.</w:t>
            </w:r>
            <w:r>
              <w:rPr>
                <w:iCs/>
                <w:color w:val="000000"/>
              </w:rPr>
              <w:t xml:space="preserve"> </w:t>
            </w:r>
            <w:r w:rsidRPr="00A700C7">
              <w:rPr>
                <w:iCs/>
                <w:color w:val="000000"/>
              </w:rPr>
              <w:t xml:space="preserve">Тип реагента: </w:t>
            </w:r>
            <w:proofErr w:type="spellStart"/>
            <w:r w:rsidRPr="00A700C7">
              <w:rPr>
                <w:iCs/>
                <w:color w:val="000000"/>
              </w:rPr>
              <w:t>Лизирующий</w:t>
            </w:r>
            <w:proofErr w:type="spellEnd"/>
            <w:r w:rsidRPr="00A700C7">
              <w:rPr>
                <w:iCs/>
                <w:color w:val="000000"/>
              </w:rPr>
              <w:t xml:space="preserve"> раствор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Шт. 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Изотонический разбавитель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0A2EDD" w:rsidRDefault="000A2EDD" w:rsidP="000A2EDD">
            <w:pPr>
              <w:contextualSpacing/>
              <w:jc w:val="both"/>
            </w:pPr>
            <w:r w:rsidRPr="00A700C7"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 количественного определения 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A700C7">
              <w:t>white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cell</w:t>
            </w:r>
            <w:proofErr w:type="spellEnd"/>
            <w:r w:rsidRPr="00A700C7">
              <w:t>), определение количества и подсчет параметров эритроцитов (</w:t>
            </w:r>
            <w:proofErr w:type="spellStart"/>
            <w:r w:rsidRPr="00A700C7">
              <w:t>red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cell</w:t>
            </w:r>
            <w:proofErr w:type="spellEnd"/>
            <w:r w:rsidRPr="00A700C7">
              <w:t>) и  подсчет количества тромбоцитов (</w:t>
            </w:r>
            <w:proofErr w:type="spellStart"/>
            <w:r w:rsidRPr="00A700C7">
              <w:t>platelet</w:t>
            </w:r>
            <w:proofErr w:type="spellEnd"/>
            <w:r w:rsidRPr="00A700C7">
              <w:t>).</w:t>
            </w:r>
            <w:r>
              <w:t xml:space="preserve"> </w:t>
            </w:r>
            <w:r w:rsidRPr="00A700C7">
              <w:t>Единица измерения: Упаковка</w:t>
            </w:r>
            <w:r>
              <w:t xml:space="preserve">. </w:t>
            </w:r>
            <w:r w:rsidRPr="00A700C7">
              <w:t>Для гематологических анализаторов открытого типа.</w:t>
            </w:r>
            <w:r>
              <w:t xml:space="preserve"> </w:t>
            </w:r>
            <w:r w:rsidRPr="00A700C7">
              <w:t>Объем реагента: 10 л.</w:t>
            </w:r>
            <w:r>
              <w:t xml:space="preserve"> </w:t>
            </w:r>
            <w:r w:rsidRPr="00A700C7">
              <w:t>Тип реагента: Изотонический разбавитель крови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Шт. 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proofErr w:type="spellStart"/>
            <w:r w:rsidRPr="00A700C7">
              <w:t>Лизирующий</w:t>
            </w:r>
            <w:proofErr w:type="spellEnd"/>
            <w:r w:rsidRPr="00A700C7">
              <w:t xml:space="preserve"> реагент </w:t>
            </w:r>
            <w:proofErr w:type="spellStart"/>
            <w:r w:rsidRPr="00A700C7">
              <w:t>Шис</w:t>
            </w:r>
            <w:proofErr w:type="spellEnd"/>
            <w:r w:rsidRPr="00A700C7">
              <w:t xml:space="preserve"> СД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количественного </w:t>
            </w:r>
            <w:r w:rsidRPr="00A700C7">
              <w:lastRenderedPageBreak/>
              <w:t>определения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A700C7">
              <w:t>white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cell</w:t>
            </w:r>
            <w:proofErr w:type="spellEnd"/>
            <w:r w:rsidRPr="00A700C7">
              <w:t>), определение количества и подсчет параметров эритроцитов (</w:t>
            </w:r>
            <w:proofErr w:type="spellStart"/>
            <w:r w:rsidRPr="00A700C7">
              <w:t>red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cell</w:t>
            </w:r>
            <w:proofErr w:type="spellEnd"/>
            <w:r w:rsidRPr="00A700C7">
              <w:t>) и  подсчет количества тромбоцитов (</w:t>
            </w:r>
            <w:proofErr w:type="spellStart"/>
            <w:r w:rsidRPr="00A700C7">
              <w:t>platelet</w:t>
            </w:r>
            <w:proofErr w:type="spellEnd"/>
            <w:r w:rsidRPr="00A700C7">
              <w:t>).</w:t>
            </w:r>
            <w:r>
              <w:t xml:space="preserve"> Единица измерения: Упаковка</w:t>
            </w:r>
            <w:r w:rsidRPr="00A700C7">
              <w:t xml:space="preserve">. </w:t>
            </w:r>
            <w:r>
              <w:t xml:space="preserve"> </w:t>
            </w:r>
            <w:r w:rsidRPr="00A700C7">
              <w:t>Для гематологических анализаторов открытого типа.</w:t>
            </w:r>
            <w:r>
              <w:t xml:space="preserve"> </w:t>
            </w:r>
            <w:r w:rsidRPr="00A700C7">
              <w:t>Объем реагента 10 л.</w:t>
            </w:r>
            <w:r>
              <w:t xml:space="preserve"> </w:t>
            </w:r>
            <w:r w:rsidRPr="00A700C7">
              <w:t xml:space="preserve">Тип реагента: </w:t>
            </w:r>
            <w:proofErr w:type="spellStart"/>
            <w:r w:rsidRPr="00A700C7">
              <w:t>Лизирующий</w:t>
            </w:r>
            <w:proofErr w:type="spellEnd"/>
            <w:r w:rsidRPr="00A700C7">
              <w:t xml:space="preserve"> раствор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Шт. 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proofErr w:type="spellStart"/>
            <w:r w:rsidRPr="00A700C7">
              <w:t>Лизирующий</w:t>
            </w:r>
            <w:proofErr w:type="spellEnd"/>
            <w:r w:rsidRPr="00A700C7">
              <w:t xml:space="preserve"> реагент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 количественного определения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A700C7">
              <w:t>white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cell</w:t>
            </w:r>
            <w:proofErr w:type="spellEnd"/>
            <w:r w:rsidRPr="00A700C7">
              <w:t>), определение количества и подсчет параметров эритроцитов (</w:t>
            </w:r>
            <w:proofErr w:type="spellStart"/>
            <w:r w:rsidRPr="00A700C7">
              <w:t>red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cell</w:t>
            </w:r>
            <w:proofErr w:type="spellEnd"/>
            <w:r w:rsidRPr="00A700C7">
              <w:t>) и подсчет количества тромбоцитов (</w:t>
            </w:r>
            <w:proofErr w:type="spellStart"/>
            <w:r w:rsidRPr="00A700C7">
              <w:t>platelet</w:t>
            </w:r>
            <w:proofErr w:type="spellEnd"/>
            <w:r w:rsidRPr="00A700C7">
              <w:t>). Единица измерения: Упаковка. Для гематологических анализаторов открытого типа. Объем реагента 1 л.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Шт. </w:t>
            </w:r>
          </w:p>
        </w:tc>
      </w:tr>
      <w:tr w:rsidR="000A2EDD" w:rsidRPr="001F7B30" w:rsidTr="00CD50E7"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</w:pPr>
            <w:r w:rsidRPr="00A700C7">
              <w:t>Глюкоза ИВД, набор, ферментный спектрофотометрический анализ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jc w:val="both"/>
              <w:rPr>
                <w:color w:val="000000"/>
              </w:rPr>
            </w:pPr>
            <w:r w:rsidRPr="00A700C7">
              <w:rPr>
                <w:color w:val="000000"/>
              </w:rPr>
              <w:t>Набор реагентов, предназначенный для количественного определения глюкозы (</w:t>
            </w:r>
            <w:proofErr w:type="spellStart"/>
            <w:r w:rsidRPr="00A700C7">
              <w:rPr>
                <w:color w:val="000000"/>
              </w:rPr>
              <w:t>glucose</w:t>
            </w:r>
            <w:proofErr w:type="spellEnd"/>
            <w:r w:rsidRPr="00A700C7">
              <w:rPr>
                <w:color w:val="000000"/>
              </w:rPr>
              <w:t>) в клиническом образце методом ферментного спектрофотометрического анализа.</w:t>
            </w:r>
          </w:p>
          <w:p w:rsidR="000A2EDD" w:rsidRPr="000A2EDD" w:rsidRDefault="000A2EDD" w:rsidP="000A2EDD">
            <w:pPr>
              <w:jc w:val="both"/>
              <w:rPr>
                <w:color w:val="000000"/>
              </w:rPr>
            </w:pPr>
            <w:r w:rsidRPr="00A700C7">
              <w:rPr>
                <w:color w:val="000000"/>
              </w:rPr>
              <w:t xml:space="preserve">Количество выполняемых тестов: </w:t>
            </w:r>
            <w:r>
              <w:rPr>
                <w:color w:val="000000"/>
              </w:rPr>
              <w:t xml:space="preserve">не менее </w:t>
            </w:r>
            <w:r w:rsidRPr="00A700C7">
              <w:rPr>
                <w:color w:val="000000"/>
              </w:rPr>
              <w:t>570 Штук</w:t>
            </w:r>
            <w:r>
              <w:rPr>
                <w:color w:val="000000"/>
              </w:rPr>
              <w:t xml:space="preserve">. </w:t>
            </w:r>
            <w:r w:rsidRPr="00A700C7">
              <w:t>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 Срок годности 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0A2EDD">
        <w:trPr>
          <w:trHeight w:val="319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для определения содержания холестерина</w:t>
            </w:r>
          </w:p>
          <w:p w:rsidR="000A2EDD" w:rsidRPr="005426E2" w:rsidRDefault="000A2EDD" w:rsidP="00F360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Метод: Ферментативный фотометрический тест CHOD -PAP, метод </w:t>
            </w:r>
            <w:proofErr w:type="spellStart"/>
            <w:r w:rsidRPr="00A700C7">
              <w:t>Триндера</w:t>
            </w:r>
            <w:proofErr w:type="spellEnd"/>
            <w:r w:rsidRPr="00A700C7">
              <w:t xml:space="preserve">, конечная точка. Линейность в диапазоне 0,08 –19,4 </w:t>
            </w:r>
            <w:proofErr w:type="spellStart"/>
            <w:r w:rsidRPr="00A700C7">
              <w:t>ммоль</w:t>
            </w:r>
            <w:proofErr w:type="spellEnd"/>
            <w:r w:rsidRPr="00A700C7">
              <w:t xml:space="preserve">/л. Чувствительность: 0,05 </w:t>
            </w:r>
            <w:proofErr w:type="spellStart"/>
            <w:r w:rsidRPr="00A700C7">
              <w:t>ммоль</w:t>
            </w:r>
            <w:proofErr w:type="spellEnd"/>
            <w:r w:rsidRPr="00A700C7">
              <w:t xml:space="preserve">/л. </w:t>
            </w:r>
            <w:proofErr w:type="gramStart"/>
            <w:r w:rsidRPr="00A700C7">
              <w:t>Жидкие</w:t>
            </w:r>
            <w:proofErr w:type="gramEnd"/>
            <w:r w:rsidRPr="00A700C7"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в диапазоне +2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- +8°С.  Фасовка: 195 мл. </w:t>
            </w:r>
            <w:r>
              <w:t xml:space="preserve"> </w:t>
            </w:r>
            <w:r w:rsidRPr="00A700C7">
              <w:t xml:space="preserve">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Набор.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B11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A700C7">
              <w:t>Ascaris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lumbricoides</w:t>
            </w:r>
            <w:proofErr w:type="spellEnd"/>
            <w:r w:rsidRPr="00A700C7">
              <w:t xml:space="preserve"> в сыворотке (плазме) крови.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5426E2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C61D2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A700C7">
              <w:t>Mycoplasma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pneumoniae</w:t>
            </w:r>
            <w:proofErr w:type="spellEnd"/>
            <w:r w:rsidRPr="00A700C7">
              <w:t>.</w:t>
            </w:r>
            <w:r>
              <w:t xml:space="preserve"> </w:t>
            </w:r>
            <w:r w:rsidRPr="00A700C7">
              <w:t>Кол-во определений: 12х8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A700C7">
              <w:t>Chlamydophila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pneumoniae</w:t>
            </w:r>
            <w:proofErr w:type="spellEnd"/>
            <w:r w:rsidRPr="00A700C7">
              <w:t>.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>Непрямой ИФА.  Количество определений   96 (12х8).  Одинаковое количество промывок после инкубаций.    Наличие готового раствора ТМБ, пленки для заклеивания планшета, пакета для планшета типа "</w:t>
            </w:r>
            <w:proofErr w:type="spellStart"/>
            <w:r w:rsidRPr="00A700C7">
              <w:t>зип-лок</w:t>
            </w:r>
            <w:proofErr w:type="spellEnd"/>
            <w:r w:rsidRPr="00A700C7">
              <w:t xml:space="preserve">", планшета для предварительного разведения образцов,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A700C7">
              <w:t>стоп-реагента</w:t>
            </w:r>
            <w:proofErr w:type="spellEnd"/>
            <w:proofErr w:type="gramEnd"/>
            <w:r w:rsidRPr="00A700C7">
              <w:t xml:space="preserve">, регистрационного удостоверения. 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реагентов для </w:t>
            </w:r>
            <w:r w:rsidRPr="00A700C7">
              <w:lastRenderedPageBreak/>
              <w:t>иммуноферментного выявления иммуноглобулинов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lastRenderedPageBreak/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A700C7">
              <w:lastRenderedPageBreak/>
              <w:t>Chlamydophila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pneumoniae</w:t>
            </w:r>
            <w:proofErr w:type="spellEnd"/>
            <w:r w:rsidRPr="00A700C7">
              <w:t xml:space="preserve"> в сыворотке плазме крови, 12×8 определений</w:t>
            </w:r>
            <w:r>
              <w:t xml:space="preserve">. </w:t>
            </w:r>
            <w:r w:rsidRPr="00A700C7">
              <w:t xml:space="preserve">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4846B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иммуноферментного определения концентрации </w:t>
            </w:r>
            <w:proofErr w:type="spellStart"/>
            <w:r w:rsidRPr="00A700C7">
              <w:t>прокальцитонина</w:t>
            </w:r>
            <w:proofErr w:type="spellEnd"/>
            <w:r w:rsidRPr="00A700C7">
              <w:t xml:space="preserve"> в сыворотке, плазме крови человека.</w:t>
            </w:r>
            <w:r>
              <w:t xml:space="preserve"> </w:t>
            </w:r>
            <w:r w:rsidRPr="00A700C7">
              <w:t xml:space="preserve">Диапазон измерений: 0-12,8 </w:t>
            </w:r>
            <w:proofErr w:type="spellStart"/>
            <w:r w:rsidRPr="00A700C7">
              <w:t>нг</w:t>
            </w:r>
            <w:proofErr w:type="spellEnd"/>
            <w:r w:rsidRPr="00A700C7">
              <w:t>/мл</w:t>
            </w:r>
            <w:r>
              <w:t xml:space="preserve"> </w:t>
            </w:r>
            <w:r w:rsidRPr="00A700C7">
              <w:t>Кол-во определений: 12х8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Набор.</w:t>
            </w:r>
          </w:p>
        </w:tc>
      </w:tr>
      <w:tr w:rsidR="000A2EDD" w:rsidRPr="001F7B30" w:rsidTr="000A2EDD">
        <w:trPr>
          <w:trHeight w:val="35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 для определения </w:t>
            </w:r>
            <w:proofErr w:type="spellStart"/>
            <w:r w:rsidRPr="00A700C7">
              <w:t>D-димера</w:t>
            </w:r>
            <w:proofErr w:type="spellEnd"/>
            <w:r w:rsidRPr="00A700C7">
              <w:t xml:space="preserve"> в плазме крови человека</w:t>
            </w:r>
          </w:p>
          <w:p w:rsidR="000A2EDD" w:rsidRPr="005426E2" w:rsidRDefault="000A2EDD" w:rsidP="008219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иммуноферментного определения концентрации </w:t>
            </w:r>
            <w:proofErr w:type="spellStart"/>
            <w:r w:rsidRPr="00A700C7">
              <w:t>D-димера</w:t>
            </w:r>
            <w:proofErr w:type="spellEnd"/>
            <w:r w:rsidRPr="00A700C7">
              <w:t xml:space="preserve"> в плазме крови человека.</w:t>
            </w:r>
            <w:r>
              <w:t xml:space="preserve"> </w:t>
            </w:r>
            <w:r w:rsidRPr="00A700C7">
              <w:t xml:space="preserve">Диапазон измерений: 0-3000 </w:t>
            </w:r>
            <w:proofErr w:type="spellStart"/>
            <w:r w:rsidRPr="00A700C7">
              <w:t>нг</w:t>
            </w:r>
            <w:proofErr w:type="spellEnd"/>
            <w:r w:rsidRPr="00A700C7">
              <w:t xml:space="preserve">/мл.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</w:t>
            </w:r>
            <w:proofErr w:type="gramStart"/>
            <w:r w:rsidRPr="00A700C7">
              <w:t>реагентов</w:t>
            </w:r>
            <w:proofErr w:type="gramEnd"/>
            <w:r w:rsidRPr="00A700C7">
              <w:t xml:space="preserve"> предназначенный для определения общего билирубина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Метод: Фотометрический колориметрический тест с 2,4-дихлоранилином (ДХА), конечная точка.  Линейность в диапазоне: 1,7 - 170 </w:t>
            </w:r>
            <w:proofErr w:type="spellStart"/>
            <w:r w:rsidRPr="00A700C7">
              <w:t>мкмоль</w:t>
            </w:r>
            <w:proofErr w:type="spellEnd"/>
            <w:r w:rsidRPr="00A700C7">
              <w:t xml:space="preserve">/л. Чувствительность  1,7 </w:t>
            </w:r>
            <w:proofErr w:type="spellStart"/>
            <w:r w:rsidRPr="00A700C7">
              <w:t>мкмоль</w:t>
            </w:r>
            <w:proofErr w:type="spellEnd"/>
            <w:r w:rsidRPr="00A700C7">
              <w:t>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в диапазоне  +2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- +8°С. Калибровка по универсальному </w:t>
            </w:r>
            <w:proofErr w:type="spellStart"/>
            <w:r w:rsidRPr="00A700C7">
              <w:t>мультикалибратору</w:t>
            </w:r>
            <w:proofErr w:type="spellEnd"/>
            <w:r w:rsidRPr="00A700C7">
              <w:t>. Фасовка: 170 мл. Флаконы и штрих-кода, содержащие информацию о типе реагента, номере лота, сроке годности, имеют возможность  использоваться в автоматическом биохимическом анализаторе DIRUI CS-600 без переливания.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для определения мочевой кислоты в крови, моче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Метод: </w:t>
            </w:r>
            <w:proofErr w:type="spellStart"/>
            <w:r w:rsidRPr="00A700C7">
              <w:t>уриказный</w:t>
            </w:r>
            <w:proofErr w:type="spellEnd"/>
            <w:r w:rsidRPr="00A700C7">
              <w:t xml:space="preserve"> метод – TOOS, ферментативный фотометрический тест с </w:t>
            </w:r>
            <w:proofErr w:type="spellStart"/>
            <w:r w:rsidRPr="00A700C7">
              <w:t>аскорбатоксидазой</w:t>
            </w:r>
            <w:proofErr w:type="spellEnd"/>
            <w:r w:rsidRPr="00A700C7">
              <w:t xml:space="preserve">, конечная точка. Линейность в диапазоне 10 –2500 </w:t>
            </w:r>
            <w:proofErr w:type="spellStart"/>
            <w:r w:rsidRPr="00A700C7">
              <w:t>мкмоль</w:t>
            </w:r>
            <w:proofErr w:type="spellEnd"/>
            <w:r w:rsidRPr="00A700C7">
              <w:t xml:space="preserve">/л. Чувствительность 6 </w:t>
            </w:r>
            <w:proofErr w:type="spellStart"/>
            <w:r w:rsidRPr="00A700C7">
              <w:t>мкмоль</w:t>
            </w:r>
            <w:proofErr w:type="spellEnd"/>
            <w:r w:rsidRPr="00A700C7">
              <w:t>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- +8°С. Фасовка:   170 мл. 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Мочевина  "</w:t>
            </w:r>
            <w:proofErr w:type="spellStart"/>
            <w:r w:rsidRPr="00A700C7">
              <w:t>ДиаС</w:t>
            </w:r>
            <w:proofErr w:type="spellEnd"/>
            <w:r w:rsidRPr="00A700C7">
              <w:t>" Набор для определения содержания мочевины в  крови, моче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proofErr w:type="spellStart"/>
            <w:r w:rsidRPr="00A700C7">
              <w:t>Уреазный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глутаматдегидрогеназный</w:t>
            </w:r>
            <w:proofErr w:type="spellEnd"/>
            <w:r w:rsidRPr="00A700C7">
              <w:t xml:space="preserve">, ферментативный УФ тест, кинетический. Линейность в диапазоне 0,3 – 50 </w:t>
            </w:r>
            <w:proofErr w:type="spellStart"/>
            <w:r w:rsidRPr="00A700C7">
              <w:t>ммоль</w:t>
            </w:r>
            <w:proofErr w:type="spellEnd"/>
            <w:r w:rsidRPr="00A700C7">
              <w:t xml:space="preserve">/л для сыворотки и плазмы; 30 г/дл для мочи. Чувствительность: 0,3 </w:t>
            </w:r>
            <w:proofErr w:type="spellStart"/>
            <w:r w:rsidRPr="00A700C7">
              <w:t>ммоль</w:t>
            </w:r>
            <w:proofErr w:type="spellEnd"/>
            <w:r w:rsidRPr="00A700C7">
              <w:t>. Жидкие стабильные готовые к использованию реагенты и стандарт.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- +8°С. </w:t>
            </w:r>
            <w:r>
              <w:t xml:space="preserve"> </w:t>
            </w:r>
            <w:r w:rsidRPr="00A700C7">
              <w:t>Фасовка: 170 мл.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</w:t>
            </w:r>
            <w:r>
              <w:t xml:space="preserve"> </w:t>
            </w:r>
            <w:r w:rsidRPr="00A700C7">
              <w:t xml:space="preserve">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2EDD" w:rsidRPr="005426E2" w:rsidRDefault="00F72BFD" w:rsidP="008219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00C7">
              <w:t xml:space="preserve">Набор реагентов для количественного иммуноферментного определения кортизола в сыворотке крови </w:t>
            </w:r>
            <w:r w:rsidRPr="00A700C7">
              <w:lastRenderedPageBreak/>
              <w:t>человека</w:t>
            </w: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lastRenderedPageBreak/>
              <w:t>Адаптирован под автоматический  анализатор "</w:t>
            </w:r>
            <w:proofErr w:type="spellStart"/>
            <w:r w:rsidRPr="00A700C7">
              <w:t>Alisei</w:t>
            </w:r>
            <w:proofErr w:type="spellEnd"/>
            <w:r w:rsidRPr="00A700C7">
              <w:t xml:space="preserve">" </w:t>
            </w:r>
            <w:proofErr w:type="gramStart"/>
            <w:r w:rsidRPr="00A700C7">
              <w:t>имеющейся</w:t>
            </w:r>
            <w:proofErr w:type="gramEnd"/>
            <w:r w:rsidRPr="00A700C7">
              <w:t xml:space="preserve"> в наличии у Заказчика.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конкурентный одностадийный. </w:t>
            </w:r>
            <w:proofErr w:type="spellStart"/>
            <w:r w:rsidRPr="00A700C7">
              <w:t>Термостатируемое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шейкирование</w:t>
            </w:r>
            <w:proofErr w:type="spellEnd"/>
            <w:r w:rsidRPr="00A700C7">
              <w:t xml:space="preserve"> + 37 для обеспечения </w:t>
            </w:r>
            <w:r w:rsidRPr="00A700C7">
              <w:lastRenderedPageBreak/>
              <w:t xml:space="preserve">точности результатов. Диапазон определения концентраций 0-2000 </w:t>
            </w:r>
            <w:proofErr w:type="spellStart"/>
            <w:r w:rsidRPr="00A700C7">
              <w:t>нмоль</w:t>
            </w:r>
            <w:proofErr w:type="spellEnd"/>
            <w:r w:rsidRPr="00A700C7">
              <w:t xml:space="preserve">/л, чувствительность10 </w:t>
            </w:r>
            <w:proofErr w:type="spellStart"/>
            <w:r w:rsidRPr="00A700C7">
              <w:t>нмоль</w:t>
            </w:r>
            <w:proofErr w:type="spellEnd"/>
            <w:r w:rsidRPr="00A700C7">
              <w:t xml:space="preserve">/л.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A700C7">
              <w:t>Стоп-реагент</w:t>
            </w:r>
            <w:proofErr w:type="spellEnd"/>
            <w:proofErr w:type="gramEnd"/>
            <w:r w:rsidRPr="00A700C7">
              <w:t xml:space="preserve"> - соляная кислота. Срок годности набора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Набор. </w:t>
            </w:r>
          </w:p>
        </w:tc>
      </w:tr>
      <w:tr w:rsidR="000A2EDD" w:rsidRPr="001F7B30" w:rsidTr="00F3600A">
        <w:trPr>
          <w:trHeight w:val="206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8219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>Набор  реагентов  предназначен для подтверждения наличия поверхностного антигена  (</w:t>
            </w:r>
            <w:proofErr w:type="spellStart"/>
            <w:r w:rsidRPr="00A700C7">
              <w:t>HBsAg</w:t>
            </w:r>
            <w:proofErr w:type="spellEnd"/>
            <w:r w:rsidRPr="00A700C7">
              <w:t>)  в сыворотке  и плазме  крови человека.</w:t>
            </w:r>
            <w:r>
              <w:t xml:space="preserve"> </w:t>
            </w:r>
            <w:proofErr w:type="gramStart"/>
            <w:r w:rsidRPr="00A700C7">
              <w:t>Адаптирован под автоматический  анализатор "</w:t>
            </w:r>
            <w:proofErr w:type="spellStart"/>
            <w:r w:rsidRPr="00A700C7">
              <w:t>Alisei</w:t>
            </w:r>
            <w:proofErr w:type="spellEnd"/>
            <w:r w:rsidRPr="00A700C7">
              <w:t>".</w:t>
            </w:r>
            <w:proofErr w:type="gramEnd"/>
            <w:r w:rsidRPr="00A700C7">
              <w:t xml:space="preserve">  Диаметр флаконов реагентов подходит под гнезда стола прибора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2EDD" w:rsidRPr="005426E2" w:rsidRDefault="00F72BFD" w:rsidP="004846B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00C7">
              <w:t xml:space="preserve">Набор реагентов для качественного иммуноферментного определения антител класса </w:t>
            </w:r>
            <w:proofErr w:type="spellStart"/>
            <w:r w:rsidRPr="00A700C7">
              <w:t>IgM</w:t>
            </w:r>
            <w:proofErr w:type="spellEnd"/>
            <w:r w:rsidRPr="00A700C7">
              <w:t xml:space="preserve"> против </w:t>
            </w:r>
            <w:proofErr w:type="spellStart"/>
            <w:r w:rsidRPr="00A700C7">
              <w:t>цитомегаловируса</w:t>
            </w:r>
            <w:proofErr w:type="spellEnd"/>
            <w:r w:rsidRPr="00A700C7">
              <w:t xml:space="preserve"> в сыворотке и плазме крови человека</w:t>
            </w: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рассчитан  на 96 определений (включая контроли). </w:t>
            </w:r>
            <w:proofErr w:type="gramStart"/>
            <w:r w:rsidRPr="00A700C7">
              <w:t>Адаптирован под анализатор открытого типа "</w:t>
            </w:r>
            <w:proofErr w:type="spellStart"/>
            <w:r w:rsidRPr="00A700C7">
              <w:t>Alisei</w:t>
            </w:r>
            <w:proofErr w:type="spellEnd"/>
            <w:r w:rsidRPr="00A700C7">
              <w:t xml:space="preserve"> Q.S.", имеющейся у заказчика,  для обеспечения достоверности клинических результатов.</w:t>
            </w:r>
            <w:proofErr w:type="gramEnd"/>
            <w:r>
              <w:t xml:space="preserve"> </w:t>
            </w:r>
            <w:r w:rsidRPr="00A700C7">
              <w:t xml:space="preserve">Диаметры флаконов реагентов соответствуют гнездам стола  прибора. Диагностическая чувствительность набора  93,4%. Диагностическая специфичность: 100%, отсутствует влияние </w:t>
            </w:r>
            <w:proofErr w:type="spellStart"/>
            <w:r w:rsidRPr="00A700C7">
              <w:t>ревматоидного</w:t>
            </w:r>
            <w:proofErr w:type="spellEnd"/>
            <w:r w:rsidRPr="00A700C7">
              <w:t xml:space="preserve"> фактора и </w:t>
            </w:r>
            <w:proofErr w:type="spellStart"/>
            <w:r w:rsidRPr="00A700C7">
              <w:t>IgM</w:t>
            </w:r>
            <w:proofErr w:type="spellEnd"/>
            <w:r w:rsidRPr="00A700C7">
              <w:t xml:space="preserve"> других вирусов герпеса: вируса </w:t>
            </w:r>
            <w:proofErr w:type="spellStart"/>
            <w:r w:rsidRPr="00A700C7">
              <w:t>Эпштейна-Барр</w:t>
            </w:r>
            <w:proofErr w:type="spellEnd"/>
            <w:r w:rsidRPr="00A700C7">
              <w:t xml:space="preserve">, вируса ветряной оспы, вируса простого герпеса. Количество анализируемой сыворотки –  10 мкл. Вариант иммуноферментного анализа </w:t>
            </w:r>
            <w:proofErr w:type="gramStart"/>
            <w:r w:rsidRPr="00A700C7">
              <w:t>-"</w:t>
            </w:r>
            <w:proofErr w:type="spellStart"/>
            <w:proofErr w:type="gramEnd"/>
            <w:r w:rsidRPr="00A700C7">
              <w:t>кэпч</w:t>
            </w:r>
            <w:proofErr w:type="spellEnd"/>
            <w:r w:rsidRPr="00A700C7">
              <w:t>"("</w:t>
            </w:r>
            <w:proofErr w:type="spellStart"/>
            <w:r w:rsidRPr="00A700C7">
              <w:t>capture</w:t>
            </w:r>
            <w:proofErr w:type="spellEnd"/>
            <w:r w:rsidRPr="00A700C7">
              <w:t xml:space="preserve">" англ.). Планшет содержит </w:t>
            </w:r>
            <w:proofErr w:type="spellStart"/>
            <w:r w:rsidRPr="00A700C7">
              <w:t>иммобилизированые</w:t>
            </w:r>
            <w:proofErr w:type="spellEnd"/>
            <w:r w:rsidRPr="00A700C7">
              <w:t xml:space="preserve"> антитела против "мю</w:t>
            </w:r>
            <w:proofErr w:type="gramStart"/>
            <w:r w:rsidRPr="00A700C7">
              <w:t>"-</w:t>
            </w:r>
            <w:proofErr w:type="gramEnd"/>
            <w:r w:rsidRPr="00A700C7">
              <w:t xml:space="preserve">цепей </w:t>
            </w:r>
            <w:proofErr w:type="spellStart"/>
            <w:r w:rsidRPr="00A700C7">
              <w:t>IgM</w:t>
            </w:r>
            <w:proofErr w:type="spellEnd"/>
            <w:r w:rsidRPr="00A700C7">
              <w:t xml:space="preserve"> человека для повышения специфичности реакции. Антиген ЦМВ для повышения специфичности реакции,  </w:t>
            </w:r>
            <w:proofErr w:type="spellStart"/>
            <w:r w:rsidRPr="00A700C7">
              <w:t>лиофилизат</w:t>
            </w:r>
            <w:proofErr w:type="spellEnd"/>
            <w:r w:rsidRPr="00A700C7">
              <w:t xml:space="preserve">,  наличие. Последовательно </w:t>
            </w:r>
            <w:proofErr w:type="spellStart"/>
            <w:r w:rsidRPr="00A700C7">
              <w:t>биотиновая</w:t>
            </w:r>
            <w:proofErr w:type="spellEnd"/>
            <w:r w:rsidRPr="00A700C7">
              <w:t xml:space="preserve">, затем </w:t>
            </w:r>
            <w:proofErr w:type="spellStart"/>
            <w:r w:rsidRPr="00A700C7">
              <w:t>стрептавидиновая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коньюгации</w:t>
            </w:r>
            <w:proofErr w:type="spellEnd"/>
            <w:r w:rsidRPr="00A700C7">
              <w:t xml:space="preserve"> для обеспечения достоверности клинического результата. Общая продолжительность трех основных инкубаций (без ТМБ): 2 часа 30 минут (60`+60`+30`). Общее количество циклов промывки - три. Количество промывок в одном цикле - 4.</w:t>
            </w:r>
            <w:r>
              <w:t xml:space="preserve"> </w:t>
            </w:r>
            <w:r w:rsidRPr="00A700C7">
              <w:t>Отрицательный контроль, готовый раствор, наличие.</w:t>
            </w:r>
          </w:p>
          <w:p w:rsidR="000A2EDD" w:rsidRPr="00A700C7" w:rsidRDefault="000A2EDD" w:rsidP="000A2EDD">
            <w:pPr>
              <w:contextualSpacing/>
              <w:jc w:val="both"/>
            </w:pPr>
            <w:r w:rsidRPr="00A700C7">
              <w:t>Cut-off-контроль,  готовый раствор, наличие.</w:t>
            </w:r>
            <w:r>
              <w:t xml:space="preserve"> </w:t>
            </w:r>
            <w:r w:rsidRPr="00A700C7">
              <w:t>Положительный  контроль, готовый раствор, наличие.</w:t>
            </w:r>
            <w:r>
              <w:t xml:space="preserve"> </w:t>
            </w:r>
            <w:proofErr w:type="spellStart"/>
            <w:r w:rsidRPr="00A700C7">
              <w:t>Коньюгат</w:t>
            </w:r>
            <w:proofErr w:type="spellEnd"/>
            <w:r w:rsidRPr="00A700C7">
              <w:t xml:space="preserve">, содержащий биотин, готовый к применению, наличие. </w:t>
            </w:r>
            <w:proofErr w:type="spellStart"/>
            <w:r w:rsidRPr="00A700C7">
              <w:t>Коньюгат</w:t>
            </w:r>
            <w:proofErr w:type="spellEnd"/>
            <w:r w:rsidRPr="00A700C7">
              <w:t xml:space="preserve">, </w:t>
            </w:r>
            <w:proofErr w:type="gramStart"/>
            <w:r w:rsidRPr="00A700C7">
              <w:t>содержащий</w:t>
            </w:r>
            <w:proofErr w:type="gramEnd"/>
            <w:r w:rsidRPr="00A700C7">
              <w:t xml:space="preserve"> </w:t>
            </w:r>
            <w:proofErr w:type="spellStart"/>
            <w:r w:rsidRPr="00A700C7">
              <w:t>стрептавидин</w:t>
            </w:r>
            <w:proofErr w:type="spellEnd"/>
            <w:r w:rsidRPr="00A700C7">
              <w:t xml:space="preserve"> и </w:t>
            </w:r>
            <w:proofErr w:type="spellStart"/>
            <w:r w:rsidRPr="00A700C7">
              <w:t>пероксидазу</w:t>
            </w:r>
            <w:proofErr w:type="spellEnd"/>
            <w:r w:rsidRPr="00A700C7">
              <w:t>, готовый к применению,  наличие. Раствор для разведения образцов, готовый к применению, наличие. Концентрат промывочного раствора, наличие. Приготовленный промывочный раствор  стабилен при температуре в  диапазоне +2- +8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 30 дней с даты приготовления </w:t>
            </w:r>
            <w:proofErr w:type="spellStart"/>
            <w:r w:rsidRPr="00A700C7">
              <w:t>Тетраметилбензидин</w:t>
            </w:r>
            <w:proofErr w:type="spellEnd"/>
            <w:r w:rsidRPr="00A700C7">
              <w:t xml:space="preserve"> готовый однокомпонентный раствор, наличие. </w:t>
            </w:r>
            <w:proofErr w:type="spellStart"/>
            <w:r w:rsidRPr="00A700C7">
              <w:t>СТОП-реаген</w:t>
            </w:r>
            <w:proofErr w:type="gramStart"/>
            <w:r w:rsidRPr="00A700C7">
              <w:t>т</w:t>
            </w:r>
            <w:proofErr w:type="spellEnd"/>
            <w:r w:rsidRPr="00A700C7">
              <w:t>-</w:t>
            </w:r>
            <w:proofErr w:type="gramEnd"/>
            <w:r w:rsidRPr="00A700C7">
              <w:t xml:space="preserve"> готовый, 1Н раствор соляной кислоты, наличие. Вскрытые реагенты стабильны при температуре  в диапазоне +2-+8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2 месяца с даты вскрытия.</w:t>
            </w:r>
            <w:r>
              <w:t xml:space="preserve"> </w:t>
            </w:r>
            <w:r w:rsidRPr="00A700C7">
              <w:t xml:space="preserve">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реагентов для качественного и количественного иммуноферментного определения антител против </w:t>
            </w:r>
            <w:proofErr w:type="spellStart"/>
            <w:r w:rsidRPr="00A700C7">
              <w:t>цитомегаловируса</w:t>
            </w:r>
            <w:proofErr w:type="spellEnd"/>
            <w:r w:rsidRPr="00A700C7">
              <w:t xml:space="preserve"> в сыворотке,  плазме крови человека.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lastRenderedPageBreak/>
              <w:t>Адаптирован под анализатор открытого типа "</w:t>
            </w:r>
            <w:proofErr w:type="spellStart"/>
            <w:r w:rsidRPr="00A700C7">
              <w:t>Alisei</w:t>
            </w:r>
            <w:proofErr w:type="spellEnd"/>
            <w:r w:rsidRPr="00A700C7">
              <w:t xml:space="preserve"> Q.S." имеющейся в наличии у </w:t>
            </w:r>
            <w:proofErr w:type="spellStart"/>
            <w:r w:rsidRPr="00A700C7">
              <w:t>Заказчика</w:t>
            </w:r>
            <w:proofErr w:type="gramStart"/>
            <w:r w:rsidRPr="00A700C7">
              <w:t>.Д</w:t>
            </w:r>
            <w:proofErr w:type="gramEnd"/>
            <w:r w:rsidRPr="00A700C7">
              <w:t>иаметры</w:t>
            </w:r>
            <w:proofErr w:type="spellEnd"/>
            <w:r w:rsidRPr="00A700C7">
              <w:t xml:space="preserve"> флаконов реагентов соответствуют      гнездам стола  прибора. Жидкие, готовые к применению, не требуют дополнительных разведений калибраторы, контроли, </w:t>
            </w:r>
            <w:proofErr w:type="spellStart"/>
            <w:r w:rsidRPr="00A700C7">
              <w:t>коньюгат</w:t>
            </w:r>
            <w:proofErr w:type="spellEnd"/>
            <w:r w:rsidRPr="00A700C7">
              <w:t xml:space="preserve">, раствор ТМБ. Диагностическая специфичность составляет 97,5%.Хромоген - готовый однокомпонентный раствор </w:t>
            </w:r>
            <w:proofErr w:type="spellStart"/>
            <w:r w:rsidRPr="00A700C7">
              <w:t>тетраметилбензидина</w:t>
            </w:r>
            <w:proofErr w:type="spellEnd"/>
            <w:r w:rsidRPr="00A700C7">
              <w:t xml:space="preserve">. </w:t>
            </w:r>
            <w:proofErr w:type="spellStart"/>
            <w:r w:rsidRPr="00A700C7">
              <w:t>СТОП-реагент-соляная</w:t>
            </w:r>
            <w:proofErr w:type="spellEnd"/>
            <w:r w:rsidRPr="00A700C7">
              <w:t xml:space="preserve"> кислота.  Срок годности набора 6 месяцев. Вскрытые реагенты стабильны при температуре в диапазоне 2-8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в </w:t>
            </w:r>
            <w:r w:rsidRPr="00A700C7">
              <w:lastRenderedPageBreak/>
              <w:t>течение  2 месяцев. Срок хранения рабочих растворов при температуре в диапазоне 2-8</w:t>
            </w:r>
            <w:proofErr w:type="gramStart"/>
            <w:r w:rsidRPr="00A700C7">
              <w:t>°С</w:t>
            </w:r>
            <w:proofErr w:type="gramEnd"/>
            <w:r w:rsidRPr="00A700C7">
              <w:t xml:space="preserve">   1 месяц.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Шт.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 для количественного определения карциноэмбрионального антигена в сыворотке, плазме крови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>Набор реагентов для количественного определения карциноэмбрионального (</w:t>
            </w:r>
            <w:proofErr w:type="spellStart"/>
            <w:r w:rsidRPr="00A700C7">
              <w:t>раковоэмбрионального</w:t>
            </w:r>
            <w:proofErr w:type="spellEnd"/>
            <w:r w:rsidRPr="00A700C7">
              <w:t xml:space="preserve">) антигена в сыворотке, плазме крови методом одностадийного «сэндвич»- варианта твердофазного иммуноферментного анализа. В состав набора входят готовые к использованию калибровочные пробы (6 шт. в диапазоне 0 - 64 </w:t>
            </w:r>
            <w:proofErr w:type="spellStart"/>
            <w:r w:rsidRPr="00A700C7">
              <w:t>нг</w:t>
            </w:r>
            <w:proofErr w:type="spellEnd"/>
            <w:r w:rsidRPr="00A700C7">
              <w:t xml:space="preserve">/мл, по 0,8 мл каждая); контрольная сыворотка с известным содержанием КЭА 0,8 мл; </w:t>
            </w:r>
            <w:proofErr w:type="spellStart"/>
            <w:r w:rsidRPr="00A700C7">
              <w:t>конъюгат</w:t>
            </w:r>
            <w:proofErr w:type="spellEnd"/>
            <w:r w:rsidRPr="00A700C7">
              <w:t xml:space="preserve"> - 14 мл; раствор ТМБ - 14 мл; </w:t>
            </w:r>
            <w:proofErr w:type="spellStart"/>
            <w:proofErr w:type="gramStart"/>
            <w:r w:rsidRPr="00A700C7">
              <w:t>стоп-реагент</w:t>
            </w:r>
            <w:proofErr w:type="spellEnd"/>
            <w:proofErr w:type="gramEnd"/>
            <w:r w:rsidRPr="00A700C7">
              <w:t xml:space="preserve"> - 14 мл; а также концентрат отмывочного раствора, для приготовления 570 мл готового раствора, планшет 96-луночный </w:t>
            </w:r>
            <w:proofErr w:type="spellStart"/>
            <w:r w:rsidRPr="00A700C7">
              <w:t>полистироловый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стрипированный</w:t>
            </w:r>
            <w:proofErr w:type="spellEnd"/>
            <w:r w:rsidRPr="00A700C7">
              <w:t xml:space="preserve"> (</w:t>
            </w:r>
            <w:proofErr w:type="spellStart"/>
            <w:r w:rsidRPr="00A700C7">
              <w:t>стрип</w:t>
            </w:r>
            <w:proofErr w:type="spellEnd"/>
            <w:r w:rsidRPr="00A700C7">
              <w:t xml:space="preserve"> 8-луночный) с иммобилизованными высокоспецифичными </w:t>
            </w:r>
            <w:proofErr w:type="spellStart"/>
            <w:r w:rsidRPr="00A700C7">
              <w:t>моноклональными</w:t>
            </w:r>
            <w:proofErr w:type="spellEnd"/>
            <w:r w:rsidRPr="00A700C7">
              <w:t xml:space="preserve"> антителами к КЭА, бумага для заклеивания планшета, раствор для разведения сывороток. Минимальная достоверно определяемая концентрация КЭА в сыворотке, плазме крови  0,5 </w:t>
            </w:r>
            <w:proofErr w:type="spellStart"/>
            <w:r w:rsidRPr="00A700C7">
              <w:t>нг</w:t>
            </w:r>
            <w:proofErr w:type="spellEnd"/>
            <w:r w:rsidRPr="00A700C7">
              <w:t xml:space="preserve">/мл. Объем исследуемого образца 50 мкл.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для выявления и идентификации ДНК онкогенных типов </w:t>
            </w:r>
            <w:proofErr w:type="spellStart"/>
            <w:r w:rsidRPr="00A700C7">
              <w:t>Human</w:t>
            </w:r>
            <w:proofErr w:type="spellEnd"/>
            <w:r w:rsidRPr="00A700C7">
              <w:t xml:space="preserve"> </w:t>
            </w:r>
            <w:proofErr w:type="spellStart"/>
            <w:r w:rsidRPr="00A700C7">
              <w:t>papillomavirus</w:t>
            </w:r>
            <w:proofErr w:type="spellEnd"/>
            <w:r w:rsidRPr="00A700C7">
              <w:t xml:space="preserve"> методом </w:t>
            </w:r>
            <w:proofErr w:type="spellStart"/>
            <w:r w:rsidRPr="00A700C7">
              <w:t>полимеразной</w:t>
            </w:r>
            <w:proofErr w:type="spellEnd"/>
            <w:r w:rsidRPr="00A700C7">
              <w:t xml:space="preserve"> цепной реакции КОМПЛЕКС ВПЧ ГЕНОТИП, ВПЧ ГЕНОТИП-4 </w:t>
            </w:r>
            <w:proofErr w:type="spellStart"/>
            <w:r w:rsidRPr="00A700C7">
              <w:t>TwoStep-РВ</w:t>
            </w:r>
            <w:proofErr w:type="spellEnd"/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реагентов  предназначен для количественного определение уровня </w:t>
            </w:r>
            <w:proofErr w:type="spellStart"/>
            <w:r w:rsidRPr="00A700C7">
              <w:t>эстрадиола</w:t>
            </w:r>
            <w:proofErr w:type="spellEnd"/>
            <w:r w:rsidRPr="00A700C7">
              <w:t xml:space="preserve"> в сыворотке и плазме крови человека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Набор реагентов  предназначен для количественного определение уровня </w:t>
            </w:r>
            <w:proofErr w:type="spellStart"/>
            <w:r w:rsidRPr="00A700C7">
              <w:t>эстрадиола</w:t>
            </w:r>
            <w:proofErr w:type="spellEnd"/>
            <w:r w:rsidRPr="00A700C7">
              <w:t xml:space="preserve"> в сыворотке и плазме крови человека методом твердофазного иммуноферментного анализа. Адаптирован под автоматический  анализатор "</w:t>
            </w:r>
            <w:proofErr w:type="spellStart"/>
            <w:r w:rsidRPr="00A700C7">
              <w:t>Alisei</w:t>
            </w:r>
            <w:proofErr w:type="spellEnd"/>
            <w:r w:rsidRPr="00A700C7">
              <w:t xml:space="preserve"> Q.S.", </w:t>
            </w:r>
            <w:proofErr w:type="gramStart"/>
            <w:r w:rsidRPr="00A700C7">
              <w:t>имеющейся</w:t>
            </w:r>
            <w:proofErr w:type="gramEnd"/>
            <w:r w:rsidRPr="00A700C7">
              <w:t xml:space="preserve"> у заказчика. Диаметр флаконов реагентов подходит под гнезда стола прибора.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A700C7">
              <w:t>Стоп-реагент</w:t>
            </w:r>
            <w:proofErr w:type="spellEnd"/>
            <w:proofErr w:type="gramEnd"/>
            <w:r w:rsidRPr="00A700C7">
              <w:t xml:space="preserve"> - соляная кислота. Срок годности </w:t>
            </w:r>
            <w:r>
              <w:t xml:space="preserve">не менее </w:t>
            </w:r>
            <w:r w:rsidRPr="00A700C7">
              <w:t>6 месяцев.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>Набор реагентов для определения содержания мочевины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jc w:val="both"/>
              <w:rPr>
                <w:color w:val="000000"/>
              </w:rPr>
            </w:pPr>
            <w:r w:rsidRPr="00A700C7">
              <w:rPr>
                <w:color w:val="000000"/>
              </w:rPr>
              <w:t xml:space="preserve">Набор реагентов и </w:t>
            </w:r>
            <w:proofErr w:type="gramStart"/>
            <w:r w:rsidRPr="00A700C7">
              <w:rPr>
                <w:color w:val="000000"/>
              </w:rPr>
              <w:t>других</w:t>
            </w:r>
            <w:proofErr w:type="gramEnd"/>
            <w:r w:rsidRPr="00A700C7">
              <w:rPr>
                <w:color w:val="000000"/>
              </w:rPr>
              <w:t xml:space="preserve"> связанных с ними материалов, предназначенный для определения мочевины, азота мочевины в крови (</w:t>
            </w:r>
            <w:proofErr w:type="spellStart"/>
            <w:r w:rsidRPr="00A700C7">
              <w:rPr>
                <w:color w:val="000000"/>
              </w:rPr>
              <w:t>blood</w:t>
            </w:r>
            <w:proofErr w:type="spellEnd"/>
            <w:r w:rsidRPr="00A700C7">
              <w:rPr>
                <w:color w:val="000000"/>
              </w:rPr>
              <w:t xml:space="preserve"> </w:t>
            </w:r>
            <w:proofErr w:type="spellStart"/>
            <w:r w:rsidRPr="00A700C7">
              <w:rPr>
                <w:color w:val="000000"/>
              </w:rPr>
              <w:t>urea</w:t>
            </w:r>
            <w:proofErr w:type="spellEnd"/>
            <w:r w:rsidRPr="00A700C7">
              <w:rPr>
                <w:color w:val="000000"/>
              </w:rPr>
              <w:t xml:space="preserve"> </w:t>
            </w:r>
            <w:proofErr w:type="spellStart"/>
            <w:r w:rsidRPr="00A700C7">
              <w:rPr>
                <w:color w:val="000000"/>
              </w:rPr>
              <w:t>nitrogen</w:t>
            </w:r>
            <w:proofErr w:type="spellEnd"/>
            <w:r w:rsidRPr="00A700C7">
              <w:rPr>
                <w:color w:val="000000"/>
              </w:rPr>
              <w:t xml:space="preserve"> (BUN)) и других биологических жидкостях в клиническом образце методом ферментного спектрофотометрического анализа</w:t>
            </w:r>
          </w:p>
          <w:p w:rsidR="000A2EDD" w:rsidRPr="000A2EDD" w:rsidRDefault="000A2EDD" w:rsidP="000A2EDD">
            <w:pPr>
              <w:jc w:val="both"/>
              <w:rPr>
                <w:color w:val="000000"/>
              </w:rPr>
            </w:pPr>
            <w:r w:rsidRPr="00A700C7">
              <w:rPr>
                <w:color w:val="000000"/>
              </w:rPr>
              <w:t>Количество выполняемых тестов: 1000 Штук</w:t>
            </w:r>
            <w:r>
              <w:rPr>
                <w:color w:val="000000"/>
              </w:rPr>
              <w:t xml:space="preserve">. </w:t>
            </w:r>
            <w:r w:rsidRPr="00A700C7">
              <w:rPr>
                <w:color w:val="000000"/>
              </w:rPr>
              <w:t>Для ручной постановки анализа и анализаторов открытого типа</w:t>
            </w:r>
            <w:r>
              <w:rPr>
                <w:color w:val="000000"/>
              </w:rPr>
              <w:t xml:space="preserve">. </w:t>
            </w:r>
            <w:r w:rsidRPr="00A700C7">
              <w:rPr>
                <w:color w:val="000000"/>
              </w:rPr>
              <w:t>Единица измерения: Набор</w:t>
            </w:r>
            <w:r>
              <w:rPr>
                <w:color w:val="000000"/>
              </w:rPr>
              <w:t xml:space="preserve"> </w:t>
            </w:r>
            <w:r w:rsidRPr="00A700C7">
              <w:t>Наличие в наборе радиочастотной метки (RFID)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r w:rsidRPr="00A700C7">
              <w:t xml:space="preserve">Набор </w:t>
            </w:r>
            <w:proofErr w:type="gramStart"/>
            <w:r w:rsidRPr="00A700C7">
              <w:t>реагентов</w:t>
            </w:r>
            <w:proofErr w:type="gramEnd"/>
            <w:r w:rsidRPr="00A700C7">
              <w:t xml:space="preserve"> предназначенный для количественного определения мочевой кислоты в клиническом образце методом ферментного спектрофотометрического анализа.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t xml:space="preserve">Метод: ферментативный, фотометрический тест с 2,4,6-трибром-3-гидроксибензойной кислотой (ТВНВА), </w:t>
            </w:r>
            <w:proofErr w:type="spellStart"/>
            <w:r w:rsidRPr="00A700C7">
              <w:t>уриказный</w:t>
            </w:r>
            <w:proofErr w:type="spellEnd"/>
            <w:r w:rsidRPr="00A700C7">
              <w:t xml:space="preserve">, конечная точка. Линейность в диапазоне: 50 - 2500 </w:t>
            </w:r>
            <w:proofErr w:type="spellStart"/>
            <w:r w:rsidRPr="00A700C7">
              <w:t>мкмоль</w:t>
            </w:r>
            <w:proofErr w:type="spellEnd"/>
            <w:r w:rsidRPr="00A700C7">
              <w:t xml:space="preserve">/л. Чувствительность: 40 </w:t>
            </w:r>
            <w:proofErr w:type="spellStart"/>
            <w:r w:rsidRPr="00A700C7">
              <w:t>мкмоль</w:t>
            </w:r>
            <w:proofErr w:type="spellEnd"/>
            <w:r w:rsidRPr="00A700C7">
              <w:t xml:space="preserve">/л. Жидкие стабильные готовые к использованию реагенты и стандарт. Наличие АЛФ, для устранения </w:t>
            </w:r>
            <w:proofErr w:type="spellStart"/>
            <w:r w:rsidRPr="00A700C7">
              <w:t>липемичности</w:t>
            </w:r>
            <w:proofErr w:type="spellEnd"/>
            <w:r w:rsidRPr="00A700C7">
              <w:t xml:space="preserve"> сыворотки. Фасовка: </w:t>
            </w:r>
            <w:r>
              <w:t xml:space="preserve">не менее </w:t>
            </w:r>
            <w:r w:rsidRPr="00A700C7">
              <w:t>500 мл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  <w:tr w:rsidR="000A2EDD" w:rsidRPr="001F7B30" w:rsidTr="00CD50E7">
        <w:trPr>
          <w:trHeight w:val="370"/>
        </w:trPr>
        <w:tc>
          <w:tcPr>
            <w:tcW w:w="709" w:type="dxa"/>
            <w:vAlign w:val="center"/>
          </w:tcPr>
          <w:p w:rsidR="000A2EDD" w:rsidRPr="005426E2" w:rsidRDefault="000A2EDD" w:rsidP="001C1E33">
            <w:pPr>
              <w:pStyle w:val="a8"/>
              <w:numPr>
                <w:ilvl w:val="0"/>
                <w:numId w:val="31"/>
              </w:numPr>
              <w:ind w:left="34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72BFD" w:rsidRPr="00A700C7" w:rsidRDefault="00F72BFD" w:rsidP="00F72BFD">
            <w:pPr>
              <w:contextualSpacing/>
              <w:jc w:val="center"/>
            </w:pPr>
            <w:proofErr w:type="gramStart"/>
            <w:r w:rsidRPr="00A700C7">
              <w:t>Общая</w:t>
            </w:r>
            <w:proofErr w:type="gramEnd"/>
            <w:r w:rsidRPr="00A700C7">
              <w:t xml:space="preserve"> </w:t>
            </w:r>
            <w:proofErr w:type="spellStart"/>
            <w:r w:rsidRPr="00A700C7">
              <w:t>аспартатаминотрансфераза</w:t>
            </w:r>
            <w:proofErr w:type="spellEnd"/>
            <w:r w:rsidRPr="00A700C7">
              <w:t xml:space="preserve"> </w:t>
            </w:r>
            <w:r w:rsidRPr="00A700C7">
              <w:lastRenderedPageBreak/>
              <w:t>ИВД, набор, ферментный спектрофотометрический анализ</w:t>
            </w:r>
          </w:p>
          <w:p w:rsidR="000A2EDD" w:rsidRPr="005426E2" w:rsidRDefault="000A2EDD" w:rsidP="000D24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</w:tcPr>
          <w:p w:rsidR="000A2EDD" w:rsidRPr="00A700C7" w:rsidRDefault="000A2EDD" w:rsidP="000A2EDD">
            <w:pPr>
              <w:contextualSpacing/>
              <w:jc w:val="both"/>
            </w:pPr>
            <w:r w:rsidRPr="00A700C7">
              <w:rPr>
                <w:bCs/>
                <w:color w:val="000000"/>
                <w:shd w:val="clear" w:color="auto" w:fill="FFFFFF"/>
              </w:rPr>
              <w:lastRenderedPageBreak/>
              <w:t xml:space="preserve">Метод: Оптимизированный УФ тест без </w:t>
            </w:r>
            <w:proofErr w:type="spellStart"/>
            <w:r w:rsidRPr="00A700C7">
              <w:rPr>
                <w:bCs/>
                <w:color w:val="000000"/>
                <w:shd w:val="clear" w:color="auto" w:fill="FFFFFF"/>
              </w:rPr>
              <w:t>пиридоксальфосфата</w:t>
            </w:r>
            <w:proofErr w:type="spellEnd"/>
            <w:r w:rsidRPr="00A700C7">
              <w:rPr>
                <w:bCs/>
                <w:color w:val="000000"/>
                <w:shd w:val="clear" w:color="auto" w:fill="FFFFFF"/>
              </w:rPr>
              <w:t xml:space="preserve"> в соответствии с рекомендациями </w:t>
            </w:r>
            <w:r w:rsidRPr="00A700C7">
              <w:rPr>
                <w:bCs/>
                <w:color w:val="000000"/>
                <w:shd w:val="clear" w:color="auto" w:fill="FFFFFF"/>
              </w:rPr>
              <w:lastRenderedPageBreak/>
              <w:t>IFCC, Кинетический.  Линейность в диапазоне: 10 - 500</w:t>
            </w:r>
            <w:proofErr w:type="gramStart"/>
            <w:r w:rsidRPr="00A700C7">
              <w:rPr>
                <w:bCs/>
                <w:color w:val="000000"/>
                <w:shd w:val="clear" w:color="auto" w:fill="FFFFFF"/>
              </w:rPr>
              <w:t xml:space="preserve"> Е</w:t>
            </w:r>
            <w:proofErr w:type="gramEnd"/>
            <w:r w:rsidRPr="00A700C7">
              <w:rPr>
                <w:bCs/>
                <w:color w:val="000000"/>
                <w:shd w:val="clear" w:color="auto" w:fill="FFFFFF"/>
              </w:rPr>
              <w:t xml:space="preserve">/л. Чувствительность: 10 Е/л. Жидкие стабильные готовые к использованию реагенты. Фасовка: </w:t>
            </w:r>
            <w:r>
              <w:rPr>
                <w:bCs/>
                <w:color w:val="000000"/>
                <w:shd w:val="clear" w:color="auto" w:fill="FFFFFF"/>
              </w:rPr>
              <w:t xml:space="preserve">не менее </w:t>
            </w:r>
            <w:r w:rsidRPr="00A700C7">
              <w:rPr>
                <w:bCs/>
                <w:color w:val="000000"/>
                <w:shd w:val="clear" w:color="auto" w:fill="FFFFFF"/>
              </w:rPr>
              <w:t xml:space="preserve"> 500 мл.</w:t>
            </w:r>
          </w:p>
        </w:tc>
        <w:tc>
          <w:tcPr>
            <w:tcW w:w="737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Align w:val="center"/>
          </w:tcPr>
          <w:p w:rsidR="000A2EDD" w:rsidRPr="005426E2" w:rsidRDefault="002163E1" w:rsidP="00CD50E7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Набор. </w:t>
            </w:r>
          </w:p>
        </w:tc>
      </w:tr>
    </w:tbl>
    <w:p w:rsidR="00D95CB8" w:rsidRPr="001F7B30" w:rsidRDefault="00D95CB8" w:rsidP="00D95CB8">
      <w:pPr>
        <w:suppressAutoHyphens w:val="0"/>
        <w:rPr>
          <w:sz w:val="22"/>
          <w:szCs w:val="22"/>
        </w:rPr>
      </w:pPr>
    </w:p>
    <w:p w:rsidR="00D95CB8" w:rsidRPr="008737BB" w:rsidRDefault="00D95CB8" w:rsidP="004B3AF4">
      <w:pPr>
        <w:pStyle w:val="Default"/>
        <w:jc w:val="both"/>
        <w:rPr>
          <w:rFonts w:cs="Times New Roman"/>
          <w:sz w:val="20"/>
          <w:szCs w:val="20"/>
        </w:rPr>
      </w:pPr>
      <w:r w:rsidRPr="008737BB">
        <w:rPr>
          <w:rFonts w:cs="Times New Roman"/>
          <w:bCs/>
          <w:sz w:val="20"/>
          <w:szCs w:val="20"/>
        </w:rPr>
        <w:t xml:space="preserve">Срок действия договора </w:t>
      </w:r>
      <w:r w:rsidRPr="008737BB">
        <w:rPr>
          <w:rFonts w:cs="Times New Roman"/>
          <w:sz w:val="20"/>
          <w:szCs w:val="20"/>
        </w:rPr>
        <w:t xml:space="preserve">с момента заключения договора по </w:t>
      </w:r>
      <w:r w:rsidR="0080118D" w:rsidRPr="008737BB">
        <w:rPr>
          <w:rFonts w:cs="Times New Roman"/>
          <w:sz w:val="20"/>
          <w:szCs w:val="20"/>
        </w:rPr>
        <w:t>31</w:t>
      </w:r>
      <w:r w:rsidRPr="008737BB">
        <w:rPr>
          <w:rFonts w:cs="Times New Roman"/>
          <w:sz w:val="20"/>
          <w:szCs w:val="20"/>
        </w:rPr>
        <w:t>.</w:t>
      </w:r>
      <w:r w:rsidR="00AD1FF7" w:rsidRPr="008737BB">
        <w:rPr>
          <w:rFonts w:cs="Times New Roman"/>
          <w:sz w:val="20"/>
          <w:szCs w:val="20"/>
        </w:rPr>
        <w:t>0</w:t>
      </w:r>
      <w:r w:rsidR="000B35D6">
        <w:rPr>
          <w:rFonts w:cs="Times New Roman"/>
          <w:sz w:val="20"/>
          <w:szCs w:val="20"/>
        </w:rPr>
        <w:t>8</w:t>
      </w:r>
      <w:r w:rsidRPr="008737BB">
        <w:rPr>
          <w:rFonts w:cs="Times New Roman"/>
          <w:sz w:val="20"/>
          <w:szCs w:val="20"/>
        </w:rPr>
        <w:t>.202</w:t>
      </w:r>
      <w:r w:rsidR="00AD1FF7" w:rsidRPr="008737BB">
        <w:rPr>
          <w:rFonts w:cs="Times New Roman"/>
          <w:sz w:val="20"/>
          <w:szCs w:val="20"/>
        </w:rPr>
        <w:t>4</w:t>
      </w:r>
      <w:r w:rsidRPr="008737BB">
        <w:rPr>
          <w:rFonts w:cs="Times New Roman"/>
          <w:sz w:val="20"/>
          <w:szCs w:val="20"/>
        </w:rPr>
        <w:t xml:space="preserve"> года. </w:t>
      </w:r>
    </w:p>
    <w:p w:rsidR="00D95CB8" w:rsidRPr="008737BB" w:rsidRDefault="00D95CB8" w:rsidP="004B3AF4">
      <w:pPr>
        <w:jc w:val="both"/>
        <w:rPr>
          <w:sz w:val="20"/>
          <w:szCs w:val="20"/>
        </w:rPr>
      </w:pPr>
      <w:r w:rsidRPr="008737BB">
        <w:rPr>
          <w:bCs/>
          <w:sz w:val="20"/>
          <w:szCs w:val="20"/>
        </w:rPr>
        <w:t>Адрес поставки</w:t>
      </w:r>
      <w:r w:rsidR="003E1636" w:rsidRPr="008737BB">
        <w:rPr>
          <w:sz w:val="20"/>
          <w:szCs w:val="20"/>
        </w:rPr>
        <w:t>:</w:t>
      </w:r>
      <w:r w:rsidRPr="008737BB">
        <w:rPr>
          <w:sz w:val="20"/>
          <w:szCs w:val="20"/>
        </w:rPr>
        <w:t xml:space="preserve"> </w:t>
      </w:r>
      <w:proofErr w:type="gramStart"/>
      <w:r w:rsidRPr="008737BB">
        <w:rPr>
          <w:sz w:val="20"/>
          <w:szCs w:val="20"/>
        </w:rPr>
        <w:t>г</w:t>
      </w:r>
      <w:proofErr w:type="gramEnd"/>
      <w:r w:rsidRPr="008737BB">
        <w:rPr>
          <w:sz w:val="20"/>
          <w:szCs w:val="20"/>
        </w:rPr>
        <w:t xml:space="preserve">. Волгоград, ул. </w:t>
      </w:r>
      <w:proofErr w:type="spellStart"/>
      <w:r w:rsidR="0019368F" w:rsidRPr="008737BB">
        <w:rPr>
          <w:sz w:val="20"/>
          <w:szCs w:val="20"/>
        </w:rPr>
        <w:t>Коммунистистическая</w:t>
      </w:r>
      <w:proofErr w:type="spellEnd"/>
      <w:r w:rsidR="00326E35">
        <w:rPr>
          <w:sz w:val="20"/>
          <w:szCs w:val="20"/>
        </w:rPr>
        <w:t>,</w:t>
      </w:r>
      <w:r w:rsidR="0019368F" w:rsidRPr="008737BB">
        <w:rPr>
          <w:sz w:val="20"/>
          <w:szCs w:val="20"/>
        </w:rPr>
        <w:t xml:space="preserve"> 7</w:t>
      </w:r>
    </w:p>
    <w:p w:rsidR="00D95CB8" w:rsidRPr="008737BB" w:rsidRDefault="00D95CB8" w:rsidP="004B3AF4">
      <w:pPr>
        <w:jc w:val="both"/>
        <w:rPr>
          <w:bCs/>
          <w:sz w:val="20"/>
          <w:szCs w:val="20"/>
        </w:rPr>
      </w:pPr>
      <w:r w:rsidRPr="008737BB">
        <w:rPr>
          <w:bCs/>
          <w:sz w:val="20"/>
          <w:szCs w:val="20"/>
        </w:rPr>
        <w:t>Требования к качеству товара:</w:t>
      </w:r>
    </w:p>
    <w:p w:rsidR="00D95CB8" w:rsidRPr="008737BB" w:rsidRDefault="00D95CB8" w:rsidP="004B3AF4">
      <w:pPr>
        <w:suppressAutoHyphens w:val="0"/>
        <w:jc w:val="both"/>
        <w:rPr>
          <w:sz w:val="20"/>
          <w:szCs w:val="20"/>
          <w:lang w:eastAsia="ru-RU"/>
        </w:rPr>
      </w:pPr>
      <w:r w:rsidRPr="008737BB">
        <w:rPr>
          <w:sz w:val="20"/>
          <w:szCs w:val="20"/>
          <w:lang w:eastAsia="en-US"/>
        </w:rPr>
        <w:t xml:space="preserve">- Поставка товара осуществляется в течение </w:t>
      </w:r>
      <w:r w:rsidR="0019368F" w:rsidRPr="008737BB">
        <w:rPr>
          <w:sz w:val="20"/>
          <w:szCs w:val="20"/>
          <w:lang w:eastAsia="en-US"/>
        </w:rPr>
        <w:t>5</w:t>
      </w:r>
      <w:r w:rsidRPr="008737BB">
        <w:rPr>
          <w:sz w:val="20"/>
          <w:szCs w:val="20"/>
          <w:lang w:eastAsia="en-US"/>
        </w:rPr>
        <w:t xml:space="preserve"> (</w:t>
      </w:r>
      <w:r w:rsidR="0019368F" w:rsidRPr="008737BB">
        <w:rPr>
          <w:sz w:val="20"/>
          <w:szCs w:val="20"/>
          <w:lang w:eastAsia="en-US"/>
        </w:rPr>
        <w:t>пяти</w:t>
      </w:r>
      <w:r w:rsidRPr="008737BB">
        <w:rPr>
          <w:sz w:val="20"/>
          <w:szCs w:val="20"/>
          <w:lang w:eastAsia="en-US"/>
        </w:rPr>
        <w:t xml:space="preserve">) рабочих дней с момента подачи заявки </w:t>
      </w:r>
      <w:r w:rsidRPr="008737BB">
        <w:rPr>
          <w:sz w:val="20"/>
          <w:szCs w:val="20"/>
          <w:lang w:eastAsia="ru-RU"/>
        </w:rPr>
        <w:t>Заказчика;</w:t>
      </w:r>
    </w:p>
    <w:p w:rsidR="00D95CB8" w:rsidRPr="008737BB" w:rsidRDefault="00D95CB8" w:rsidP="004B3AF4">
      <w:pPr>
        <w:tabs>
          <w:tab w:val="left" w:pos="709"/>
        </w:tabs>
        <w:jc w:val="both"/>
        <w:rPr>
          <w:sz w:val="20"/>
          <w:szCs w:val="20"/>
        </w:rPr>
      </w:pPr>
      <w:r w:rsidRPr="008737BB">
        <w:rPr>
          <w:sz w:val="20"/>
          <w:szCs w:val="20"/>
        </w:rPr>
        <w:t>- наличие регистрационного удостоверения, сертификата на изделия медицинского назначения;</w:t>
      </w:r>
    </w:p>
    <w:p w:rsidR="00D95CB8" w:rsidRPr="008737BB" w:rsidRDefault="00D95CB8" w:rsidP="004B3AF4">
      <w:pPr>
        <w:suppressAutoHyphens w:val="0"/>
        <w:jc w:val="both"/>
        <w:rPr>
          <w:sz w:val="20"/>
          <w:szCs w:val="20"/>
          <w:lang w:eastAsia="en-US"/>
        </w:rPr>
      </w:pPr>
      <w:r w:rsidRPr="008737BB">
        <w:rPr>
          <w:sz w:val="20"/>
          <w:szCs w:val="20"/>
          <w:lang w:eastAsia="ru-RU"/>
        </w:rPr>
        <w:t>- доставка продукции по адресу Заказчика.</w:t>
      </w:r>
    </w:p>
    <w:p w:rsidR="00D95CB8" w:rsidRPr="008737BB" w:rsidRDefault="00D95CB8" w:rsidP="004B3AF4">
      <w:pPr>
        <w:suppressAutoHyphens w:val="0"/>
        <w:jc w:val="both"/>
        <w:rPr>
          <w:snapToGrid w:val="0"/>
          <w:color w:val="000000"/>
          <w:sz w:val="20"/>
          <w:szCs w:val="20"/>
        </w:rPr>
      </w:pPr>
      <w:r w:rsidRPr="008737BB">
        <w:rPr>
          <w:snapToGrid w:val="0"/>
          <w:sz w:val="20"/>
          <w:szCs w:val="20"/>
        </w:rPr>
        <w:t xml:space="preserve">- поставка Товара осуществляется на основании заявки, </w:t>
      </w:r>
      <w:r w:rsidRPr="008737BB">
        <w:rPr>
          <w:sz w:val="20"/>
          <w:szCs w:val="20"/>
        </w:rPr>
        <w:t>направленной посредством - автоматизированной системы заказов «Электронный ордер».</w:t>
      </w:r>
    </w:p>
    <w:p w:rsidR="00D95CB8" w:rsidRPr="008737BB" w:rsidRDefault="00D95CB8" w:rsidP="004B3AF4">
      <w:pPr>
        <w:suppressAutoHyphens w:val="0"/>
        <w:jc w:val="both"/>
        <w:rPr>
          <w:sz w:val="20"/>
          <w:szCs w:val="20"/>
          <w:lang w:eastAsia="en-US"/>
        </w:rPr>
      </w:pPr>
      <w:r w:rsidRPr="008737BB">
        <w:rPr>
          <w:snapToGrid w:val="0"/>
          <w:sz w:val="20"/>
          <w:szCs w:val="20"/>
        </w:rPr>
        <w:t>- товар поставляется с приложением заверенных Сертификатов соответствия.</w:t>
      </w:r>
    </w:p>
    <w:p w:rsidR="00D95CB8" w:rsidRPr="008737BB" w:rsidRDefault="00D95CB8" w:rsidP="004B3AF4">
      <w:pPr>
        <w:suppressAutoHyphens w:val="0"/>
        <w:jc w:val="both"/>
        <w:rPr>
          <w:sz w:val="20"/>
          <w:szCs w:val="20"/>
        </w:rPr>
      </w:pPr>
      <w:r w:rsidRPr="008737BB">
        <w:rPr>
          <w:sz w:val="20"/>
          <w:szCs w:val="20"/>
        </w:rPr>
        <w:t xml:space="preserve">- Гарантия не </w:t>
      </w:r>
      <w:proofErr w:type="gramStart"/>
      <w:r w:rsidRPr="008737BB">
        <w:rPr>
          <w:sz w:val="20"/>
          <w:szCs w:val="20"/>
        </w:rPr>
        <w:t>менее гарантийного</w:t>
      </w:r>
      <w:proofErr w:type="gramEnd"/>
      <w:r w:rsidRPr="008737BB">
        <w:rPr>
          <w:sz w:val="20"/>
          <w:szCs w:val="20"/>
        </w:rPr>
        <w:t xml:space="preserve"> срока, установленного заводом изготовителем.</w:t>
      </w:r>
    </w:p>
    <w:p w:rsidR="00D95CB8" w:rsidRPr="008737BB" w:rsidRDefault="00D95CB8" w:rsidP="00171417">
      <w:pPr>
        <w:suppressAutoHyphens w:val="0"/>
        <w:ind w:left="6372" w:firstLine="708"/>
        <w:rPr>
          <w:sz w:val="20"/>
          <w:szCs w:val="20"/>
        </w:rPr>
      </w:pPr>
    </w:p>
    <w:p w:rsidR="00D95CB8" w:rsidRPr="008737BB" w:rsidRDefault="00D95CB8" w:rsidP="00171417">
      <w:pPr>
        <w:suppressAutoHyphens w:val="0"/>
        <w:ind w:left="6372" w:firstLine="708"/>
        <w:rPr>
          <w:sz w:val="20"/>
          <w:szCs w:val="20"/>
        </w:rPr>
      </w:pPr>
    </w:p>
    <w:p w:rsidR="00FA7CD7" w:rsidRPr="001F7B30" w:rsidRDefault="00FA7CD7" w:rsidP="00D95CB8">
      <w:pPr>
        <w:suppressAutoHyphens w:val="0"/>
        <w:rPr>
          <w:sz w:val="22"/>
          <w:szCs w:val="22"/>
        </w:rPr>
      </w:pPr>
    </w:p>
    <w:p w:rsidR="004B3AF4" w:rsidRPr="001B5506" w:rsidRDefault="004B3AF4" w:rsidP="00D95CB8">
      <w:pPr>
        <w:suppressAutoHyphens w:val="0"/>
      </w:pPr>
    </w:p>
    <w:p w:rsidR="001C1E33" w:rsidRDefault="001C1E33" w:rsidP="000B35D6">
      <w:pPr>
        <w:suppressAutoHyphens w:val="0"/>
        <w:spacing w:after="200" w:line="276" w:lineRule="auto"/>
        <w:rPr>
          <w:sz w:val="20"/>
          <w:szCs w:val="20"/>
        </w:rPr>
        <w:sectPr w:rsidR="001C1E33" w:rsidSect="001C1E33">
          <w:headerReference w:type="default" r:id="rId8"/>
          <w:headerReference w:type="first" r:id="rId9"/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3D150E" w:rsidRPr="003D150E" w:rsidRDefault="003D150E" w:rsidP="005426E2">
      <w:pPr>
        <w:suppressAutoHyphens w:val="0"/>
      </w:pPr>
    </w:p>
    <w:sectPr w:rsidR="003D150E" w:rsidRPr="003D150E" w:rsidSect="001C1E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0A" w:rsidRDefault="00F3600A" w:rsidP="006C5839">
      <w:r>
        <w:separator/>
      </w:r>
    </w:p>
  </w:endnote>
  <w:endnote w:type="continuationSeparator" w:id="0">
    <w:p w:rsidR="00F3600A" w:rsidRDefault="00F3600A" w:rsidP="006C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0A" w:rsidRDefault="00F3600A" w:rsidP="006C5839">
      <w:r>
        <w:separator/>
      </w:r>
    </w:p>
  </w:footnote>
  <w:footnote w:type="continuationSeparator" w:id="0">
    <w:p w:rsidR="00F3600A" w:rsidRDefault="00F3600A" w:rsidP="006C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0A" w:rsidRDefault="007F6091">
    <w:pPr>
      <w:pStyle w:val="af7"/>
      <w:jc w:val="center"/>
    </w:pPr>
    <w:fldSimple w:instr=" PAGE   \* MERGEFORMAT ">
      <w:r w:rsidR="002163E1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0A" w:rsidRDefault="00F3600A">
    <w:pPr>
      <w:pStyle w:val="af7"/>
      <w:jc w:val="center"/>
    </w:pPr>
  </w:p>
  <w:p w:rsidR="00F3600A" w:rsidRDefault="00F3600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 w:hint="default"/>
        <w:sz w:val="24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ascii="Times New Roman" w:hAnsi="Times New Roman" w:cs="Times New Roman" w:hint="default"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</w:r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  <w:lang w:val="ru-RU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AB401B"/>
    <w:multiLevelType w:val="hybridMultilevel"/>
    <w:tmpl w:val="1CD2E5FE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>
    <w:nsid w:val="02180610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3">
    <w:nsid w:val="024533A8"/>
    <w:multiLevelType w:val="hybridMultilevel"/>
    <w:tmpl w:val="85A8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BDE13A3"/>
    <w:multiLevelType w:val="hybridMultilevel"/>
    <w:tmpl w:val="F5C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C6C74"/>
    <w:multiLevelType w:val="multilevel"/>
    <w:tmpl w:val="20DE6B92"/>
    <w:lvl w:ilvl="0">
      <w:start w:val="1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63E1F14"/>
    <w:multiLevelType w:val="hybridMultilevel"/>
    <w:tmpl w:val="B890F06C"/>
    <w:lvl w:ilvl="0" w:tplc="D682BED0">
      <w:start w:val="1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FA4373"/>
    <w:multiLevelType w:val="multilevel"/>
    <w:tmpl w:val="B1F47B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79634C"/>
    <w:multiLevelType w:val="hybridMultilevel"/>
    <w:tmpl w:val="9BBA96AE"/>
    <w:lvl w:ilvl="0" w:tplc="F9666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A7899"/>
    <w:multiLevelType w:val="hybridMultilevel"/>
    <w:tmpl w:val="8B1A0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911A59"/>
    <w:multiLevelType w:val="hybridMultilevel"/>
    <w:tmpl w:val="064E22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A63E9A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3">
    <w:nsid w:val="66F21A49"/>
    <w:multiLevelType w:val="hybridMultilevel"/>
    <w:tmpl w:val="F1F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003CE"/>
    <w:multiLevelType w:val="hybridMultilevel"/>
    <w:tmpl w:val="2D9E4FCC"/>
    <w:lvl w:ilvl="0" w:tplc="8FCE73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4B4662"/>
    <w:multiLevelType w:val="multilevel"/>
    <w:tmpl w:val="D80A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A7E3AA6"/>
    <w:multiLevelType w:val="hybridMultilevel"/>
    <w:tmpl w:val="5F6E7DD6"/>
    <w:name w:val="WW8Num42"/>
    <w:lvl w:ilvl="0" w:tplc="DCCAF46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D74AF"/>
    <w:multiLevelType w:val="multilevel"/>
    <w:tmpl w:val="2E8C2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79365518"/>
    <w:multiLevelType w:val="hybridMultilevel"/>
    <w:tmpl w:val="9DCC1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9">
    <w:nsid w:val="7A8923CD"/>
    <w:multiLevelType w:val="hybridMultilevel"/>
    <w:tmpl w:val="705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22"/>
  </w:num>
  <w:num w:numId="14">
    <w:abstractNumId w:val="12"/>
  </w:num>
  <w:num w:numId="15">
    <w:abstractNumId w:val="19"/>
  </w:num>
  <w:num w:numId="16">
    <w:abstractNumId w:val="17"/>
  </w:num>
  <w:num w:numId="17">
    <w:abstractNumId w:val="23"/>
  </w:num>
  <w:num w:numId="18">
    <w:abstractNumId w:val="11"/>
  </w:num>
  <w:num w:numId="19">
    <w:abstractNumId w:val="20"/>
  </w:num>
  <w:num w:numId="20">
    <w:abstractNumId w:val="15"/>
  </w:num>
  <w:num w:numId="21">
    <w:abstractNumId w:val="14"/>
  </w:num>
  <w:num w:numId="22">
    <w:abstractNumId w:val="28"/>
  </w:num>
  <w:num w:numId="23">
    <w:abstractNumId w:val="24"/>
  </w:num>
  <w:num w:numId="24">
    <w:abstractNumId w:val="18"/>
  </w:num>
  <w:num w:numId="25">
    <w:abstractNumId w:val="8"/>
    <w:lvlOverride w:ilvl="0">
      <w:startOverride w:val="1"/>
    </w:lvlOverride>
  </w:num>
  <w:num w:numId="26">
    <w:abstractNumId w:val="26"/>
  </w:num>
  <w:num w:numId="27">
    <w:abstractNumId w:val="16"/>
  </w:num>
  <w:num w:numId="28">
    <w:abstractNumId w:val="29"/>
  </w:num>
  <w:num w:numId="29">
    <w:abstractNumId w:val="25"/>
  </w:num>
  <w:num w:numId="30">
    <w:abstractNumId w:val="13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380"/>
    <w:rsid w:val="000013B5"/>
    <w:rsid w:val="0000153B"/>
    <w:rsid w:val="00013B2B"/>
    <w:rsid w:val="0001733D"/>
    <w:rsid w:val="00017FB4"/>
    <w:rsid w:val="00022F60"/>
    <w:rsid w:val="00024CB9"/>
    <w:rsid w:val="00027C81"/>
    <w:rsid w:val="00031FCA"/>
    <w:rsid w:val="000352E5"/>
    <w:rsid w:val="000353C4"/>
    <w:rsid w:val="00040E11"/>
    <w:rsid w:val="00044141"/>
    <w:rsid w:val="000570BE"/>
    <w:rsid w:val="00061CE1"/>
    <w:rsid w:val="00072AAC"/>
    <w:rsid w:val="00076C88"/>
    <w:rsid w:val="000770C1"/>
    <w:rsid w:val="00077A70"/>
    <w:rsid w:val="00081341"/>
    <w:rsid w:val="000832A1"/>
    <w:rsid w:val="000847EB"/>
    <w:rsid w:val="000854E6"/>
    <w:rsid w:val="00086324"/>
    <w:rsid w:val="0009167E"/>
    <w:rsid w:val="000A0912"/>
    <w:rsid w:val="000A2EDD"/>
    <w:rsid w:val="000A54CD"/>
    <w:rsid w:val="000B2587"/>
    <w:rsid w:val="000B2935"/>
    <w:rsid w:val="000B35D6"/>
    <w:rsid w:val="000C0D36"/>
    <w:rsid w:val="000C0E77"/>
    <w:rsid w:val="000C2469"/>
    <w:rsid w:val="000C3ED1"/>
    <w:rsid w:val="000C518D"/>
    <w:rsid w:val="000C7CE2"/>
    <w:rsid w:val="000D156A"/>
    <w:rsid w:val="000D1906"/>
    <w:rsid w:val="000D24B0"/>
    <w:rsid w:val="000D6871"/>
    <w:rsid w:val="000E0589"/>
    <w:rsid w:val="000E09CF"/>
    <w:rsid w:val="000E6DA9"/>
    <w:rsid w:val="000F265E"/>
    <w:rsid w:val="001016E6"/>
    <w:rsid w:val="001034A6"/>
    <w:rsid w:val="00105178"/>
    <w:rsid w:val="00112060"/>
    <w:rsid w:val="00113BA5"/>
    <w:rsid w:val="00114763"/>
    <w:rsid w:val="00116414"/>
    <w:rsid w:val="0012603C"/>
    <w:rsid w:val="00152D51"/>
    <w:rsid w:val="00155C6A"/>
    <w:rsid w:val="00170161"/>
    <w:rsid w:val="00171417"/>
    <w:rsid w:val="00171D06"/>
    <w:rsid w:val="00172950"/>
    <w:rsid w:val="0017425C"/>
    <w:rsid w:val="00175AF3"/>
    <w:rsid w:val="0018010A"/>
    <w:rsid w:val="00181586"/>
    <w:rsid w:val="00183B8C"/>
    <w:rsid w:val="00185092"/>
    <w:rsid w:val="00190D08"/>
    <w:rsid w:val="0019368F"/>
    <w:rsid w:val="00193E16"/>
    <w:rsid w:val="00194CE2"/>
    <w:rsid w:val="001A3690"/>
    <w:rsid w:val="001A3956"/>
    <w:rsid w:val="001B5093"/>
    <w:rsid w:val="001B5506"/>
    <w:rsid w:val="001C1E33"/>
    <w:rsid w:val="001C65F0"/>
    <w:rsid w:val="001C6836"/>
    <w:rsid w:val="001D4EEA"/>
    <w:rsid w:val="001D52E9"/>
    <w:rsid w:val="001E03BF"/>
    <w:rsid w:val="001E05BE"/>
    <w:rsid w:val="001E57FA"/>
    <w:rsid w:val="001F03A7"/>
    <w:rsid w:val="001F1058"/>
    <w:rsid w:val="001F216A"/>
    <w:rsid w:val="001F34D8"/>
    <w:rsid w:val="001F6EC6"/>
    <w:rsid w:val="001F7B30"/>
    <w:rsid w:val="00201878"/>
    <w:rsid w:val="002021A2"/>
    <w:rsid w:val="0021444B"/>
    <w:rsid w:val="00214B6E"/>
    <w:rsid w:val="002163E1"/>
    <w:rsid w:val="00225A01"/>
    <w:rsid w:val="00235D30"/>
    <w:rsid w:val="002624C8"/>
    <w:rsid w:val="002633DD"/>
    <w:rsid w:val="00263B28"/>
    <w:rsid w:val="00265066"/>
    <w:rsid w:val="00271A39"/>
    <w:rsid w:val="00276089"/>
    <w:rsid w:val="00277952"/>
    <w:rsid w:val="0028647B"/>
    <w:rsid w:val="00286F0C"/>
    <w:rsid w:val="00293ABF"/>
    <w:rsid w:val="0029422C"/>
    <w:rsid w:val="002A2A64"/>
    <w:rsid w:val="002A3712"/>
    <w:rsid w:val="002A75AE"/>
    <w:rsid w:val="002B283B"/>
    <w:rsid w:val="002B3EEC"/>
    <w:rsid w:val="002C2F01"/>
    <w:rsid w:val="002C5716"/>
    <w:rsid w:val="002C5719"/>
    <w:rsid w:val="002C747F"/>
    <w:rsid w:val="002D7286"/>
    <w:rsid w:val="002E286A"/>
    <w:rsid w:val="00305AF3"/>
    <w:rsid w:val="003060D4"/>
    <w:rsid w:val="00306185"/>
    <w:rsid w:val="003114E4"/>
    <w:rsid w:val="00311877"/>
    <w:rsid w:val="00323A0C"/>
    <w:rsid w:val="003258D3"/>
    <w:rsid w:val="00326E35"/>
    <w:rsid w:val="00327B75"/>
    <w:rsid w:val="00330815"/>
    <w:rsid w:val="00330DAE"/>
    <w:rsid w:val="0033159A"/>
    <w:rsid w:val="00336CB5"/>
    <w:rsid w:val="00341CB5"/>
    <w:rsid w:val="00342F1D"/>
    <w:rsid w:val="003448BF"/>
    <w:rsid w:val="00351C29"/>
    <w:rsid w:val="00365840"/>
    <w:rsid w:val="00366732"/>
    <w:rsid w:val="00372242"/>
    <w:rsid w:val="00382B54"/>
    <w:rsid w:val="00385200"/>
    <w:rsid w:val="00393DCB"/>
    <w:rsid w:val="00397FC2"/>
    <w:rsid w:val="003A03A0"/>
    <w:rsid w:val="003A6D8B"/>
    <w:rsid w:val="003B0214"/>
    <w:rsid w:val="003B3C21"/>
    <w:rsid w:val="003B4538"/>
    <w:rsid w:val="003B69E9"/>
    <w:rsid w:val="003C0FAF"/>
    <w:rsid w:val="003C2158"/>
    <w:rsid w:val="003C2794"/>
    <w:rsid w:val="003C673D"/>
    <w:rsid w:val="003C6792"/>
    <w:rsid w:val="003D0F57"/>
    <w:rsid w:val="003D12A7"/>
    <w:rsid w:val="003D150E"/>
    <w:rsid w:val="003D2E78"/>
    <w:rsid w:val="003D5CC2"/>
    <w:rsid w:val="003D6739"/>
    <w:rsid w:val="003E1636"/>
    <w:rsid w:val="003E7E50"/>
    <w:rsid w:val="003F1948"/>
    <w:rsid w:val="003F4406"/>
    <w:rsid w:val="003F4EE3"/>
    <w:rsid w:val="003F6939"/>
    <w:rsid w:val="004026A4"/>
    <w:rsid w:val="00405B94"/>
    <w:rsid w:val="004117F4"/>
    <w:rsid w:val="00417CD3"/>
    <w:rsid w:val="00426FA0"/>
    <w:rsid w:val="00430568"/>
    <w:rsid w:val="00440BB4"/>
    <w:rsid w:val="0044315C"/>
    <w:rsid w:val="00453ABE"/>
    <w:rsid w:val="00455C2D"/>
    <w:rsid w:val="00460CE7"/>
    <w:rsid w:val="00463B6B"/>
    <w:rsid w:val="00465521"/>
    <w:rsid w:val="0047156E"/>
    <w:rsid w:val="00472ED3"/>
    <w:rsid w:val="004811BE"/>
    <w:rsid w:val="004846B2"/>
    <w:rsid w:val="00491262"/>
    <w:rsid w:val="004940D4"/>
    <w:rsid w:val="004B3AF4"/>
    <w:rsid w:val="004B4CFE"/>
    <w:rsid w:val="004B5E3E"/>
    <w:rsid w:val="004C2159"/>
    <w:rsid w:val="004C21D0"/>
    <w:rsid w:val="004D1188"/>
    <w:rsid w:val="004D7C06"/>
    <w:rsid w:val="004E0F1C"/>
    <w:rsid w:val="004E6A2B"/>
    <w:rsid w:val="004F11E5"/>
    <w:rsid w:val="004F54D0"/>
    <w:rsid w:val="004F5CA0"/>
    <w:rsid w:val="004F797B"/>
    <w:rsid w:val="005048D6"/>
    <w:rsid w:val="00504F27"/>
    <w:rsid w:val="00506AF4"/>
    <w:rsid w:val="00515024"/>
    <w:rsid w:val="00516CF5"/>
    <w:rsid w:val="00520376"/>
    <w:rsid w:val="00523F00"/>
    <w:rsid w:val="00524992"/>
    <w:rsid w:val="0053259D"/>
    <w:rsid w:val="00541A7D"/>
    <w:rsid w:val="005426E2"/>
    <w:rsid w:val="005430D1"/>
    <w:rsid w:val="0054370E"/>
    <w:rsid w:val="00543B82"/>
    <w:rsid w:val="00546322"/>
    <w:rsid w:val="00546C34"/>
    <w:rsid w:val="00550ECA"/>
    <w:rsid w:val="00550F2B"/>
    <w:rsid w:val="005614A6"/>
    <w:rsid w:val="00562693"/>
    <w:rsid w:val="00563841"/>
    <w:rsid w:val="005728C9"/>
    <w:rsid w:val="00574BFF"/>
    <w:rsid w:val="00583390"/>
    <w:rsid w:val="00592233"/>
    <w:rsid w:val="005958A2"/>
    <w:rsid w:val="005A5F47"/>
    <w:rsid w:val="005A6C1E"/>
    <w:rsid w:val="005B5380"/>
    <w:rsid w:val="005B67FF"/>
    <w:rsid w:val="005B73BF"/>
    <w:rsid w:val="005C3B5A"/>
    <w:rsid w:val="005C3C6B"/>
    <w:rsid w:val="005C4D60"/>
    <w:rsid w:val="005D01A8"/>
    <w:rsid w:val="005D54F2"/>
    <w:rsid w:val="005E22B1"/>
    <w:rsid w:val="005E38D8"/>
    <w:rsid w:val="005E440A"/>
    <w:rsid w:val="00602A55"/>
    <w:rsid w:val="00612126"/>
    <w:rsid w:val="006121B8"/>
    <w:rsid w:val="00614547"/>
    <w:rsid w:val="00621244"/>
    <w:rsid w:val="00622CF3"/>
    <w:rsid w:val="006364E6"/>
    <w:rsid w:val="00637792"/>
    <w:rsid w:val="00642766"/>
    <w:rsid w:val="0064728F"/>
    <w:rsid w:val="00655E4A"/>
    <w:rsid w:val="00660B84"/>
    <w:rsid w:val="00661EFB"/>
    <w:rsid w:val="00662253"/>
    <w:rsid w:val="006639EC"/>
    <w:rsid w:val="0067564D"/>
    <w:rsid w:val="006827C2"/>
    <w:rsid w:val="0068448E"/>
    <w:rsid w:val="006848FB"/>
    <w:rsid w:val="00684A5A"/>
    <w:rsid w:val="00684F6E"/>
    <w:rsid w:val="00685EC8"/>
    <w:rsid w:val="00687130"/>
    <w:rsid w:val="006A20D8"/>
    <w:rsid w:val="006A62AE"/>
    <w:rsid w:val="006B142E"/>
    <w:rsid w:val="006C05A1"/>
    <w:rsid w:val="006C404C"/>
    <w:rsid w:val="006C5839"/>
    <w:rsid w:val="006D437F"/>
    <w:rsid w:val="006D6C33"/>
    <w:rsid w:val="006D786B"/>
    <w:rsid w:val="006E7527"/>
    <w:rsid w:val="006F050F"/>
    <w:rsid w:val="006F4BEF"/>
    <w:rsid w:val="006F4E21"/>
    <w:rsid w:val="006F6361"/>
    <w:rsid w:val="006F6E25"/>
    <w:rsid w:val="00700802"/>
    <w:rsid w:val="00703864"/>
    <w:rsid w:val="007160CA"/>
    <w:rsid w:val="00726547"/>
    <w:rsid w:val="00743023"/>
    <w:rsid w:val="00746796"/>
    <w:rsid w:val="00751CA6"/>
    <w:rsid w:val="00753E68"/>
    <w:rsid w:val="0075675E"/>
    <w:rsid w:val="00770816"/>
    <w:rsid w:val="007739F5"/>
    <w:rsid w:val="007907DB"/>
    <w:rsid w:val="00797C83"/>
    <w:rsid w:val="007B0CDD"/>
    <w:rsid w:val="007B4A9E"/>
    <w:rsid w:val="007D016B"/>
    <w:rsid w:val="007E2695"/>
    <w:rsid w:val="007E3060"/>
    <w:rsid w:val="007E624E"/>
    <w:rsid w:val="007E6628"/>
    <w:rsid w:val="007F6091"/>
    <w:rsid w:val="007F7844"/>
    <w:rsid w:val="0080118D"/>
    <w:rsid w:val="00810AB9"/>
    <w:rsid w:val="00811FA6"/>
    <w:rsid w:val="00821946"/>
    <w:rsid w:val="0082273B"/>
    <w:rsid w:val="008321DF"/>
    <w:rsid w:val="00842402"/>
    <w:rsid w:val="00842CA3"/>
    <w:rsid w:val="00850541"/>
    <w:rsid w:val="008513BA"/>
    <w:rsid w:val="00853EB8"/>
    <w:rsid w:val="00855E8E"/>
    <w:rsid w:val="0086167E"/>
    <w:rsid w:val="00861B64"/>
    <w:rsid w:val="008669DB"/>
    <w:rsid w:val="00867C6A"/>
    <w:rsid w:val="00870124"/>
    <w:rsid w:val="00870FDC"/>
    <w:rsid w:val="008737BB"/>
    <w:rsid w:val="00876039"/>
    <w:rsid w:val="0088630A"/>
    <w:rsid w:val="0088769F"/>
    <w:rsid w:val="0088793C"/>
    <w:rsid w:val="00895F60"/>
    <w:rsid w:val="008A1C8F"/>
    <w:rsid w:val="008B17FA"/>
    <w:rsid w:val="008B2136"/>
    <w:rsid w:val="008B7B38"/>
    <w:rsid w:val="008C1709"/>
    <w:rsid w:val="008C2981"/>
    <w:rsid w:val="008C3067"/>
    <w:rsid w:val="008C405B"/>
    <w:rsid w:val="008E0BB6"/>
    <w:rsid w:val="008E623F"/>
    <w:rsid w:val="008F0E95"/>
    <w:rsid w:val="008F19F9"/>
    <w:rsid w:val="008F20E5"/>
    <w:rsid w:val="008F3472"/>
    <w:rsid w:val="00903B0E"/>
    <w:rsid w:val="00910084"/>
    <w:rsid w:val="0091045A"/>
    <w:rsid w:val="0092071E"/>
    <w:rsid w:val="00925DB3"/>
    <w:rsid w:val="009260CB"/>
    <w:rsid w:val="009320B5"/>
    <w:rsid w:val="00932B5E"/>
    <w:rsid w:val="009416D2"/>
    <w:rsid w:val="00942D74"/>
    <w:rsid w:val="009528C3"/>
    <w:rsid w:val="009537A8"/>
    <w:rsid w:val="00955FD9"/>
    <w:rsid w:val="009630CF"/>
    <w:rsid w:val="00971A3E"/>
    <w:rsid w:val="00984271"/>
    <w:rsid w:val="00987A25"/>
    <w:rsid w:val="00987E81"/>
    <w:rsid w:val="0099712E"/>
    <w:rsid w:val="009A1ABE"/>
    <w:rsid w:val="009A6AB1"/>
    <w:rsid w:val="009B0896"/>
    <w:rsid w:val="009B0A4E"/>
    <w:rsid w:val="009B1075"/>
    <w:rsid w:val="009B14DD"/>
    <w:rsid w:val="009B5BEA"/>
    <w:rsid w:val="009B6964"/>
    <w:rsid w:val="009C641F"/>
    <w:rsid w:val="009D426E"/>
    <w:rsid w:val="009D6AC5"/>
    <w:rsid w:val="009E2AD3"/>
    <w:rsid w:val="009E3BEE"/>
    <w:rsid w:val="009F1CF5"/>
    <w:rsid w:val="009F6B57"/>
    <w:rsid w:val="00A01AA5"/>
    <w:rsid w:val="00A02CD8"/>
    <w:rsid w:val="00A03274"/>
    <w:rsid w:val="00A03A6B"/>
    <w:rsid w:val="00A06CF2"/>
    <w:rsid w:val="00A10332"/>
    <w:rsid w:val="00A228D4"/>
    <w:rsid w:val="00A33687"/>
    <w:rsid w:val="00A35EAF"/>
    <w:rsid w:val="00A40E0D"/>
    <w:rsid w:val="00A420CF"/>
    <w:rsid w:val="00A42A03"/>
    <w:rsid w:val="00A44978"/>
    <w:rsid w:val="00A46B15"/>
    <w:rsid w:val="00A513D3"/>
    <w:rsid w:val="00A80F93"/>
    <w:rsid w:val="00A82334"/>
    <w:rsid w:val="00A877AA"/>
    <w:rsid w:val="00A90A33"/>
    <w:rsid w:val="00A91444"/>
    <w:rsid w:val="00A96695"/>
    <w:rsid w:val="00AA1835"/>
    <w:rsid w:val="00AB23A5"/>
    <w:rsid w:val="00AB3ABA"/>
    <w:rsid w:val="00AC0F55"/>
    <w:rsid w:val="00AD1FF7"/>
    <w:rsid w:val="00AD2211"/>
    <w:rsid w:val="00AD68CB"/>
    <w:rsid w:val="00AE6D41"/>
    <w:rsid w:val="00AF338D"/>
    <w:rsid w:val="00AF5CEA"/>
    <w:rsid w:val="00AF6BC1"/>
    <w:rsid w:val="00B03819"/>
    <w:rsid w:val="00B04B82"/>
    <w:rsid w:val="00B11614"/>
    <w:rsid w:val="00B248B7"/>
    <w:rsid w:val="00B24A46"/>
    <w:rsid w:val="00B24F87"/>
    <w:rsid w:val="00B305B8"/>
    <w:rsid w:val="00B324FE"/>
    <w:rsid w:val="00B333C6"/>
    <w:rsid w:val="00B365CE"/>
    <w:rsid w:val="00B36FCE"/>
    <w:rsid w:val="00B37621"/>
    <w:rsid w:val="00B42567"/>
    <w:rsid w:val="00B4395C"/>
    <w:rsid w:val="00B46D71"/>
    <w:rsid w:val="00B506FE"/>
    <w:rsid w:val="00B5585F"/>
    <w:rsid w:val="00B71F7E"/>
    <w:rsid w:val="00B75443"/>
    <w:rsid w:val="00B7721A"/>
    <w:rsid w:val="00B838D2"/>
    <w:rsid w:val="00BA4C39"/>
    <w:rsid w:val="00BB3790"/>
    <w:rsid w:val="00BC1553"/>
    <w:rsid w:val="00BC1EE0"/>
    <w:rsid w:val="00BC41F5"/>
    <w:rsid w:val="00BC7070"/>
    <w:rsid w:val="00BD6126"/>
    <w:rsid w:val="00BF0CDC"/>
    <w:rsid w:val="00BF2A3B"/>
    <w:rsid w:val="00BF6D87"/>
    <w:rsid w:val="00BF7754"/>
    <w:rsid w:val="00C07916"/>
    <w:rsid w:val="00C10E1F"/>
    <w:rsid w:val="00C11789"/>
    <w:rsid w:val="00C155FB"/>
    <w:rsid w:val="00C15DE5"/>
    <w:rsid w:val="00C178F9"/>
    <w:rsid w:val="00C2584B"/>
    <w:rsid w:val="00C3274A"/>
    <w:rsid w:val="00C40B93"/>
    <w:rsid w:val="00C40E85"/>
    <w:rsid w:val="00C417F0"/>
    <w:rsid w:val="00C426AA"/>
    <w:rsid w:val="00C43205"/>
    <w:rsid w:val="00C43745"/>
    <w:rsid w:val="00C47B2F"/>
    <w:rsid w:val="00C47DD7"/>
    <w:rsid w:val="00C513C3"/>
    <w:rsid w:val="00C518EA"/>
    <w:rsid w:val="00C52209"/>
    <w:rsid w:val="00C5619A"/>
    <w:rsid w:val="00C61D20"/>
    <w:rsid w:val="00C61EF1"/>
    <w:rsid w:val="00C73144"/>
    <w:rsid w:val="00C76321"/>
    <w:rsid w:val="00C809D7"/>
    <w:rsid w:val="00C8107E"/>
    <w:rsid w:val="00C848D5"/>
    <w:rsid w:val="00CA7F77"/>
    <w:rsid w:val="00CB09F5"/>
    <w:rsid w:val="00CC28FA"/>
    <w:rsid w:val="00CC4F8A"/>
    <w:rsid w:val="00CC6136"/>
    <w:rsid w:val="00CD50E7"/>
    <w:rsid w:val="00CF17A8"/>
    <w:rsid w:val="00CF627A"/>
    <w:rsid w:val="00D06073"/>
    <w:rsid w:val="00D1185A"/>
    <w:rsid w:val="00D234F0"/>
    <w:rsid w:val="00D23FE3"/>
    <w:rsid w:val="00D2723D"/>
    <w:rsid w:val="00D31566"/>
    <w:rsid w:val="00D34454"/>
    <w:rsid w:val="00D36C6D"/>
    <w:rsid w:val="00D36EAA"/>
    <w:rsid w:val="00D52790"/>
    <w:rsid w:val="00D54D2C"/>
    <w:rsid w:val="00D612B2"/>
    <w:rsid w:val="00D77B24"/>
    <w:rsid w:val="00D85469"/>
    <w:rsid w:val="00D873E9"/>
    <w:rsid w:val="00D95CB8"/>
    <w:rsid w:val="00DA25E7"/>
    <w:rsid w:val="00DA2F62"/>
    <w:rsid w:val="00DA306F"/>
    <w:rsid w:val="00DB2192"/>
    <w:rsid w:val="00DB2578"/>
    <w:rsid w:val="00DC372D"/>
    <w:rsid w:val="00DC73D1"/>
    <w:rsid w:val="00DC7B4C"/>
    <w:rsid w:val="00DD0982"/>
    <w:rsid w:val="00DF2A17"/>
    <w:rsid w:val="00DF302D"/>
    <w:rsid w:val="00E020EB"/>
    <w:rsid w:val="00E02799"/>
    <w:rsid w:val="00E0332C"/>
    <w:rsid w:val="00E111DF"/>
    <w:rsid w:val="00E13A3D"/>
    <w:rsid w:val="00E153AF"/>
    <w:rsid w:val="00E23FEA"/>
    <w:rsid w:val="00E329EE"/>
    <w:rsid w:val="00E343AA"/>
    <w:rsid w:val="00E345DE"/>
    <w:rsid w:val="00E41BF5"/>
    <w:rsid w:val="00E4254A"/>
    <w:rsid w:val="00E44598"/>
    <w:rsid w:val="00E54476"/>
    <w:rsid w:val="00E54C9B"/>
    <w:rsid w:val="00E618B5"/>
    <w:rsid w:val="00E631AB"/>
    <w:rsid w:val="00E75D8D"/>
    <w:rsid w:val="00E75E3E"/>
    <w:rsid w:val="00E812AB"/>
    <w:rsid w:val="00E81499"/>
    <w:rsid w:val="00E836DF"/>
    <w:rsid w:val="00E91B65"/>
    <w:rsid w:val="00E978D2"/>
    <w:rsid w:val="00E97BAB"/>
    <w:rsid w:val="00EA0CB1"/>
    <w:rsid w:val="00EA249E"/>
    <w:rsid w:val="00EA2C72"/>
    <w:rsid w:val="00EB33D8"/>
    <w:rsid w:val="00EB53B4"/>
    <w:rsid w:val="00EC3DE5"/>
    <w:rsid w:val="00EC7D79"/>
    <w:rsid w:val="00ED0664"/>
    <w:rsid w:val="00ED1DC9"/>
    <w:rsid w:val="00ED2197"/>
    <w:rsid w:val="00F16108"/>
    <w:rsid w:val="00F23E08"/>
    <w:rsid w:val="00F248AD"/>
    <w:rsid w:val="00F27D9F"/>
    <w:rsid w:val="00F3600A"/>
    <w:rsid w:val="00F47196"/>
    <w:rsid w:val="00F50195"/>
    <w:rsid w:val="00F515BE"/>
    <w:rsid w:val="00F71D47"/>
    <w:rsid w:val="00F72BFD"/>
    <w:rsid w:val="00F8233D"/>
    <w:rsid w:val="00F867DC"/>
    <w:rsid w:val="00F9125E"/>
    <w:rsid w:val="00F92C10"/>
    <w:rsid w:val="00F96A64"/>
    <w:rsid w:val="00FA443F"/>
    <w:rsid w:val="00FA7CD7"/>
    <w:rsid w:val="00FB253B"/>
    <w:rsid w:val="00FC415E"/>
    <w:rsid w:val="00FD13C4"/>
    <w:rsid w:val="00FE0767"/>
    <w:rsid w:val="00FE4FB5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B5380"/>
    <w:pPr>
      <w:keepNext/>
      <w:suppressAutoHyphens w:val="0"/>
      <w:spacing w:before="240" w:after="60"/>
      <w:jc w:val="right"/>
      <w:outlineLvl w:val="0"/>
    </w:pPr>
    <w:rPr>
      <w:rFonts w:ascii="Arial" w:hAnsi="Arial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5B53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38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38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5B538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B5380"/>
    <w:rPr>
      <w:rFonts w:ascii="Arial" w:eastAsia="Times New Roman" w:hAnsi="Arial" w:cs="Times New Roman"/>
      <w:b/>
      <w:bCs/>
      <w:sz w:val="26"/>
      <w:szCs w:val="26"/>
      <w:lang w:eastAsia="ar-SA"/>
    </w:rPr>
  </w:style>
  <w:style w:type="table" w:styleId="a3">
    <w:name w:val="Table Grid"/>
    <w:basedOn w:val="a1"/>
    <w:uiPriority w:val="39"/>
    <w:rsid w:val="005B5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B5380"/>
    <w:rPr>
      <w:color w:val="0000FF"/>
      <w:u w:val="single"/>
    </w:rPr>
  </w:style>
  <w:style w:type="paragraph" w:styleId="a5">
    <w:name w:val="Body Text"/>
    <w:basedOn w:val="a"/>
    <w:link w:val="a6"/>
    <w:rsid w:val="005B5380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B53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Обычный (веб)1"/>
    <w:basedOn w:val="a"/>
    <w:rsid w:val="005B5380"/>
    <w:pPr>
      <w:spacing w:before="100" w:after="100"/>
    </w:pPr>
    <w:rPr>
      <w:color w:val="000000"/>
      <w:kern w:val="1"/>
      <w:sz w:val="20"/>
      <w:szCs w:val="20"/>
    </w:rPr>
  </w:style>
  <w:style w:type="paragraph" w:customStyle="1" w:styleId="ConsPlusNormal">
    <w:name w:val="ConsPlusNormal"/>
    <w:rsid w:val="005B5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basedOn w:val="a"/>
    <w:uiPriority w:val="99"/>
    <w:rsid w:val="005B5380"/>
    <w:pPr>
      <w:spacing w:after="150"/>
    </w:pPr>
    <w:rPr>
      <w:sz w:val="18"/>
      <w:szCs w:val="18"/>
    </w:rPr>
  </w:style>
  <w:style w:type="paragraph" w:customStyle="1" w:styleId="110">
    <w:name w:val="Обычный11"/>
    <w:rsid w:val="005B5380"/>
    <w:pPr>
      <w:suppressAutoHyphens/>
      <w:spacing w:after="0" w:line="100" w:lineRule="atLeast"/>
      <w:ind w:firstLine="720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5B5380"/>
    <w:pPr>
      <w:ind w:left="708"/>
    </w:pPr>
  </w:style>
  <w:style w:type="character" w:customStyle="1" w:styleId="WW8Num1z0">
    <w:name w:val="WW8Num1z0"/>
    <w:rsid w:val="005B5380"/>
    <w:rPr>
      <w:rFonts w:ascii="Times New Roman" w:hAnsi="Times New Roman" w:cs="Times New Roman" w:hint="default"/>
      <w:sz w:val="24"/>
    </w:rPr>
  </w:style>
  <w:style w:type="character" w:customStyle="1" w:styleId="WW8Num1z1">
    <w:name w:val="WW8Num1z1"/>
    <w:rsid w:val="005B5380"/>
    <w:rPr>
      <w:rFonts w:ascii="Courier New" w:hAnsi="Courier New" w:cs="Courier New" w:hint="default"/>
    </w:rPr>
  </w:style>
  <w:style w:type="character" w:customStyle="1" w:styleId="WW8Num1z2">
    <w:name w:val="WW8Num1z2"/>
    <w:rsid w:val="005B5380"/>
    <w:rPr>
      <w:rFonts w:ascii="Wingdings" w:hAnsi="Wingdings" w:cs="Wingdings" w:hint="default"/>
    </w:rPr>
  </w:style>
  <w:style w:type="character" w:customStyle="1" w:styleId="WW8Num1z3">
    <w:name w:val="WW8Num1z3"/>
    <w:rsid w:val="005B5380"/>
    <w:rPr>
      <w:rFonts w:ascii="Symbol" w:hAnsi="Symbol" w:cs="Symbol" w:hint="default"/>
    </w:rPr>
  </w:style>
  <w:style w:type="character" w:customStyle="1" w:styleId="WW8Num1z4">
    <w:name w:val="WW8Num1z4"/>
    <w:rsid w:val="005B5380"/>
  </w:style>
  <w:style w:type="character" w:customStyle="1" w:styleId="WW8Num1z5">
    <w:name w:val="WW8Num1z5"/>
    <w:rsid w:val="005B5380"/>
  </w:style>
  <w:style w:type="character" w:customStyle="1" w:styleId="WW8Num1z6">
    <w:name w:val="WW8Num1z6"/>
    <w:rsid w:val="005B5380"/>
  </w:style>
  <w:style w:type="character" w:customStyle="1" w:styleId="WW8Num1z7">
    <w:name w:val="WW8Num1z7"/>
    <w:rsid w:val="005B5380"/>
  </w:style>
  <w:style w:type="character" w:customStyle="1" w:styleId="WW8Num1z8">
    <w:name w:val="WW8Num1z8"/>
    <w:rsid w:val="005B5380"/>
  </w:style>
  <w:style w:type="character" w:customStyle="1" w:styleId="WW8Num2z0">
    <w:name w:val="WW8Num2z0"/>
    <w:rsid w:val="005B5380"/>
    <w:rPr>
      <w:rFonts w:ascii="Times New Roman" w:hAnsi="Times New Roman" w:cs="Times New Roman" w:hint="default"/>
      <w:sz w:val="24"/>
      <w:szCs w:val="22"/>
    </w:rPr>
  </w:style>
  <w:style w:type="character" w:customStyle="1" w:styleId="WW8Num3z0">
    <w:name w:val="WW8Num3z0"/>
    <w:rsid w:val="005B5380"/>
    <w:rPr>
      <w:sz w:val="22"/>
      <w:szCs w:val="22"/>
      <w:shd w:val="clear" w:color="auto" w:fill="auto"/>
    </w:rPr>
  </w:style>
  <w:style w:type="character" w:customStyle="1" w:styleId="WW8Num4z0">
    <w:name w:val="WW8Num4z0"/>
    <w:rsid w:val="005B5380"/>
    <w:rPr>
      <w:rFonts w:ascii="Times New Roman" w:hAnsi="Times New Roman" w:cs="Symbol" w:hint="default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sid w:val="005B5380"/>
    <w:rPr>
      <w:rFonts w:cs="Times New Roman"/>
      <w:sz w:val="22"/>
      <w:szCs w:val="22"/>
    </w:rPr>
  </w:style>
  <w:style w:type="character" w:customStyle="1" w:styleId="WW8Num6z0">
    <w:name w:val="WW8Num6z0"/>
    <w:rsid w:val="005B5380"/>
    <w:rPr>
      <w:rFonts w:ascii="Times New Roman" w:hAnsi="Times New Roman" w:cs="Times New Roman" w:hint="default"/>
      <w:sz w:val="24"/>
    </w:rPr>
  </w:style>
  <w:style w:type="character" w:customStyle="1" w:styleId="WW8Num7z0">
    <w:name w:val="WW8Num7z0"/>
    <w:rsid w:val="005B5380"/>
    <w:rPr>
      <w:rFonts w:hint="default"/>
      <w:b/>
    </w:rPr>
  </w:style>
  <w:style w:type="character" w:customStyle="1" w:styleId="WW8Num8z0">
    <w:name w:val="WW8Num8z0"/>
    <w:rsid w:val="005B5380"/>
    <w:rPr>
      <w:rFonts w:cs="Times New Roman"/>
    </w:rPr>
  </w:style>
  <w:style w:type="character" w:customStyle="1" w:styleId="WW8Num8z1">
    <w:name w:val="WW8Num8z1"/>
    <w:rsid w:val="005B5380"/>
  </w:style>
  <w:style w:type="character" w:customStyle="1" w:styleId="WW8Num8z2">
    <w:name w:val="WW8Num8z2"/>
    <w:rsid w:val="005B5380"/>
    <w:rPr>
      <w:i w:val="0"/>
    </w:rPr>
  </w:style>
  <w:style w:type="character" w:customStyle="1" w:styleId="WW8Num8z3">
    <w:name w:val="WW8Num8z3"/>
    <w:rsid w:val="005B5380"/>
  </w:style>
  <w:style w:type="character" w:customStyle="1" w:styleId="WW8Num8z4">
    <w:name w:val="WW8Num8z4"/>
    <w:rsid w:val="005B5380"/>
  </w:style>
  <w:style w:type="character" w:customStyle="1" w:styleId="WW8Num8z5">
    <w:name w:val="WW8Num8z5"/>
    <w:rsid w:val="005B5380"/>
  </w:style>
  <w:style w:type="character" w:customStyle="1" w:styleId="WW8Num8z6">
    <w:name w:val="WW8Num8z6"/>
    <w:rsid w:val="005B5380"/>
  </w:style>
  <w:style w:type="character" w:customStyle="1" w:styleId="WW8Num8z7">
    <w:name w:val="WW8Num8z7"/>
    <w:rsid w:val="005B5380"/>
  </w:style>
  <w:style w:type="character" w:customStyle="1" w:styleId="WW8Num8z8">
    <w:name w:val="WW8Num8z8"/>
    <w:rsid w:val="005B5380"/>
  </w:style>
  <w:style w:type="character" w:customStyle="1" w:styleId="WW8Num9z0">
    <w:name w:val="WW8Num9z0"/>
    <w:rsid w:val="005B5380"/>
  </w:style>
  <w:style w:type="character" w:customStyle="1" w:styleId="WW8Num10z0">
    <w:name w:val="WW8Num10z0"/>
    <w:rsid w:val="005B5380"/>
    <w:rPr>
      <w:rFonts w:ascii="Symbol" w:hAnsi="Symbol" w:cs="Symbol" w:hint="default"/>
      <w:sz w:val="22"/>
      <w:szCs w:val="22"/>
      <w:lang w:val="ru-RU"/>
    </w:rPr>
  </w:style>
  <w:style w:type="character" w:customStyle="1" w:styleId="WW8Num11z0">
    <w:name w:val="WW8Num11z0"/>
    <w:rsid w:val="005B5380"/>
    <w:rPr>
      <w:rFonts w:cs="Times New Roman"/>
    </w:rPr>
  </w:style>
  <w:style w:type="character" w:customStyle="1" w:styleId="WW8Num12z0">
    <w:name w:val="WW8Num12z0"/>
    <w:rsid w:val="005B5380"/>
  </w:style>
  <w:style w:type="character" w:customStyle="1" w:styleId="WW8Num13z0">
    <w:name w:val="WW8Num13z0"/>
    <w:rsid w:val="005B5380"/>
    <w:rPr>
      <w:rFonts w:ascii="Times New Roman" w:hAnsi="Times New Roman" w:cs="Times New Roman" w:hint="default"/>
      <w:color w:val="000000"/>
      <w:sz w:val="24"/>
      <w:szCs w:val="22"/>
      <w:lang w:val="ru-RU"/>
    </w:rPr>
  </w:style>
  <w:style w:type="character" w:customStyle="1" w:styleId="WW8Num13z1">
    <w:name w:val="WW8Num13z1"/>
    <w:rsid w:val="005B5380"/>
    <w:rPr>
      <w:rFonts w:ascii="Courier New" w:hAnsi="Courier New" w:cs="Courier New" w:hint="default"/>
    </w:rPr>
  </w:style>
  <w:style w:type="character" w:customStyle="1" w:styleId="WW8Num13z2">
    <w:name w:val="WW8Num13z2"/>
    <w:rsid w:val="005B5380"/>
    <w:rPr>
      <w:rFonts w:ascii="Wingdings" w:hAnsi="Wingdings" w:cs="Wingdings" w:hint="default"/>
    </w:rPr>
  </w:style>
  <w:style w:type="character" w:customStyle="1" w:styleId="WW8Num13z3">
    <w:name w:val="WW8Num13z3"/>
    <w:rsid w:val="005B5380"/>
    <w:rPr>
      <w:rFonts w:ascii="Symbol" w:hAnsi="Symbol" w:cs="Symbol" w:hint="default"/>
    </w:rPr>
  </w:style>
  <w:style w:type="character" w:customStyle="1" w:styleId="31">
    <w:name w:val="Основной шрифт абзаца3"/>
    <w:rsid w:val="005B5380"/>
  </w:style>
  <w:style w:type="character" w:customStyle="1" w:styleId="WW8Num9z1">
    <w:name w:val="WW8Num9z1"/>
    <w:rsid w:val="005B5380"/>
  </w:style>
  <w:style w:type="character" w:customStyle="1" w:styleId="WW8Num9z2">
    <w:name w:val="WW8Num9z2"/>
    <w:rsid w:val="005B5380"/>
    <w:rPr>
      <w:i w:val="0"/>
    </w:rPr>
  </w:style>
  <w:style w:type="character" w:customStyle="1" w:styleId="WW8Num9z3">
    <w:name w:val="WW8Num9z3"/>
    <w:rsid w:val="005B5380"/>
  </w:style>
  <w:style w:type="character" w:customStyle="1" w:styleId="WW8Num9z4">
    <w:name w:val="WW8Num9z4"/>
    <w:rsid w:val="005B5380"/>
  </w:style>
  <w:style w:type="character" w:customStyle="1" w:styleId="WW8Num9z5">
    <w:name w:val="WW8Num9z5"/>
    <w:rsid w:val="005B5380"/>
  </w:style>
  <w:style w:type="character" w:customStyle="1" w:styleId="WW8Num9z6">
    <w:name w:val="WW8Num9z6"/>
    <w:rsid w:val="005B5380"/>
  </w:style>
  <w:style w:type="character" w:customStyle="1" w:styleId="WW8Num9z7">
    <w:name w:val="WW8Num9z7"/>
    <w:rsid w:val="005B5380"/>
  </w:style>
  <w:style w:type="character" w:customStyle="1" w:styleId="WW8Num9z8">
    <w:name w:val="WW8Num9z8"/>
    <w:rsid w:val="005B5380"/>
  </w:style>
  <w:style w:type="character" w:customStyle="1" w:styleId="WW8Num10z1">
    <w:name w:val="WW8Num10z1"/>
    <w:rsid w:val="005B5380"/>
    <w:rPr>
      <w:rFonts w:ascii="Courier New" w:hAnsi="Courier New" w:cs="Courier New" w:hint="default"/>
    </w:rPr>
  </w:style>
  <w:style w:type="character" w:customStyle="1" w:styleId="WW8Num10z2">
    <w:name w:val="WW8Num10z2"/>
    <w:rsid w:val="005B5380"/>
    <w:rPr>
      <w:rFonts w:ascii="Wingdings" w:hAnsi="Wingdings" w:cs="Wingdings" w:hint="default"/>
    </w:rPr>
  </w:style>
  <w:style w:type="character" w:customStyle="1" w:styleId="WW8Num10z3">
    <w:name w:val="WW8Num10z3"/>
    <w:rsid w:val="005B5380"/>
  </w:style>
  <w:style w:type="character" w:customStyle="1" w:styleId="WW8Num10z4">
    <w:name w:val="WW8Num10z4"/>
    <w:rsid w:val="005B5380"/>
  </w:style>
  <w:style w:type="character" w:customStyle="1" w:styleId="WW8Num10z5">
    <w:name w:val="WW8Num10z5"/>
    <w:rsid w:val="005B5380"/>
  </w:style>
  <w:style w:type="character" w:customStyle="1" w:styleId="WW8Num10z6">
    <w:name w:val="WW8Num10z6"/>
    <w:rsid w:val="005B5380"/>
  </w:style>
  <w:style w:type="character" w:customStyle="1" w:styleId="WW8Num10z7">
    <w:name w:val="WW8Num10z7"/>
    <w:rsid w:val="005B5380"/>
  </w:style>
  <w:style w:type="character" w:customStyle="1" w:styleId="WW8Num10z8">
    <w:name w:val="WW8Num10z8"/>
    <w:rsid w:val="005B5380"/>
  </w:style>
  <w:style w:type="character" w:customStyle="1" w:styleId="WW8Num11z1">
    <w:name w:val="WW8Num11z1"/>
    <w:rsid w:val="005B5380"/>
  </w:style>
  <w:style w:type="character" w:customStyle="1" w:styleId="WW8Num11z2">
    <w:name w:val="WW8Num11z2"/>
    <w:rsid w:val="005B5380"/>
  </w:style>
  <w:style w:type="character" w:customStyle="1" w:styleId="WW8Num11z3">
    <w:name w:val="WW8Num11z3"/>
    <w:rsid w:val="005B5380"/>
  </w:style>
  <w:style w:type="character" w:customStyle="1" w:styleId="WW8Num11z4">
    <w:name w:val="WW8Num11z4"/>
    <w:rsid w:val="005B5380"/>
  </w:style>
  <w:style w:type="character" w:customStyle="1" w:styleId="WW8Num11z5">
    <w:name w:val="WW8Num11z5"/>
    <w:rsid w:val="005B5380"/>
  </w:style>
  <w:style w:type="character" w:customStyle="1" w:styleId="WW8Num11z6">
    <w:name w:val="WW8Num11z6"/>
    <w:rsid w:val="005B5380"/>
  </w:style>
  <w:style w:type="character" w:customStyle="1" w:styleId="WW8Num11z7">
    <w:name w:val="WW8Num11z7"/>
    <w:rsid w:val="005B5380"/>
  </w:style>
  <w:style w:type="character" w:customStyle="1" w:styleId="WW8Num11z8">
    <w:name w:val="WW8Num11z8"/>
    <w:rsid w:val="005B5380"/>
  </w:style>
  <w:style w:type="character" w:customStyle="1" w:styleId="WW8Num12z1">
    <w:name w:val="WW8Num12z1"/>
    <w:rsid w:val="005B5380"/>
  </w:style>
  <w:style w:type="character" w:customStyle="1" w:styleId="WW8Num12z2">
    <w:name w:val="WW8Num12z2"/>
    <w:rsid w:val="005B5380"/>
  </w:style>
  <w:style w:type="character" w:customStyle="1" w:styleId="WW8Num12z3">
    <w:name w:val="WW8Num12z3"/>
    <w:rsid w:val="005B5380"/>
  </w:style>
  <w:style w:type="character" w:customStyle="1" w:styleId="WW8Num12z4">
    <w:name w:val="WW8Num12z4"/>
    <w:rsid w:val="005B5380"/>
  </w:style>
  <w:style w:type="character" w:customStyle="1" w:styleId="WW8Num12z5">
    <w:name w:val="WW8Num12z5"/>
    <w:rsid w:val="005B5380"/>
  </w:style>
  <w:style w:type="character" w:customStyle="1" w:styleId="WW8Num12z6">
    <w:name w:val="WW8Num12z6"/>
    <w:rsid w:val="005B5380"/>
  </w:style>
  <w:style w:type="character" w:customStyle="1" w:styleId="WW8Num12z7">
    <w:name w:val="WW8Num12z7"/>
    <w:rsid w:val="005B5380"/>
  </w:style>
  <w:style w:type="character" w:customStyle="1" w:styleId="WW8Num12z8">
    <w:name w:val="WW8Num12z8"/>
    <w:rsid w:val="005B5380"/>
  </w:style>
  <w:style w:type="character" w:customStyle="1" w:styleId="WW8Num14z0">
    <w:name w:val="WW8Num14z0"/>
    <w:rsid w:val="005B5380"/>
  </w:style>
  <w:style w:type="character" w:customStyle="1" w:styleId="WW8Num14z1">
    <w:name w:val="WW8Num14z1"/>
    <w:rsid w:val="005B5380"/>
  </w:style>
  <w:style w:type="character" w:customStyle="1" w:styleId="WW8Num14z2">
    <w:name w:val="WW8Num14z2"/>
    <w:rsid w:val="005B5380"/>
  </w:style>
  <w:style w:type="character" w:customStyle="1" w:styleId="WW8Num14z3">
    <w:name w:val="WW8Num14z3"/>
    <w:rsid w:val="005B5380"/>
  </w:style>
  <w:style w:type="character" w:customStyle="1" w:styleId="WW8Num14z4">
    <w:name w:val="WW8Num14z4"/>
    <w:rsid w:val="005B5380"/>
  </w:style>
  <w:style w:type="character" w:customStyle="1" w:styleId="WW8Num14z5">
    <w:name w:val="WW8Num14z5"/>
    <w:rsid w:val="005B5380"/>
  </w:style>
  <w:style w:type="character" w:customStyle="1" w:styleId="WW8Num14z6">
    <w:name w:val="WW8Num14z6"/>
    <w:rsid w:val="005B5380"/>
  </w:style>
  <w:style w:type="character" w:customStyle="1" w:styleId="WW8Num14z7">
    <w:name w:val="WW8Num14z7"/>
    <w:rsid w:val="005B5380"/>
  </w:style>
  <w:style w:type="character" w:customStyle="1" w:styleId="WW8Num14z8">
    <w:name w:val="WW8Num14z8"/>
    <w:rsid w:val="005B5380"/>
  </w:style>
  <w:style w:type="character" w:customStyle="1" w:styleId="WW8Num15z0">
    <w:name w:val="WW8Num15z0"/>
    <w:rsid w:val="005B5380"/>
    <w:rPr>
      <w:rFonts w:hint="default"/>
    </w:rPr>
  </w:style>
  <w:style w:type="character" w:customStyle="1" w:styleId="WW8Num15z2">
    <w:name w:val="WW8Num15z2"/>
    <w:rsid w:val="005B5380"/>
  </w:style>
  <w:style w:type="character" w:customStyle="1" w:styleId="WW8Num16z0">
    <w:name w:val="WW8Num16z0"/>
    <w:rsid w:val="005B5380"/>
    <w:rPr>
      <w:rFonts w:ascii="Symbol" w:hAnsi="Symbol" w:cs="Symbol" w:hint="default"/>
    </w:rPr>
  </w:style>
  <w:style w:type="character" w:customStyle="1" w:styleId="WW8Num16z1">
    <w:name w:val="WW8Num16z1"/>
    <w:rsid w:val="005B5380"/>
    <w:rPr>
      <w:rFonts w:ascii="Courier New" w:hAnsi="Courier New" w:cs="Courier New" w:hint="default"/>
    </w:rPr>
  </w:style>
  <w:style w:type="character" w:customStyle="1" w:styleId="WW8Num16z2">
    <w:name w:val="WW8Num16z2"/>
    <w:rsid w:val="005B5380"/>
    <w:rPr>
      <w:rFonts w:ascii="Wingdings" w:hAnsi="Wingdings" w:cs="Wingdings" w:hint="default"/>
    </w:rPr>
  </w:style>
  <w:style w:type="character" w:customStyle="1" w:styleId="WW8Num16z3">
    <w:name w:val="WW8Num16z3"/>
    <w:rsid w:val="005B5380"/>
  </w:style>
  <w:style w:type="character" w:customStyle="1" w:styleId="WW8Num16z4">
    <w:name w:val="WW8Num16z4"/>
    <w:rsid w:val="005B5380"/>
  </w:style>
  <w:style w:type="character" w:customStyle="1" w:styleId="WW8Num16z5">
    <w:name w:val="WW8Num16z5"/>
    <w:rsid w:val="005B5380"/>
  </w:style>
  <w:style w:type="character" w:customStyle="1" w:styleId="WW8Num16z6">
    <w:name w:val="WW8Num16z6"/>
    <w:rsid w:val="005B5380"/>
  </w:style>
  <w:style w:type="character" w:customStyle="1" w:styleId="WW8Num16z7">
    <w:name w:val="WW8Num16z7"/>
    <w:rsid w:val="005B5380"/>
  </w:style>
  <w:style w:type="character" w:customStyle="1" w:styleId="WW8Num16z8">
    <w:name w:val="WW8Num16z8"/>
    <w:rsid w:val="005B5380"/>
  </w:style>
  <w:style w:type="character" w:customStyle="1" w:styleId="WW8Num17z0">
    <w:name w:val="WW8Num17z0"/>
    <w:rsid w:val="005B538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5B5380"/>
    <w:rPr>
      <w:rFonts w:ascii="Courier New" w:hAnsi="Courier New" w:cs="Courier New" w:hint="default"/>
    </w:rPr>
  </w:style>
  <w:style w:type="character" w:customStyle="1" w:styleId="WW8Num17z2">
    <w:name w:val="WW8Num17z2"/>
    <w:rsid w:val="005B5380"/>
    <w:rPr>
      <w:rFonts w:ascii="Wingdings" w:hAnsi="Wingdings" w:cs="Wingdings" w:hint="default"/>
    </w:rPr>
  </w:style>
  <w:style w:type="character" w:customStyle="1" w:styleId="WW8Num17z3">
    <w:name w:val="WW8Num17z3"/>
    <w:rsid w:val="005B5380"/>
    <w:rPr>
      <w:rFonts w:ascii="Symbol" w:hAnsi="Symbol" w:cs="Symbol" w:hint="default"/>
    </w:rPr>
  </w:style>
  <w:style w:type="character" w:customStyle="1" w:styleId="WW8Num17z4">
    <w:name w:val="WW8Num17z4"/>
    <w:rsid w:val="005B5380"/>
  </w:style>
  <w:style w:type="character" w:customStyle="1" w:styleId="WW8Num17z5">
    <w:name w:val="WW8Num17z5"/>
    <w:rsid w:val="005B5380"/>
  </w:style>
  <w:style w:type="character" w:customStyle="1" w:styleId="WW8Num17z6">
    <w:name w:val="WW8Num17z6"/>
    <w:rsid w:val="005B5380"/>
  </w:style>
  <w:style w:type="character" w:customStyle="1" w:styleId="WW8Num17z7">
    <w:name w:val="WW8Num17z7"/>
    <w:rsid w:val="005B5380"/>
  </w:style>
  <w:style w:type="character" w:customStyle="1" w:styleId="WW8Num17z8">
    <w:name w:val="WW8Num17z8"/>
    <w:rsid w:val="005B5380"/>
  </w:style>
  <w:style w:type="character" w:customStyle="1" w:styleId="21">
    <w:name w:val="Основной шрифт абзаца2"/>
    <w:rsid w:val="005B5380"/>
  </w:style>
  <w:style w:type="character" w:customStyle="1" w:styleId="WW8Num2z1">
    <w:name w:val="WW8Num2z1"/>
    <w:rsid w:val="005B5380"/>
    <w:rPr>
      <w:rFonts w:cs="Times New Roman"/>
    </w:rPr>
  </w:style>
  <w:style w:type="character" w:customStyle="1" w:styleId="WW8Num3z1">
    <w:name w:val="WW8Num3z1"/>
    <w:rsid w:val="005B5380"/>
  </w:style>
  <w:style w:type="character" w:customStyle="1" w:styleId="WW8Num3z2">
    <w:name w:val="WW8Num3z2"/>
    <w:rsid w:val="005B5380"/>
  </w:style>
  <w:style w:type="character" w:customStyle="1" w:styleId="WW8Num3z3">
    <w:name w:val="WW8Num3z3"/>
    <w:rsid w:val="005B5380"/>
  </w:style>
  <w:style w:type="character" w:customStyle="1" w:styleId="WW8Num3z4">
    <w:name w:val="WW8Num3z4"/>
    <w:rsid w:val="005B5380"/>
  </w:style>
  <w:style w:type="character" w:customStyle="1" w:styleId="WW8Num3z5">
    <w:name w:val="WW8Num3z5"/>
    <w:rsid w:val="005B5380"/>
  </w:style>
  <w:style w:type="character" w:customStyle="1" w:styleId="WW8Num3z6">
    <w:name w:val="WW8Num3z6"/>
    <w:rsid w:val="005B5380"/>
  </w:style>
  <w:style w:type="character" w:customStyle="1" w:styleId="WW8Num3z7">
    <w:name w:val="WW8Num3z7"/>
    <w:rsid w:val="005B5380"/>
  </w:style>
  <w:style w:type="character" w:customStyle="1" w:styleId="WW8Num3z8">
    <w:name w:val="WW8Num3z8"/>
    <w:rsid w:val="005B5380"/>
  </w:style>
  <w:style w:type="character" w:customStyle="1" w:styleId="WW8Num4z1">
    <w:name w:val="WW8Num4z1"/>
    <w:rsid w:val="005B5380"/>
    <w:rPr>
      <w:rFonts w:ascii="Courier New" w:hAnsi="Courier New" w:cs="Courier New" w:hint="default"/>
    </w:rPr>
  </w:style>
  <w:style w:type="character" w:customStyle="1" w:styleId="WW8Num4z2">
    <w:name w:val="WW8Num4z2"/>
    <w:rsid w:val="005B5380"/>
    <w:rPr>
      <w:rFonts w:ascii="Wingdings" w:hAnsi="Wingdings" w:cs="Wingdings" w:hint="default"/>
    </w:rPr>
  </w:style>
  <w:style w:type="character" w:customStyle="1" w:styleId="WW8Num6z1">
    <w:name w:val="WW8Num6z1"/>
    <w:rsid w:val="005B5380"/>
    <w:rPr>
      <w:rFonts w:ascii="Courier New" w:hAnsi="Courier New" w:cs="Courier New" w:hint="default"/>
    </w:rPr>
  </w:style>
  <w:style w:type="character" w:customStyle="1" w:styleId="WW8Num6z2">
    <w:name w:val="WW8Num6z2"/>
    <w:rsid w:val="005B5380"/>
    <w:rPr>
      <w:rFonts w:ascii="Wingdings" w:hAnsi="Wingdings" w:cs="Wingdings" w:hint="default"/>
    </w:rPr>
  </w:style>
  <w:style w:type="character" w:customStyle="1" w:styleId="WW8Num6z3">
    <w:name w:val="WW8Num6z3"/>
    <w:rsid w:val="005B5380"/>
    <w:rPr>
      <w:rFonts w:ascii="Symbol" w:hAnsi="Symbol" w:cs="Symbol" w:hint="default"/>
    </w:rPr>
  </w:style>
  <w:style w:type="character" w:customStyle="1" w:styleId="WW8Num7z1">
    <w:name w:val="WW8Num7z1"/>
    <w:rsid w:val="005B5380"/>
  </w:style>
  <w:style w:type="character" w:customStyle="1" w:styleId="WW8Num7z2">
    <w:name w:val="WW8Num7z2"/>
    <w:rsid w:val="005B5380"/>
  </w:style>
  <w:style w:type="character" w:customStyle="1" w:styleId="WW8Num7z3">
    <w:name w:val="WW8Num7z3"/>
    <w:rsid w:val="005B5380"/>
  </w:style>
  <w:style w:type="character" w:customStyle="1" w:styleId="WW8Num7z4">
    <w:name w:val="WW8Num7z4"/>
    <w:rsid w:val="005B5380"/>
  </w:style>
  <w:style w:type="character" w:customStyle="1" w:styleId="WW8Num7z5">
    <w:name w:val="WW8Num7z5"/>
    <w:rsid w:val="005B5380"/>
  </w:style>
  <w:style w:type="character" w:customStyle="1" w:styleId="WW8Num7z6">
    <w:name w:val="WW8Num7z6"/>
    <w:rsid w:val="005B5380"/>
  </w:style>
  <w:style w:type="character" w:customStyle="1" w:styleId="WW8Num7z7">
    <w:name w:val="WW8Num7z7"/>
    <w:rsid w:val="005B5380"/>
  </w:style>
  <w:style w:type="character" w:customStyle="1" w:styleId="WW8Num7z8">
    <w:name w:val="WW8Num7z8"/>
    <w:rsid w:val="005B5380"/>
  </w:style>
  <w:style w:type="character" w:customStyle="1" w:styleId="WW8Num15z1">
    <w:name w:val="WW8Num15z1"/>
    <w:rsid w:val="005B5380"/>
  </w:style>
  <w:style w:type="character" w:customStyle="1" w:styleId="WW8Num15z3">
    <w:name w:val="WW8Num15z3"/>
    <w:rsid w:val="005B5380"/>
  </w:style>
  <w:style w:type="character" w:customStyle="1" w:styleId="WW8Num15z4">
    <w:name w:val="WW8Num15z4"/>
    <w:rsid w:val="005B5380"/>
  </w:style>
  <w:style w:type="character" w:customStyle="1" w:styleId="WW8Num15z5">
    <w:name w:val="WW8Num15z5"/>
    <w:rsid w:val="005B5380"/>
  </w:style>
  <w:style w:type="character" w:customStyle="1" w:styleId="WW8Num15z6">
    <w:name w:val="WW8Num15z6"/>
    <w:rsid w:val="005B5380"/>
  </w:style>
  <w:style w:type="character" w:customStyle="1" w:styleId="WW8Num15z7">
    <w:name w:val="WW8Num15z7"/>
    <w:rsid w:val="005B5380"/>
  </w:style>
  <w:style w:type="character" w:customStyle="1" w:styleId="WW8Num15z8">
    <w:name w:val="WW8Num15z8"/>
    <w:rsid w:val="005B5380"/>
  </w:style>
  <w:style w:type="character" w:customStyle="1" w:styleId="WW8Num18z0">
    <w:name w:val="WW8Num18z0"/>
    <w:rsid w:val="005B5380"/>
  </w:style>
  <w:style w:type="character" w:customStyle="1" w:styleId="WW8Num18z1">
    <w:name w:val="WW8Num18z1"/>
    <w:rsid w:val="005B5380"/>
  </w:style>
  <w:style w:type="character" w:customStyle="1" w:styleId="WW8Num18z2">
    <w:name w:val="WW8Num18z2"/>
    <w:rsid w:val="005B5380"/>
  </w:style>
  <w:style w:type="character" w:customStyle="1" w:styleId="WW8Num18z3">
    <w:name w:val="WW8Num18z3"/>
    <w:rsid w:val="005B5380"/>
  </w:style>
  <w:style w:type="character" w:customStyle="1" w:styleId="WW8Num18z4">
    <w:name w:val="WW8Num18z4"/>
    <w:rsid w:val="005B5380"/>
  </w:style>
  <w:style w:type="character" w:customStyle="1" w:styleId="WW8Num18z5">
    <w:name w:val="WW8Num18z5"/>
    <w:rsid w:val="005B5380"/>
  </w:style>
  <w:style w:type="character" w:customStyle="1" w:styleId="WW8Num18z6">
    <w:name w:val="WW8Num18z6"/>
    <w:rsid w:val="005B5380"/>
  </w:style>
  <w:style w:type="character" w:customStyle="1" w:styleId="WW8Num18z7">
    <w:name w:val="WW8Num18z7"/>
    <w:rsid w:val="005B5380"/>
  </w:style>
  <w:style w:type="character" w:customStyle="1" w:styleId="WW8Num18z8">
    <w:name w:val="WW8Num18z8"/>
    <w:rsid w:val="005B5380"/>
  </w:style>
  <w:style w:type="character" w:customStyle="1" w:styleId="WW8Num19z0">
    <w:name w:val="WW8Num19z0"/>
    <w:rsid w:val="005B5380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19z1">
    <w:name w:val="WW8Num19z1"/>
    <w:rsid w:val="005B5380"/>
  </w:style>
  <w:style w:type="character" w:customStyle="1" w:styleId="WW8Num19z2">
    <w:name w:val="WW8Num19z2"/>
    <w:rsid w:val="005B5380"/>
    <w:rPr>
      <w:rFonts w:ascii="Wingdings" w:hAnsi="Wingdings" w:cs="Wingdings" w:hint="default"/>
    </w:rPr>
  </w:style>
  <w:style w:type="character" w:customStyle="1" w:styleId="WW8Num19z4">
    <w:name w:val="WW8Num19z4"/>
    <w:rsid w:val="005B5380"/>
    <w:rPr>
      <w:rFonts w:ascii="Courier New" w:hAnsi="Courier New" w:cs="Courier New" w:hint="default"/>
    </w:rPr>
  </w:style>
  <w:style w:type="character" w:customStyle="1" w:styleId="WW8Num20z0">
    <w:name w:val="WW8Num20z0"/>
    <w:rsid w:val="005B5380"/>
    <w:rPr>
      <w:rFonts w:ascii="Times New Roman" w:hAnsi="Times New Roman" w:cs="Times New Roman" w:hint="default"/>
      <w:sz w:val="24"/>
    </w:rPr>
  </w:style>
  <w:style w:type="character" w:customStyle="1" w:styleId="WW8Num20z1">
    <w:name w:val="WW8Num20z1"/>
    <w:rsid w:val="005B5380"/>
    <w:rPr>
      <w:rFonts w:cs="Times New Roman"/>
    </w:rPr>
  </w:style>
  <w:style w:type="character" w:customStyle="1" w:styleId="WW8Num21z0">
    <w:name w:val="WW8Num21z0"/>
    <w:rsid w:val="005B5380"/>
    <w:rPr>
      <w:b w:val="0"/>
    </w:rPr>
  </w:style>
  <w:style w:type="character" w:customStyle="1" w:styleId="WW8Num21z1">
    <w:name w:val="WW8Num21z1"/>
    <w:rsid w:val="005B5380"/>
  </w:style>
  <w:style w:type="character" w:customStyle="1" w:styleId="WW8Num21z2">
    <w:name w:val="WW8Num21z2"/>
    <w:rsid w:val="005B5380"/>
  </w:style>
  <w:style w:type="character" w:customStyle="1" w:styleId="WW8Num21z3">
    <w:name w:val="WW8Num21z3"/>
    <w:rsid w:val="005B5380"/>
  </w:style>
  <w:style w:type="character" w:customStyle="1" w:styleId="WW8Num21z4">
    <w:name w:val="WW8Num21z4"/>
    <w:rsid w:val="005B5380"/>
  </w:style>
  <w:style w:type="character" w:customStyle="1" w:styleId="WW8Num21z5">
    <w:name w:val="WW8Num21z5"/>
    <w:rsid w:val="005B5380"/>
  </w:style>
  <w:style w:type="character" w:customStyle="1" w:styleId="WW8Num21z6">
    <w:name w:val="WW8Num21z6"/>
    <w:rsid w:val="005B5380"/>
  </w:style>
  <w:style w:type="character" w:customStyle="1" w:styleId="WW8Num21z7">
    <w:name w:val="WW8Num21z7"/>
    <w:rsid w:val="005B5380"/>
  </w:style>
  <w:style w:type="character" w:customStyle="1" w:styleId="WW8Num21z8">
    <w:name w:val="WW8Num21z8"/>
    <w:rsid w:val="005B5380"/>
  </w:style>
  <w:style w:type="character" w:customStyle="1" w:styleId="WW8Num22z0">
    <w:name w:val="WW8Num22z0"/>
    <w:rsid w:val="005B5380"/>
    <w:rPr>
      <w:rFonts w:ascii="Times New Roman" w:hAnsi="Times New Roman" w:cs="Times New Roman" w:hint="default"/>
      <w:sz w:val="24"/>
    </w:rPr>
  </w:style>
  <w:style w:type="character" w:customStyle="1" w:styleId="WW8Num22z1">
    <w:name w:val="WW8Num22z1"/>
    <w:rsid w:val="005B5380"/>
    <w:rPr>
      <w:rFonts w:ascii="Courier New" w:hAnsi="Courier New" w:cs="Courier New" w:hint="default"/>
    </w:rPr>
  </w:style>
  <w:style w:type="character" w:customStyle="1" w:styleId="WW8Num22z2">
    <w:name w:val="WW8Num22z2"/>
    <w:rsid w:val="005B5380"/>
    <w:rPr>
      <w:rFonts w:ascii="Wingdings" w:hAnsi="Wingdings" w:cs="Wingdings" w:hint="default"/>
    </w:rPr>
  </w:style>
  <w:style w:type="character" w:customStyle="1" w:styleId="WW8Num22z3">
    <w:name w:val="WW8Num22z3"/>
    <w:rsid w:val="005B5380"/>
    <w:rPr>
      <w:rFonts w:ascii="Symbol" w:hAnsi="Symbol" w:cs="Symbol" w:hint="default"/>
    </w:rPr>
  </w:style>
  <w:style w:type="character" w:customStyle="1" w:styleId="12">
    <w:name w:val="Основной шрифт абзаца1"/>
    <w:rsid w:val="005B5380"/>
  </w:style>
  <w:style w:type="character" w:customStyle="1" w:styleId="4">
    <w:name w:val="Знак Знак4"/>
    <w:rsid w:val="005B5380"/>
    <w:rPr>
      <w:sz w:val="24"/>
      <w:lang w:val="ru-RU" w:eastAsia="ar-SA" w:bidi="ar-SA"/>
    </w:rPr>
  </w:style>
  <w:style w:type="character" w:customStyle="1" w:styleId="32">
    <w:name w:val="Знак Знак3"/>
    <w:rsid w:val="005B5380"/>
    <w:rPr>
      <w:sz w:val="16"/>
      <w:szCs w:val="16"/>
      <w:lang w:val="ru-RU" w:eastAsia="ar-SA" w:bidi="ar-SA"/>
    </w:rPr>
  </w:style>
  <w:style w:type="character" w:customStyle="1" w:styleId="aa">
    <w:name w:val="Основной шрифт"/>
    <w:rsid w:val="005B5380"/>
  </w:style>
  <w:style w:type="character" w:customStyle="1" w:styleId="6">
    <w:name w:val="Знак Знак6"/>
    <w:rsid w:val="005B5380"/>
    <w:rPr>
      <w:rFonts w:ascii="Arial" w:hAnsi="Arial" w:cs="Arial"/>
      <w:b/>
      <w:bCs/>
      <w:sz w:val="26"/>
      <w:szCs w:val="26"/>
    </w:rPr>
  </w:style>
  <w:style w:type="character" w:customStyle="1" w:styleId="5">
    <w:name w:val="Знак Знак5"/>
    <w:rsid w:val="005B5380"/>
    <w:rPr>
      <w:sz w:val="24"/>
    </w:rPr>
  </w:style>
  <w:style w:type="character" w:customStyle="1" w:styleId="22">
    <w:name w:val="Знак Знак2"/>
    <w:rsid w:val="005B5380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rsid w:val="005B5380"/>
    <w:rPr>
      <w:rFonts w:ascii="Arial" w:hAnsi="Arial" w:cs="Arial"/>
    </w:rPr>
  </w:style>
  <w:style w:type="character" w:customStyle="1" w:styleId="mail-message-sender-email">
    <w:name w:val="mail-message-sender-email"/>
    <w:rsid w:val="005B5380"/>
  </w:style>
  <w:style w:type="character" w:customStyle="1" w:styleId="13">
    <w:name w:val="Знак Знак1"/>
    <w:basedOn w:val="12"/>
    <w:rsid w:val="005B5380"/>
  </w:style>
  <w:style w:type="character" w:customStyle="1" w:styleId="ab">
    <w:name w:val="Знак Знак"/>
    <w:rsid w:val="005B5380"/>
    <w:rPr>
      <w:rFonts w:eastAsia="MS Mincho"/>
      <w:spacing w:val="-2"/>
      <w:sz w:val="26"/>
    </w:rPr>
  </w:style>
  <w:style w:type="character" w:customStyle="1" w:styleId="ac">
    <w:name w:val="Символ сноски"/>
    <w:rsid w:val="005B5380"/>
    <w:rPr>
      <w:vertAlign w:val="superscript"/>
    </w:rPr>
  </w:style>
  <w:style w:type="character" w:customStyle="1" w:styleId="NoSpacingChar">
    <w:name w:val="No Spacing Char"/>
    <w:rsid w:val="005B538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eop">
    <w:name w:val="eop"/>
    <w:rsid w:val="005B5380"/>
    <w:rPr>
      <w:rFonts w:cs="Times New Roman"/>
    </w:rPr>
  </w:style>
  <w:style w:type="character" w:customStyle="1" w:styleId="normaltextrun">
    <w:name w:val="normaltextrun"/>
    <w:rsid w:val="005B5380"/>
    <w:rPr>
      <w:rFonts w:cs="Times New Roman"/>
    </w:rPr>
  </w:style>
  <w:style w:type="character" w:customStyle="1" w:styleId="apple-converted-space">
    <w:name w:val="apple-converted-space"/>
    <w:rsid w:val="005B5380"/>
    <w:rPr>
      <w:rFonts w:cs="Times New Roman"/>
    </w:rPr>
  </w:style>
  <w:style w:type="character" w:customStyle="1" w:styleId="14">
    <w:name w:val="Неразрешенное упоминание1"/>
    <w:rsid w:val="005B5380"/>
    <w:rPr>
      <w:color w:val="808080"/>
      <w:shd w:val="clear" w:color="auto" w:fill="E6E6E6"/>
    </w:rPr>
  </w:style>
  <w:style w:type="character" w:styleId="ad">
    <w:name w:val="FollowedHyperlink"/>
    <w:rsid w:val="005B5380"/>
    <w:rPr>
      <w:color w:val="800080"/>
      <w:u w:val="single"/>
    </w:rPr>
  </w:style>
  <w:style w:type="character" w:customStyle="1" w:styleId="WW8Num23z0">
    <w:name w:val="WW8Num23z0"/>
    <w:rsid w:val="005B5380"/>
    <w:rPr>
      <w:rFonts w:ascii="Times New Roman" w:hAnsi="Times New Roman" w:cs="Times New Roman" w:hint="default"/>
      <w:color w:val="000000"/>
      <w:sz w:val="24"/>
      <w:szCs w:val="22"/>
      <w:lang w:val="ru-RU"/>
    </w:rPr>
  </w:style>
  <w:style w:type="character" w:customStyle="1" w:styleId="WW8Num23z1">
    <w:name w:val="WW8Num23z1"/>
    <w:rsid w:val="005B5380"/>
    <w:rPr>
      <w:rFonts w:ascii="Courier New" w:hAnsi="Courier New" w:cs="Courier New" w:hint="default"/>
    </w:rPr>
  </w:style>
  <w:style w:type="character" w:customStyle="1" w:styleId="WW8Num23z2">
    <w:name w:val="WW8Num23z2"/>
    <w:rsid w:val="005B5380"/>
    <w:rPr>
      <w:rFonts w:ascii="Wingdings" w:hAnsi="Wingdings" w:cs="Wingdings" w:hint="default"/>
    </w:rPr>
  </w:style>
  <w:style w:type="character" w:customStyle="1" w:styleId="WW8Num23z3">
    <w:name w:val="WW8Num23z3"/>
    <w:rsid w:val="005B5380"/>
    <w:rPr>
      <w:rFonts w:ascii="Symbol" w:hAnsi="Symbol" w:cs="Symbol" w:hint="default"/>
    </w:rPr>
  </w:style>
  <w:style w:type="character" w:customStyle="1" w:styleId="ae">
    <w:name w:val="Нижний колонтитул Знак"/>
    <w:rsid w:val="005B5380"/>
    <w:rPr>
      <w:sz w:val="24"/>
      <w:szCs w:val="24"/>
    </w:rPr>
  </w:style>
  <w:style w:type="paragraph" w:customStyle="1" w:styleId="15">
    <w:name w:val="Заголовок1"/>
    <w:basedOn w:val="a"/>
    <w:next w:val="a5"/>
    <w:rsid w:val="005B538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List"/>
    <w:basedOn w:val="a5"/>
    <w:rsid w:val="005B5380"/>
    <w:rPr>
      <w:rFonts w:cs="Arial"/>
    </w:rPr>
  </w:style>
  <w:style w:type="paragraph" w:customStyle="1" w:styleId="16">
    <w:name w:val="Название1"/>
    <w:basedOn w:val="a"/>
    <w:rsid w:val="005B538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rsid w:val="005B5380"/>
    <w:pPr>
      <w:suppressLineNumbers/>
    </w:pPr>
    <w:rPr>
      <w:rFonts w:cs="Arial"/>
    </w:rPr>
  </w:style>
  <w:style w:type="paragraph" w:customStyle="1" w:styleId="23">
    <w:name w:val="Название2"/>
    <w:basedOn w:val="a"/>
    <w:rsid w:val="005B538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rsid w:val="005B5380"/>
    <w:pPr>
      <w:suppressLineNumbers/>
    </w:pPr>
    <w:rPr>
      <w:rFonts w:cs="Arial"/>
    </w:rPr>
  </w:style>
  <w:style w:type="paragraph" w:customStyle="1" w:styleId="17">
    <w:name w:val="Указатель1"/>
    <w:basedOn w:val="a"/>
    <w:rsid w:val="005B5380"/>
    <w:pPr>
      <w:suppressLineNumbers/>
    </w:pPr>
    <w:rPr>
      <w:rFonts w:cs="Arial"/>
    </w:rPr>
  </w:style>
  <w:style w:type="paragraph" w:customStyle="1" w:styleId="ConsNormal0">
    <w:name w:val="ConsNormal"/>
    <w:qFormat/>
    <w:rsid w:val="005B5380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B5380"/>
    <w:pPr>
      <w:spacing w:before="280" w:after="280"/>
    </w:pPr>
    <w:rPr>
      <w:rFonts w:ascii="Tahoma" w:hAnsi="Tahoma" w:cs="Tahoma"/>
      <w:sz w:val="16"/>
      <w:szCs w:val="16"/>
    </w:rPr>
  </w:style>
  <w:style w:type="paragraph" w:customStyle="1" w:styleId="18">
    <w:name w:val="Заголовок записки1"/>
    <w:basedOn w:val="a"/>
    <w:next w:val="a"/>
    <w:rsid w:val="005B5380"/>
    <w:pPr>
      <w:spacing w:after="60"/>
      <w:jc w:val="both"/>
    </w:pPr>
  </w:style>
  <w:style w:type="paragraph" w:customStyle="1" w:styleId="210">
    <w:name w:val="Основной текст 21"/>
    <w:basedOn w:val="a"/>
    <w:rsid w:val="005B5380"/>
    <w:pPr>
      <w:spacing w:after="120" w:line="480" w:lineRule="auto"/>
    </w:pPr>
  </w:style>
  <w:style w:type="paragraph" w:customStyle="1" w:styleId="af0">
    <w:name w:val="Знак Знак Знак Знак"/>
    <w:basedOn w:val="a"/>
    <w:next w:val="2"/>
    <w:rsid w:val="005B5380"/>
    <w:pPr>
      <w:spacing w:after="160" w:line="240" w:lineRule="exact"/>
    </w:pPr>
    <w:rPr>
      <w:szCs w:val="20"/>
      <w:lang w:val="en-US"/>
    </w:rPr>
  </w:style>
  <w:style w:type="paragraph" w:customStyle="1" w:styleId="19">
    <w:name w:val="Дата1"/>
    <w:basedOn w:val="a"/>
    <w:next w:val="a"/>
    <w:rsid w:val="005B5380"/>
    <w:pPr>
      <w:spacing w:after="60"/>
      <w:jc w:val="both"/>
    </w:pPr>
    <w:rPr>
      <w:szCs w:val="20"/>
    </w:rPr>
  </w:style>
  <w:style w:type="paragraph" w:customStyle="1" w:styleId="310">
    <w:name w:val="Основной текст 31"/>
    <w:basedOn w:val="a"/>
    <w:rsid w:val="005B5380"/>
    <w:pPr>
      <w:spacing w:after="120"/>
    </w:pPr>
    <w:rPr>
      <w:sz w:val="16"/>
      <w:szCs w:val="16"/>
    </w:rPr>
  </w:style>
  <w:style w:type="paragraph" w:styleId="af1">
    <w:name w:val="Balloon Text"/>
    <w:basedOn w:val="a"/>
    <w:link w:val="af2"/>
    <w:rsid w:val="005B5380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5380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a">
    <w:name w:val="Без интервала1"/>
    <w:rsid w:val="005B538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rsid w:val="005B538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5B5380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f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4"/>
    <w:uiPriority w:val="99"/>
    <w:qFormat/>
    <w:rsid w:val="005B5380"/>
    <w:pPr>
      <w:widowControl w:val="0"/>
      <w:autoSpaceDE w:val="0"/>
    </w:pPr>
    <w:rPr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f3"/>
    <w:uiPriority w:val="99"/>
    <w:qFormat/>
    <w:rsid w:val="005B53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Текст1"/>
    <w:basedOn w:val="a"/>
    <w:rsid w:val="005B5380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f5">
    <w:name w:val="Содержимое таблицы"/>
    <w:basedOn w:val="a"/>
    <w:rsid w:val="005B5380"/>
    <w:pPr>
      <w:suppressLineNumbers/>
    </w:pPr>
  </w:style>
  <w:style w:type="paragraph" w:customStyle="1" w:styleId="af6">
    <w:name w:val="Заголовок таблицы"/>
    <w:basedOn w:val="af5"/>
    <w:rsid w:val="005B5380"/>
    <w:pPr>
      <w:jc w:val="center"/>
    </w:pPr>
    <w:rPr>
      <w:b/>
      <w:bCs/>
    </w:rPr>
  </w:style>
  <w:style w:type="paragraph" w:styleId="af7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f8"/>
    <w:uiPriority w:val="99"/>
    <w:rsid w:val="005B5380"/>
    <w:pPr>
      <w:widowControl w:val="0"/>
      <w:tabs>
        <w:tab w:val="center" w:pos="4677"/>
        <w:tab w:val="right" w:pos="9355"/>
      </w:tabs>
      <w:suppressAutoHyphens w:val="0"/>
      <w:autoSpaceDE w:val="0"/>
    </w:pPr>
    <w:rPr>
      <w:szCs w:val="20"/>
    </w:rPr>
  </w:style>
  <w:style w:type="character" w:customStyle="1" w:styleId="af8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f7"/>
    <w:uiPriority w:val="99"/>
    <w:rsid w:val="005B53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5B5380"/>
    <w:pPr>
      <w:tabs>
        <w:tab w:val="left" w:pos="0"/>
      </w:tabs>
      <w:suppressAutoHyphens w:val="0"/>
      <w:autoSpaceDE w:val="0"/>
      <w:jc w:val="both"/>
    </w:pPr>
    <w:rPr>
      <w:szCs w:val="20"/>
    </w:rPr>
  </w:style>
  <w:style w:type="paragraph" w:customStyle="1" w:styleId="af9">
    <w:name w:val="áû÷íûé"/>
    <w:uiPriority w:val="99"/>
    <w:rsid w:val="005B5380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5B5380"/>
    <w:pPr>
      <w:suppressAutoHyphens w:val="0"/>
      <w:spacing w:after="120"/>
      <w:jc w:val="right"/>
    </w:pPr>
    <w:rPr>
      <w:sz w:val="16"/>
      <w:szCs w:val="16"/>
    </w:rPr>
  </w:style>
  <w:style w:type="paragraph" w:styleId="afa">
    <w:name w:val="Subtitle"/>
    <w:basedOn w:val="15"/>
    <w:next w:val="a5"/>
    <w:link w:val="afb"/>
    <w:qFormat/>
    <w:rsid w:val="005B5380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basedOn w:val="a0"/>
    <w:link w:val="afa"/>
    <w:rsid w:val="005B5380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Text">
    <w:name w:val="Text"/>
    <w:basedOn w:val="a"/>
    <w:rsid w:val="005B5380"/>
    <w:pPr>
      <w:suppressAutoHyphens w:val="0"/>
      <w:spacing w:after="240"/>
    </w:pPr>
    <w:rPr>
      <w:szCs w:val="20"/>
      <w:lang w:val="en-US"/>
    </w:rPr>
  </w:style>
  <w:style w:type="paragraph" w:customStyle="1" w:styleId="paragraph">
    <w:name w:val="paragraph"/>
    <w:basedOn w:val="a"/>
    <w:rsid w:val="005B5380"/>
    <w:pPr>
      <w:suppressAutoHyphens w:val="0"/>
      <w:spacing w:before="280" w:after="280"/>
    </w:pPr>
  </w:style>
  <w:style w:type="paragraph" w:customStyle="1" w:styleId="ConsTitle">
    <w:name w:val="ConsTitle"/>
    <w:uiPriority w:val="99"/>
    <w:rsid w:val="005B5380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b/>
      <w:kern w:val="1"/>
      <w:sz w:val="16"/>
      <w:szCs w:val="20"/>
      <w:lang w:eastAsia="ar-SA"/>
    </w:rPr>
  </w:style>
  <w:style w:type="paragraph" w:customStyle="1" w:styleId="afc">
    <w:name w:val="Текстовый блок"/>
    <w:rsid w:val="005B538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xl63">
    <w:name w:val="xl63"/>
    <w:basedOn w:val="a"/>
    <w:rsid w:val="005B5380"/>
    <w:pPr>
      <w:suppressAutoHyphens w:val="0"/>
      <w:spacing w:before="280" w:after="280"/>
      <w:jc w:val="center"/>
      <w:textAlignment w:val="center"/>
    </w:pPr>
  </w:style>
  <w:style w:type="paragraph" w:customStyle="1" w:styleId="xl64">
    <w:name w:val="xl64"/>
    <w:basedOn w:val="a"/>
    <w:rsid w:val="005B5380"/>
    <w:pPr>
      <w:suppressAutoHyphens w:val="0"/>
      <w:spacing w:before="280" w:after="280"/>
      <w:textAlignment w:val="center"/>
    </w:pPr>
  </w:style>
  <w:style w:type="paragraph" w:customStyle="1" w:styleId="xl65">
    <w:name w:val="xl65"/>
    <w:basedOn w:val="a"/>
    <w:rsid w:val="005B5380"/>
    <w:pPr>
      <w:suppressAutoHyphens w:val="0"/>
      <w:spacing w:before="280" w:after="280"/>
    </w:pPr>
  </w:style>
  <w:style w:type="paragraph" w:customStyle="1" w:styleId="xl66">
    <w:name w:val="xl66"/>
    <w:basedOn w:val="a"/>
    <w:rsid w:val="005B5380"/>
    <w:pPr>
      <w:suppressAutoHyphens w:val="0"/>
      <w:spacing w:before="280" w:after="280"/>
      <w:jc w:val="right"/>
      <w:textAlignment w:val="center"/>
    </w:pPr>
  </w:style>
  <w:style w:type="paragraph" w:customStyle="1" w:styleId="xl67">
    <w:name w:val="xl67"/>
    <w:basedOn w:val="a"/>
    <w:rsid w:val="005B5380"/>
    <w:pPr>
      <w:suppressAutoHyphens w:val="0"/>
      <w:spacing w:before="280" w:after="280"/>
      <w:jc w:val="right"/>
      <w:textAlignment w:val="center"/>
    </w:pPr>
  </w:style>
  <w:style w:type="paragraph" w:customStyle="1" w:styleId="xl68">
    <w:name w:val="xl68"/>
    <w:basedOn w:val="a"/>
    <w:rsid w:val="005B5380"/>
    <w:pPr>
      <w:suppressAutoHyphens w:val="0"/>
      <w:spacing w:before="280" w:after="280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5B5380"/>
    <w:pPr>
      <w:shd w:val="clear" w:color="auto" w:fill="FFFFFF"/>
      <w:suppressAutoHyphens w:val="0"/>
      <w:spacing w:before="280" w:after="280"/>
    </w:pPr>
  </w:style>
  <w:style w:type="paragraph" w:customStyle="1" w:styleId="xl70">
    <w:name w:val="xl70"/>
    <w:basedOn w:val="a"/>
    <w:rsid w:val="005B5380"/>
    <w:pPr>
      <w:suppressAutoHyphens w:val="0"/>
      <w:spacing w:before="280" w:after="280"/>
      <w:jc w:val="right"/>
      <w:textAlignment w:val="center"/>
    </w:pPr>
  </w:style>
  <w:style w:type="paragraph" w:customStyle="1" w:styleId="xl71">
    <w:name w:val="xl71"/>
    <w:basedOn w:val="a"/>
    <w:rsid w:val="005B5380"/>
    <w:pPr>
      <w:suppressAutoHyphens w:val="0"/>
      <w:spacing w:before="280" w:after="280"/>
      <w:textAlignment w:val="center"/>
    </w:pPr>
    <w:rPr>
      <w:sz w:val="20"/>
      <w:szCs w:val="20"/>
    </w:rPr>
  </w:style>
  <w:style w:type="paragraph" w:customStyle="1" w:styleId="34">
    <w:name w:val="Название3"/>
    <w:basedOn w:val="a"/>
    <w:rsid w:val="005B5380"/>
    <w:pPr>
      <w:suppressLineNumbers/>
      <w:spacing w:before="120" w:after="120"/>
    </w:pPr>
    <w:rPr>
      <w:rFonts w:cs="Arial"/>
      <w:i/>
      <w:iCs/>
    </w:rPr>
  </w:style>
  <w:style w:type="paragraph" w:styleId="afd">
    <w:name w:val="footer"/>
    <w:basedOn w:val="a"/>
    <w:link w:val="1d"/>
    <w:rsid w:val="005B5380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d"/>
    <w:rsid w:val="005B53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e">
    <w:name w:val="Название Знак1"/>
    <w:link w:val="afe"/>
    <w:rsid w:val="005B5380"/>
    <w:rPr>
      <w:b/>
      <w:bCs/>
      <w:lang w:eastAsia="ar-SA"/>
    </w:rPr>
  </w:style>
  <w:style w:type="character" w:styleId="aff">
    <w:name w:val="Strong"/>
    <w:qFormat/>
    <w:rsid w:val="005B5380"/>
    <w:rPr>
      <w:b/>
      <w:bCs/>
    </w:rPr>
  </w:style>
  <w:style w:type="paragraph" w:styleId="afe">
    <w:name w:val="Title"/>
    <w:basedOn w:val="a"/>
    <w:next w:val="a"/>
    <w:link w:val="1e"/>
    <w:qFormat/>
    <w:rsid w:val="005B538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aff0">
    <w:name w:val="Название Знак"/>
    <w:basedOn w:val="a0"/>
    <w:uiPriority w:val="10"/>
    <w:rsid w:val="005B5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f1">
    <w:name w:val="Emphasis"/>
    <w:qFormat/>
    <w:rsid w:val="0028647B"/>
    <w:rPr>
      <w:i/>
      <w:iCs/>
    </w:rPr>
  </w:style>
  <w:style w:type="paragraph" w:customStyle="1" w:styleId="msonormalmailrucssattributepostfix">
    <w:name w:val="msonormal_mailru_css_attribute_postfix"/>
    <w:basedOn w:val="a"/>
    <w:rsid w:val="00B038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List 2"/>
    <w:basedOn w:val="a"/>
    <w:uiPriority w:val="99"/>
    <w:semiHidden/>
    <w:unhideWhenUsed/>
    <w:rsid w:val="006C5839"/>
    <w:pPr>
      <w:ind w:left="566" w:hanging="283"/>
      <w:contextualSpacing/>
    </w:pPr>
  </w:style>
  <w:style w:type="paragraph" w:customStyle="1" w:styleId="ConsNonformat">
    <w:name w:val="ConsNonformat"/>
    <w:rsid w:val="006C5839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No Spacing"/>
    <w:basedOn w:val="a"/>
    <w:link w:val="aff3"/>
    <w:uiPriority w:val="1"/>
    <w:qFormat/>
    <w:rsid w:val="006C5839"/>
    <w:pPr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ff3">
    <w:name w:val="Без интервала Знак"/>
    <w:basedOn w:val="a0"/>
    <w:link w:val="aff2"/>
    <w:uiPriority w:val="1"/>
    <w:locked/>
    <w:rsid w:val="006C5839"/>
    <w:rPr>
      <w:rFonts w:ascii="Calibri" w:eastAsia="Times New Roman" w:hAnsi="Calibri" w:cs="Calibri"/>
      <w:lang w:val="en-US"/>
    </w:rPr>
  </w:style>
  <w:style w:type="paragraph" w:customStyle="1" w:styleId="Textbody">
    <w:name w:val="Text body"/>
    <w:basedOn w:val="Standard"/>
    <w:rsid w:val="006C5839"/>
    <w:pPr>
      <w:autoSpaceDN w:val="0"/>
      <w:spacing w:after="120"/>
      <w:textAlignment w:val="baseline"/>
    </w:pPr>
    <w:rPr>
      <w:kern w:val="3"/>
      <w:lang w:eastAsia="ru-RU"/>
    </w:rPr>
  </w:style>
  <w:style w:type="paragraph" w:customStyle="1" w:styleId="Textbodyindent">
    <w:name w:val="Text body indent"/>
    <w:basedOn w:val="Standard"/>
    <w:rsid w:val="006C5839"/>
    <w:pPr>
      <w:autoSpaceDN w:val="0"/>
      <w:spacing w:after="200"/>
      <w:ind w:left="283" w:firstLine="720"/>
      <w:textAlignment w:val="baseline"/>
    </w:pPr>
    <w:rPr>
      <w:rFonts w:ascii="Calibri" w:hAnsi="Calibri"/>
      <w:kern w:val="3"/>
      <w:sz w:val="28"/>
      <w:szCs w:val="22"/>
      <w:lang w:eastAsia="ru-RU"/>
    </w:rPr>
  </w:style>
  <w:style w:type="character" w:customStyle="1" w:styleId="40">
    <w:name w:val="Основной текст (4) + Не курсив"/>
    <w:rsid w:val="006C5839"/>
    <w:rPr>
      <w:i/>
      <w:iCs/>
      <w:sz w:val="27"/>
      <w:szCs w:val="27"/>
      <w:shd w:val="clear" w:color="auto" w:fill="FFFFFF"/>
    </w:rPr>
  </w:style>
  <w:style w:type="character" w:styleId="aff4">
    <w:name w:val="footnote reference"/>
    <w:basedOn w:val="a0"/>
    <w:uiPriority w:val="99"/>
    <w:unhideWhenUsed/>
    <w:qFormat/>
    <w:rsid w:val="006C5839"/>
    <w:rPr>
      <w:vertAlign w:val="superscript"/>
    </w:rPr>
  </w:style>
  <w:style w:type="paragraph" w:customStyle="1" w:styleId="Default">
    <w:name w:val="Default"/>
    <w:uiPriority w:val="99"/>
    <w:rsid w:val="003D0F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9">
    <w:name w:val="Абзац списка Знак"/>
    <w:link w:val="a8"/>
    <w:uiPriority w:val="34"/>
    <w:rsid w:val="00155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1E03BF"/>
    <w:pPr>
      <w:suppressAutoHyphens w:val="0"/>
      <w:spacing w:before="100" w:after="119" w:line="276" w:lineRule="auto"/>
    </w:pPr>
    <w:rPr>
      <w:rFonts w:ascii="Calibri" w:hAnsi="Calibri"/>
      <w:kern w:val="1"/>
      <w:sz w:val="20"/>
      <w:szCs w:val="20"/>
    </w:rPr>
  </w:style>
  <w:style w:type="paragraph" w:customStyle="1" w:styleId="1f">
    <w:name w:val="Обычный1"/>
    <w:rsid w:val="001815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26">
    <w:name w:val="Обычный (Интернет)2"/>
    <w:basedOn w:val="a"/>
    <w:rsid w:val="001C1E33"/>
    <w:pPr>
      <w:spacing w:before="100" w:after="28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CB2A-C726-4164-BDA7-26E985AE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2023-08-17T06:13:00Z</cp:lastPrinted>
  <dcterms:created xsi:type="dcterms:W3CDTF">2023-09-14T11:01:00Z</dcterms:created>
  <dcterms:modified xsi:type="dcterms:W3CDTF">2024-04-15T09:01:00Z</dcterms:modified>
</cp:coreProperties>
</file>