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78" w:rsidRPr="00102BED" w:rsidRDefault="00AC2078" w:rsidP="00AC2078">
      <w:pPr>
        <w:suppressAutoHyphens/>
        <w:jc w:val="center"/>
        <w:rPr>
          <w:sz w:val="18"/>
          <w:szCs w:val="18"/>
        </w:rPr>
      </w:pPr>
      <w:r w:rsidRPr="00102BED">
        <w:rPr>
          <w:sz w:val="18"/>
          <w:szCs w:val="18"/>
        </w:rPr>
        <w:t>Технические характеристики Товара</w:t>
      </w:r>
    </w:p>
    <w:p w:rsidR="00AC2078" w:rsidRPr="00102BED" w:rsidRDefault="00AC2078" w:rsidP="00AC2078">
      <w:pPr>
        <w:tabs>
          <w:tab w:val="left" w:pos="851"/>
          <w:tab w:val="left" w:pos="1134"/>
        </w:tabs>
        <w:suppressAutoHyphens/>
        <w:jc w:val="both"/>
        <w:rPr>
          <w:rFonts w:eastAsia="Calibri"/>
          <w:sz w:val="18"/>
          <w:szCs w:val="18"/>
          <w:lang w:eastAsia="en-US"/>
        </w:rPr>
      </w:pPr>
      <w:r w:rsidRPr="00102BED">
        <w:rPr>
          <w:rFonts w:eastAsia="Calibri"/>
          <w:bCs/>
          <w:sz w:val="18"/>
          <w:szCs w:val="18"/>
          <w:lang w:eastAsia="en-US"/>
        </w:rPr>
        <w:t>1</w:t>
      </w:r>
      <w:r w:rsidRPr="00102BED">
        <w:rPr>
          <w:rFonts w:eastAsia="Calibri"/>
          <w:sz w:val="18"/>
          <w:szCs w:val="18"/>
          <w:lang w:eastAsia="en-US"/>
        </w:rPr>
        <w:t>. Требования к товару:</w:t>
      </w:r>
    </w:p>
    <w:p w:rsidR="00AC2078" w:rsidRPr="00102BED" w:rsidRDefault="00AC2078" w:rsidP="00AC2078">
      <w:pPr>
        <w:tabs>
          <w:tab w:val="left" w:pos="851"/>
          <w:tab w:val="left" w:pos="1134"/>
        </w:tabs>
        <w:suppressAutoHyphens/>
        <w:jc w:val="both"/>
        <w:rPr>
          <w:rFonts w:eastAsia="Calibri"/>
          <w:sz w:val="18"/>
          <w:szCs w:val="18"/>
          <w:lang w:eastAsia="en-US"/>
        </w:rPr>
      </w:pPr>
      <w:r w:rsidRPr="00102BED">
        <w:rPr>
          <w:rFonts w:eastAsia="Calibri"/>
          <w:sz w:val="18"/>
          <w:szCs w:val="18"/>
          <w:lang w:eastAsia="en-US"/>
        </w:rPr>
        <w:t>1.1.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Федерации;</w:t>
      </w:r>
    </w:p>
    <w:p w:rsidR="00AC2078" w:rsidRPr="00102BED" w:rsidRDefault="00AC2078" w:rsidP="00AC2078">
      <w:pPr>
        <w:tabs>
          <w:tab w:val="left" w:pos="0"/>
          <w:tab w:val="left" w:pos="851"/>
          <w:tab w:val="left" w:pos="1134"/>
        </w:tabs>
        <w:suppressAutoHyphens/>
        <w:jc w:val="both"/>
        <w:rPr>
          <w:sz w:val="18"/>
          <w:szCs w:val="18"/>
        </w:rPr>
      </w:pPr>
      <w:r w:rsidRPr="00102BED">
        <w:rPr>
          <w:rFonts w:eastAsia="Calibri"/>
          <w:sz w:val="18"/>
          <w:szCs w:val="18"/>
          <w:lang w:eastAsia="en-US"/>
        </w:rPr>
        <w:t>1.2. Поставляемый товар должен быть новым товаром,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  <w:r w:rsidRPr="00102BED">
        <w:rPr>
          <w:sz w:val="18"/>
          <w:szCs w:val="18"/>
        </w:rPr>
        <w:t xml:space="preserve">  </w:t>
      </w:r>
    </w:p>
    <w:p w:rsidR="00AC2078" w:rsidRPr="00102BED" w:rsidRDefault="00AC2078" w:rsidP="00AC2078">
      <w:pPr>
        <w:pStyle w:val="22"/>
        <w:widowControl/>
        <w:shd w:val="clear" w:color="auto" w:fill="auto"/>
        <w:tabs>
          <w:tab w:val="left" w:pos="851"/>
          <w:tab w:val="left" w:pos="1134"/>
        </w:tabs>
        <w:suppressAutoHyphens/>
        <w:spacing w:before="0" w:line="240" w:lineRule="auto"/>
        <w:jc w:val="both"/>
        <w:rPr>
          <w:sz w:val="18"/>
          <w:szCs w:val="18"/>
        </w:rPr>
      </w:pPr>
      <w:r w:rsidRPr="00102BED">
        <w:rPr>
          <w:sz w:val="18"/>
          <w:szCs w:val="18"/>
        </w:rPr>
        <w:t>2.Товар должен иметь документы, подтверждающие качество.</w:t>
      </w:r>
    </w:p>
    <w:p w:rsidR="00AC2078" w:rsidRPr="00102BED" w:rsidRDefault="00AC2078" w:rsidP="00AC2078">
      <w:pPr>
        <w:pStyle w:val="22"/>
        <w:widowControl/>
        <w:shd w:val="clear" w:color="auto" w:fill="auto"/>
        <w:tabs>
          <w:tab w:val="left" w:pos="851"/>
          <w:tab w:val="left" w:pos="1134"/>
        </w:tabs>
        <w:suppressAutoHyphens/>
        <w:spacing w:before="0" w:line="240" w:lineRule="auto"/>
        <w:jc w:val="both"/>
        <w:rPr>
          <w:sz w:val="18"/>
          <w:szCs w:val="18"/>
        </w:rPr>
      </w:pPr>
      <w:r w:rsidRPr="00102BED">
        <w:rPr>
          <w:sz w:val="18"/>
          <w:szCs w:val="18"/>
        </w:rPr>
        <w:t>3. Для заключения договора и оформления закупки Поставщик предоставляет карту партнера и документы, подтверждающие разрешение  на данный вид деятельности.</w:t>
      </w:r>
    </w:p>
    <w:p w:rsidR="00AC2078" w:rsidRPr="00653D29" w:rsidRDefault="00AC2078" w:rsidP="00AC2078">
      <w:pPr>
        <w:pStyle w:val="22"/>
        <w:widowControl/>
        <w:shd w:val="clear" w:color="auto" w:fill="auto"/>
        <w:tabs>
          <w:tab w:val="left" w:pos="851"/>
          <w:tab w:val="left" w:pos="1134"/>
        </w:tabs>
        <w:suppressAutoHyphens/>
        <w:spacing w:before="0" w:line="240" w:lineRule="auto"/>
        <w:jc w:val="both"/>
        <w:rPr>
          <w:color w:val="FF0000"/>
          <w:sz w:val="18"/>
          <w:szCs w:val="18"/>
        </w:rPr>
      </w:pPr>
      <w:r w:rsidRPr="00102BED">
        <w:rPr>
          <w:sz w:val="18"/>
          <w:szCs w:val="18"/>
        </w:rPr>
        <w:t xml:space="preserve">4. </w:t>
      </w:r>
      <w:r w:rsidRPr="00A86DFC">
        <w:rPr>
          <w:b/>
          <w:sz w:val="18"/>
          <w:szCs w:val="18"/>
        </w:rPr>
        <w:t>Поставка эквивалента Товара не предусмотрена, в связи с необходимостью обеспечения полного сочетания и взаимодействия данного Товара с товаром, ранее приобретенным и используемым Заказчиком</w:t>
      </w:r>
      <w:r w:rsidRPr="00510FAE">
        <w:rPr>
          <w:sz w:val="18"/>
          <w:szCs w:val="18"/>
        </w:rPr>
        <w:t>.</w:t>
      </w:r>
      <w:r w:rsidRPr="00653D29">
        <w:rPr>
          <w:sz w:val="18"/>
          <w:szCs w:val="18"/>
        </w:rPr>
        <w:t xml:space="preserve"> </w:t>
      </w:r>
    </w:p>
    <w:p w:rsidR="00AC2078" w:rsidRPr="0098682E" w:rsidRDefault="00AC2078" w:rsidP="00AC2078">
      <w:pPr>
        <w:pStyle w:val="22"/>
        <w:widowControl/>
        <w:shd w:val="clear" w:color="auto" w:fill="auto"/>
        <w:tabs>
          <w:tab w:val="left" w:pos="851"/>
          <w:tab w:val="left" w:pos="1134"/>
        </w:tabs>
        <w:suppressAutoHyphens/>
        <w:spacing w:before="0" w:line="240" w:lineRule="auto"/>
        <w:jc w:val="both"/>
        <w:rPr>
          <w:sz w:val="18"/>
          <w:szCs w:val="18"/>
        </w:rPr>
      </w:pPr>
      <w:r w:rsidRPr="00102BED">
        <w:rPr>
          <w:sz w:val="18"/>
          <w:szCs w:val="18"/>
        </w:rPr>
        <w:t xml:space="preserve">5. </w:t>
      </w:r>
      <w:r w:rsidRPr="0098682E">
        <w:rPr>
          <w:sz w:val="18"/>
          <w:szCs w:val="18"/>
        </w:rPr>
        <w:t>Остаточный Срок годности на Товар на момент передачи его Покупателю должен составлять не менее 70%, от срока годности указанного производителем. Товар с меньшим остаточным сроком годности считается  некачественным и подлежит замене, если поставка Товара с меньшим остаточным сроком годности не была дополнительно согласована Сторонами.</w:t>
      </w:r>
      <w:r w:rsidRPr="0098682E">
        <w:rPr>
          <w:sz w:val="18"/>
          <w:szCs w:val="18"/>
        </w:rPr>
        <w:tab/>
      </w:r>
    </w:p>
    <w:p w:rsidR="00AC2078" w:rsidRPr="0098682E" w:rsidRDefault="00AC2078" w:rsidP="00AC2078">
      <w:pPr>
        <w:pStyle w:val="22"/>
        <w:widowControl/>
        <w:shd w:val="clear" w:color="auto" w:fill="auto"/>
        <w:tabs>
          <w:tab w:val="left" w:pos="851"/>
          <w:tab w:val="left" w:pos="1134"/>
        </w:tabs>
        <w:suppressAutoHyphens/>
        <w:spacing w:before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98682E">
        <w:rPr>
          <w:sz w:val="18"/>
          <w:szCs w:val="18"/>
        </w:rPr>
        <w:t xml:space="preserve">Остаточный срок поверки на Товар, являющийся средством измерения, на момент передачи его Покупателю должен составлять не менее </w:t>
      </w:r>
      <w:r w:rsidR="008F7C3C">
        <w:rPr>
          <w:sz w:val="18"/>
          <w:szCs w:val="18"/>
        </w:rPr>
        <w:t>8</w:t>
      </w:r>
      <w:r w:rsidRPr="0098682E">
        <w:rPr>
          <w:sz w:val="18"/>
          <w:szCs w:val="18"/>
        </w:rPr>
        <w:t>0%, от срока действия  поверки указанного производителем. Товар с меньшим остаточным сроком действия поверки считается  некачественным и подлежит замене, если поставка Товара с меньшим остаточным сроком действия поверки не была дополнительно согласована Сторонами.</w:t>
      </w:r>
      <w:r w:rsidRPr="0098682E">
        <w:rPr>
          <w:sz w:val="18"/>
          <w:szCs w:val="18"/>
        </w:rPr>
        <w:tab/>
      </w:r>
    </w:p>
    <w:p w:rsidR="00AC2078" w:rsidRPr="00102BED" w:rsidRDefault="00AC2078" w:rsidP="00AC2078">
      <w:pPr>
        <w:tabs>
          <w:tab w:val="left" w:pos="0"/>
          <w:tab w:val="left" w:pos="851"/>
          <w:tab w:val="left" w:pos="1134"/>
        </w:tabs>
        <w:suppressAutoHyphens/>
        <w:jc w:val="both"/>
        <w:rPr>
          <w:rFonts w:eastAsia="Calibri"/>
          <w:sz w:val="18"/>
          <w:szCs w:val="18"/>
        </w:rPr>
      </w:pPr>
      <w:r w:rsidRPr="00102BED">
        <w:rPr>
          <w:rFonts w:eastAsia="Calibri"/>
          <w:sz w:val="18"/>
          <w:szCs w:val="18"/>
        </w:rPr>
        <w:t xml:space="preserve">.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822"/>
        <w:gridCol w:w="5377"/>
        <w:gridCol w:w="771"/>
        <w:gridCol w:w="996"/>
      </w:tblGrid>
      <w:tr w:rsidR="00AC2078" w:rsidRPr="009B773C" w:rsidTr="001E5A97">
        <w:trPr>
          <w:trHeight w:val="510"/>
        </w:trPr>
        <w:tc>
          <w:tcPr>
            <w:tcW w:w="290" w:type="pct"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 w:rsidRPr="007F71FB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7F71F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F71FB">
              <w:rPr>
                <w:sz w:val="18"/>
                <w:szCs w:val="18"/>
              </w:rPr>
              <w:t>/</w:t>
            </w:r>
            <w:proofErr w:type="spellStart"/>
            <w:r w:rsidRPr="007F71F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30" w:type="pct"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 w:rsidRPr="007F71FB">
              <w:rPr>
                <w:sz w:val="18"/>
                <w:szCs w:val="18"/>
              </w:rPr>
              <w:t>МНН</w:t>
            </w:r>
          </w:p>
        </w:tc>
        <w:tc>
          <w:tcPr>
            <w:tcW w:w="2774" w:type="pct"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 w:rsidRPr="007F71FB">
              <w:rPr>
                <w:sz w:val="18"/>
                <w:szCs w:val="18"/>
              </w:rPr>
              <w:t>Характеристика или эквивалент</w:t>
            </w:r>
          </w:p>
        </w:tc>
        <w:tc>
          <w:tcPr>
            <w:tcW w:w="393" w:type="pct"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 w:rsidRPr="007F71FB">
              <w:rPr>
                <w:sz w:val="18"/>
                <w:szCs w:val="18"/>
              </w:rPr>
              <w:t>Форма выпуска</w:t>
            </w:r>
          </w:p>
        </w:tc>
        <w:tc>
          <w:tcPr>
            <w:tcW w:w="513" w:type="pct"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 w:rsidRPr="007F71FB">
              <w:rPr>
                <w:sz w:val="18"/>
                <w:szCs w:val="18"/>
              </w:rPr>
              <w:t>Количество товара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0" w:type="pct"/>
            <w:hideMark/>
          </w:tcPr>
          <w:p w:rsidR="00AC2078" w:rsidRDefault="00AC2078" w:rsidP="001E5A97">
            <w:pPr>
              <w:rPr>
                <w:sz w:val="20"/>
              </w:rPr>
            </w:pPr>
            <w:r w:rsidRPr="0082359A">
              <w:rPr>
                <w:sz w:val="20"/>
              </w:rPr>
              <w:t xml:space="preserve">Кат. 100-11 </w:t>
            </w:r>
          </w:p>
          <w:p w:rsidR="00AC2078" w:rsidRPr="00CE79C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>
              <w:rPr>
                <w:sz w:val="20"/>
              </w:rPr>
              <w:t>тиреоторопного</w:t>
            </w:r>
            <w:proofErr w:type="spellEnd"/>
            <w:r>
              <w:rPr>
                <w:sz w:val="20"/>
              </w:rPr>
              <w:t xml:space="preserve"> гормона в сыворотке крови человека «</w:t>
            </w:r>
            <w:proofErr w:type="spellStart"/>
            <w:r w:rsidRPr="0082359A">
              <w:rPr>
                <w:sz w:val="20"/>
              </w:rPr>
              <w:t>Тироид</w:t>
            </w:r>
            <w:proofErr w:type="spellEnd"/>
            <w:r w:rsidRPr="0082359A">
              <w:rPr>
                <w:sz w:val="20"/>
              </w:rPr>
              <w:t xml:space="preserve"> ИФА-ТТГ</w:t>
            </w:r>
            <w:r>
              <w:rPr>
                <w:sz w:val="20"/>
              </w:rPr>
              <w:t>»</w:t>
            </w:r>
            <w:r w:rsidRPr="0082359A">
              <w:rPr>
                <w:sz w:val="20"/>
              </w:rPr>
              <w:t xml:space="preserve"> (0,05-15мкМЕ/мл) (1х96)</w:t>
            </w:r>
            <w:r>
              <w:rPr>
                <w:sz w:val="20"/>
              </w:rPr>
              <w:t>.</w:t>
            </w:r>
            <w:r w:rsidRPr="0082359A">
              <w:rPr>
                <w:sz w:val="20"/>
              </w:rPr>
              <w:t xml:space="preserve"> </w:t>
            </w:r>
            <w:r w:rsidRPr="00CE79CA">
              <w:rPr>
                <w:sz w:val="20"/>
                <w:szCs w:val="18"/>
              </w:rPr>
              <w:t xml:space="preserve">ООО «Компания </w:t>
            </w:r>
            <w:proofErr w:type="spellStart"/>
            <w:r w:rsidRPr="00CE79CA">
              <w:rPr>
                <w:sz w:val="20"/>
                <w:szCs w:val="18"/>
              </w:rPr>
              <w:t>Алкор</w:t>
            </w:r>
            <w:proofErr w:type="spellEnd"/>
            <w:r w:rsidRPr="00CE79CA">
              <w:rPr>
                <w:sz w:val="20"/>
                <w:szCs w:val="18"/>
              </w:rPr>
              <w:t xml:space="preserve"> </w:t>
            </w:r>
            <w:proofErr w:type="spellStart"/>
            <w:r w:rsidRPr="00CE79CA">
              <w:rPr>
                <w:sz w:val="20"/>
                <w:szCs w:val="18"/>
              </w:rPr>
              <w:t>Био</w:t>
            </w:r>
            <w:proofErr w:type="spellEnd"/>
            <w:r w:rsidRPr="00CE79CA">
              <w:rPr>
                <w:sz w:val="20"/>
                <w:szCs w:val="18"/>
              </w:rPr>
              <w:t>», Россия</w:t>
            </w:r>
          </w:p>
          <w:p w:rsidR="00AC2078" w:rsidRPr="0082359A" w:rsidRDefault="00AC2078" w:rsidP="001E5A97">
            <w:pPr>
              <w:rPr>
                <w:sz w:val="20"/>
              </w:rPr>
            </w:pPr>
          </w:p>
          <w:p w:rsidR="00AC2078" w:rsidRPr="0082359A" w:rsidRDefault="00AC2078" w:rsidP="001E5A97">
            <w:pPr>
              <w:rPr>
                <w:sz w:val="20"/>
              </w:rPr>
            </w:pPr>
          </w:p>
        </w:tc>
        <w:tc>
          <w:tcPr>
            <w:tcW w:w="2774" w:type="pct"/>
            <w:hideMark/>
          </w:tcPr>
          <w:p w:rsidR="00AC2078" w:rsidRDefault="00AC2078" w:rsidP="001E5A97">
            <w:pPr>
              <w:rPr>
                <w:sz w:val="20"/>
              </w:rPr>
            </w:pPr>
            <w:r w:rsidRPr="0082359A">
              <w:rPr>
                <w:sz w:val="20"/>
              </w:rPr>
              <w:t xml:space="preserve">Кат. 100-11 </w:t>
            </w:r>
          </w:p>
          <w:p w:rsidR="00AC2078" w:rsidRPr="00CE79C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 xml:space="preserve">Набор реагентов для количественного иммуноферментного определения </w:t>
            </w:r>
            <w:proofErr w:type="spellStart"/>
            <w:r>
              <w:rPr>
                <w:sz w:val="20"/>
              </w:rPr>
              <w:t>тиреоторопного</w:t>
            </w:r>
            <w:proofErr w:type="spellEnd"/>
            <w:r>
              <w:rPr>
                <w:sz w:val="20"/>
              </w:rPr>
              <w:t xml:space="preserve"> гормона в сыворотке крови человека «</w:t>
            </w:r>
            <w:proofErr w:type="spellStart"/>
            <w:r w:rsidRPr="0082359A">
              <w:rPr>
                <w:sz w:val="20"/>
              </w:rPr>
              <w:t>Тироид</w:t>
            </w:r>
            <w:proofErr w:type="spellEnd"/>
            <w:r w:rsidRPr="0082359A">
              <w:rPr>
                <w:sz w:val="20"/>
              </w:rPr>
              <w:t xml:space="preserve"> ИФА-ТТГ</w:t>
            </w:r>
            <w:r>
              <w:rPr>
                <w:sz w:val="20"/>
              </w:rPr>
              <w:t>»</w:t>
            </w:r>
            <w:r w:rsidRPr="0082359A">
              <w:rPr>
                <w:sz w:val="20"/>
              </w:rPr>
              <w:t xml:space="preserve"> (0,05-15мкМЕ/мл) (1х96)</w:t>
            </w:r>
            <w:r>
              <w:rPr>
                <w:sz w:val="20"/>
              </w:rPr>
              <w:t>.</w:t>
            </w:r>
            <w:r w:rsidRPr="0082359A">
              <w:rPr>
                <w:sz w:val="20"/>
              </w:rPr>
              <w:t xml:space="preserve"> </w:t>
            </w:r>
            <w:r w:rsidRPr="00CE79CA">
              <w:rPr>
                <w:sz w:val="20"/>
                <w:szCs w:val="18"/>
              </w:rPr>
              <w:t xml:space="preserve">ООО «Компания </w:t>
            </w:r>
            <w:proofErr w:type="spellStart"/>
            <w:r w:rsidRPr="00CE79CA">
              <w:rPr>
                <w:sz w:val="20"/>
                <w:szCs w:val="18"/>
              </w:rPr>
              <w:t>Алкор</w:t>
            </w:r>
            <w:proofErr w:type="spellEnd"/>
            <w:r w:rsidRPr="00CE79CA">
              <w:rPr>
                <w:sz w:val="20"/>
                <w:szCs w:val="18"/>
              </w:rPr>
              <w:t xml:space="preserve"> </w:t>
            </w:r>
            <w:proofErr w:type="spellStart"/>
            <w:r w:rsidRPr="00CE79CA">
              <w:rPr>
                <w:sz w:val="20"/>
                <w:szCs w:val="18"/>
              </w:rPr>
              <w:t>Био</w:t>
            </w:r>
            <w:proofErr w:type="spellEnd"/>
            <w:r w:rsidRPr="00CE79CA">
              <w:rPr>
                <w:sz w:val="20"/>
                <w:szCs w:val="18"/>
              </w:rPr>
              <w:t>», Россия</w:t>
            </w:r>
          </w:p>
          <w:p w:rsidR="00AC2078" w:rsidRPr="00CE79C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  <w:szCs w:val="18"/>
              </w:rPr>
            </w:pPr>
            <w:r w:rsidRPr="00CE79CA">
              <w:rPr>
                <w:sz w:val="20"/>
                <w:szCs w:val="18"/>
              </w:rPr>
              <w:t>Основные характеристики набора:</w:t>
            </w:r>
          </w:p>
          <w:tbl>
            <w:tblPr>
              <w:tblW w:w="580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5"/>
              <w:gridCol w:w="1809"/>
            </w:tblGrid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Объем набора, определений (включая контроли)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 96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 xml:space="preserve"> Чувствительность, </w:t>
                  </w:r>
                  <w:proofErr w:type="spellStart"/>
                  <w:r w:rsidRPr="00CE79CA">
                    <w:rPr>
                      <w:sz w:val="20"/>
                      <w:szCs w:val="18"/>
                    </w:rPr>
                    <w:t>мкМЕ</w:t>
                  </w:r>
                  <w:proofErr w:type="spellEnd"/>
                  <w:r w:rsidRPr="00CE79CA">
                    <w:rPr>
                      <w:sz w:val="20"/>
                      <w:szCs w:val="18"/>
                    </w:rPr>
                    <w:t>/мл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 0,05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</w:t>
                  </w:r>
                  <w:proofErr w:type="spellStart"/>
                  <w:r w:rsidRPr="00CE79CA">
                    <w:rPr>
                      <w:sz w:val="20"/>
                      <w:szCs w:val="18"/>
                    </w:rPr>
                    <w:t>Воспроизводимость</w:t>
                  </w:r>
                  <w:proofErr w:type="spellEnd"/>
                  <w:r w:rsidRPr="00CE79CA">
                    <w:rPr>
                      <w:sz w:val="20"/>
                      <w:szCs w:val="18"/>
                    </w:rPr>
                    <w:t>, %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    8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 xml:space="preserve"> Диапазон измеряемых концентраций, </w:t>
                  </w:r>
                  <w:proofErr w:type="spellStart"/>
                  <w:r w:rsidRPr="00CE79CA">
                    <w:rPr>
                      <w:sz w:val="20"/>
                      <w:szCs w:val="18"/>
                    </w:rPr>
                    <w:t>мкМЕ</w:t>
                  </w:r>
                  <w:proofErr w:type="spellEnd"/>
                  <w:r w:rsidRPr="00CE79CA">
                    <w:rPr>
                      <w:sz w:val="20"/>
                      <w:szCs w:val="18"/>
                    </w:rPr>
                    <w:t>/мл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 0-15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 xml:space="preserve"> Нормальное значение ТТГ для здоровых людей, </w:t>
                  </w:r>
                  <w:proofErr w:type="spellStart"/>
                  <w:r w:rsidRPr="00CE79CA">
                    <w:rPr>
                      <w:sz w:val="20"/>
                      <w:szCs w:val="18"/>
                    </w:rPr>
                    <w:t>мкМЕ</w:t>
                  </w:r>
                  <w:proofErr w:type="spellEnd"/>
                  <w:r w:rsidRPr="00CE79CA">
                    <w:rPr>
                      <w:sz w:val="20"/>
                      <w:szCs w:val="18"/>
                    </w:rPr>
                    <w:t>/мл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0,23-3,4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Время инкубации, мин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   60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Температура инкубации, º</w:t>
                  </w:r>
                  <w:proofErr w:type="gramStart"/>
                  <w:r w:rsidRPr="00CE79CA">
                    <w:rPr>
                      <w:sz w:val="20"/>
                      <w:szCs w:val="18"/>
                    </w:rPr>
                    <w:t>С</w:t>
                  </w:r>
                  <w:proofErr w:type="gramEnd"/>
                  <w:r w:rsidRPr="00CE79CA">
                    <w:rPr>
                      <w:sz w:val="20"/>
                      <w:szCs w:val="18"/>
                    </w:rPr>
                    <w:t> 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   37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Объём пробы, мкл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>        50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t xml:space="preserve"> Срок хранения, </w:t>
                  </w:r>
                  <w:r w:rsidRPr="00CE79CA">
                    <w:rPr>
                      <w:sz w:val="20"/>
                      <w:szCs w:val="18"/>
                    </w:rPr>
                    <w:lastRenderedPageBreak/>
                    <w:t>месяцев                                                              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CE79CA" w:rsidRDefault="00AC2078" w:rsidP="001E5A97">
                  <w:pPr>
                    <w:spacing w:line="240" w:lineRule="atLeast"/>
                    <w:rPr>
                      <w:sz w:val="20"/>
                      <w:szCs w:val="18"/>
                    </w:rPr>
                  </w:pPr>
                  <w:r w:rsidRPr="00CE79CA">
                    <w:rPr>
                      <w:sz w:val="20"/>
                      <w:szCs w:val="18"/>
                    </w:rPr>
                    <w:lastRenderedPageBreak/>
                    <w:t>        12</w:t>
                  </w:r>
                </w:p>
              </w:tc>
            </w:tr>
          </w:tbl>
          <w:p w:rsidR="00AC2078" w:rsidRPr="00CE79CA" w:rsidRDefault="00AC2078" w:rsidP="001E5A97">
            <w:pPr>
              <w:rPr>
                <w:sz w:val="20"/>
                <w:szCs w:val="18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 w:rsidRPr="009B773C">
              <w:rPr>
                <w:rFonts w:eastAsia="Calibri" w:cs="Times New Roman"/>
                <w:sz w:val="18"/>
                <w:szCs w:val="18"/>
                <w:lang w:val="ru-RU" w:eastAsia="ru-RU"/>
              </w:rPr>
              <w:lastRenderedPageBreak/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8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030" w:type="pct"/>
            <w:hideMark/>
          </w:tcPr>
          <w:p w:rsidR="00AC2078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359A">
              <w:rPr>
                <w:sz w:val="20"/>
              </w:rPr>
              <w:t xml:space="preserve">Кат. 100-09 </w:t>
            </w:r>
          </w:p>
          <w:p w:rsidR="00AC2078" w:rsidRPr="00CE79CA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E79CA">
              <w:rPr>
                <w:rFonts w:hint="eastAsia"/>
                <w:sz w:val="20"/>
              </w:rPr>
              <w:t>Набор</w:t>
            </w:r>
          </w:p>
          <w:p w:rsidR="00AC2078" w:rsidRPr="00CE79CA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E79CA">
              <w:rPr>
                <w:rFonts w:hint="eastAsia"/>
                <w:sz w:val="20"/>
              </w:rPr>
              <w:t>реагентов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с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принадлежностями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для</w:t>
            </w:r>
            <w:r w:rsidRPr="00CE79CA">
              <w:rPr>
                <w:sz w:val="20"/>
              </w:rPr>
              <w:t xml:space="preserve"> </w:t>
            </w:r>
            <w:proofErr w:type="gramStart"/>
            <w:r w:rsidRPr="00CE79CA">
              <w:rPr>
                <w:rFonts w:hint="eastAsia"/>
                <w:sz w:val="20"/>
              </w:rPr>
              <w:t>количественного</w:t>
            </w:r>
            <w:proofErr w:type="gramEnd"/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иммуноферментного</w:t>
            </w:r>
          </w:p>
          <w:p w:rsidR="00AC2078" w:rsidRPr="00CE79CA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E79CA">
              <w:rPr>
                <w:rFonts w:hint="eastAsia"/>
                <w:sz w:val="20"/>
              </w:rPr>
              <w:t>определения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свободного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Т</w:t>
            </w:r>
            <w:proofErr w:type="gramStart"/>
            <w:r w:rsidRPr="00CE79CA">
              <w:rPr>
                <w:sz w:val="20"/>
              </w:rPr>
              <w:t>4</w:t>
            </w:r>
            <w:proofErr w:type="gramEnd"/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в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сыворотке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крови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человека</w:t>
            </w:r>
            <w:r w:rsidRPr="00CE79CA">
              <w:rPr>
                <w:sz w:val="20"/>
              </w:rPr>
              <w:t xml:space="preserve"> "</w:t>
            </w:r>
            <w:proofErr w:type="spellStart"/>
            <w:r w:rsidRPr="00CE79CA">
              <w:rPr>
                <w:rFonts w:hint="eastAsia"/>
                <w:sz w:val="20"/>
              </w:rPr>
              <w:t>Тироид</w:t>
            </w:r>
            <w:proofErr w:type="spellEnd"/>
            <w:r w:rsidRPr="00CE79CA">
              <w:rPr>
                <w:sz w:val="20"/>
              </w:rPr>
              <w:t xml:space="preserve"> </w:t>
            </w:r>
            <w:proofErr w:type="spellStart"/>
            <w:r w:rsidRPr="00CE79CA">
              <w:rPr>
                <w:rFonts w:hint="eastAsia"/>
                <w:sz w:val="20"/>
              </w:rPr>
              <w:t>ИФА</w:t>
            </w:r>
            <w:r w:rsidRPr="00CE79CA">
              <w:rPr>
                <w:sz w:val="20"/>
              </w:rPr>
              <w:t>-</w:t>
            </w:r>
            <w:r w:rsidRPr="00CE79CA">
              <w:rPr>
                <w:rFonts w:hint="eastAsia"/>
                <w:sz w:val="20"/>
              </w:rPr>
              <w:t>свободный</w:t>
            </w:r>
            <w:proofErr w:type="spellEnd"/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Т</w:t>
            </w:r>
            <w:r w:rsidRPr="00CE79CA">
              <w:rPr>
                <w:sz w:val="20"/>
              </w:rPr>
              <w:t>4"</w:t>
            </w:r>
          </w:p>
          <w:p w:rsidR="00AC2078" w:rsidRPr="00CE79C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</w:rPr>
            </w:pPr>
            <w:r w:rsidRPr="00CE79CA">
              <w:rPr>
                <w:sz w:val="20"/>
              </w:rPr>
              <w:t>(1</w:t>
            </w:r>
            <w:r w:rsidRPr="00CE79CA">
              <w:rPr>
                <w:rFonts w:hint="eastAsia"/>
                <w:sz w:val="20"/>
              </w:rPr>
              <w:t>х</w:t>
            </w:r>
            <w:r>
              <w:rPr>
                <w:sz w:val="20"/>
              </w:rPr>
              <w:t xml:space="preserve">96), </w:t>
            </w:r>
            <w:r w:rsidRPr="00CE79CA">
              <w:rPr>
                <w:rFonts w:hint="eastAsia"/>
                <w:sz w:val="20"/>
              </w:rPr>
              <w:t>ООО</w:t>
            </w:r>
            <w:r w:rsidRPr="00CE79CA">
              <w:rPr>
                <w:sz w:val="20"/>
              </w:rPr>
              <w:t xml:space="preserve"> "</w:t>
            </w:r>
            <w:r w:rsidRPr="00CE79CA">
              <w:rPr>
                <w:rFonts w:hint="eastAsia"/>
                <w:sz w:val="20"/>
              </w:rPr>
              <w:t>Компания</w:t>
            </w:r>
            <w:r w:rsidRPr="00CE79CA">
              <w:rPr>
                <w:sz w:val="20"/>
              </w:rPr>
              <w:t xml:space="preserve"> </w:t>
            </w:r>
            <w:proofErr w:type="spellStart"/>
            <w:r w:rsidRPr="00CE79CA">
              <w:rPr>
                <w:rFonts w:hint="eastAsia"/>
                <w:sz w:val="20"/>
              </w:rPr>
              <w:t>Алкор</w:t>
            </w:r>
            <w:proofErr w:type="spellEnd"/>
            <w:r w:rsidRPr="00CE79CA">
              <w:rPr>
                <w:sz w:val="20"/>
              </w:rPr>
              <w:t xml:space="preserve"> </w:t>
            </w:r>
            <w:proofErr w:type="spellStart"/>
            <w:r w:rsidRPr="00CE79CA">
              <w:rPr>
                <w:rFonts w:hint="eastAsia"/>
                <w:sz w:val="20"/>
              </w:rPr>
              <w:t>Био</w:t>
            </w:r>
            <w:proofErr w:type="spellEnd"/>
            <w:r w:rsidRPr="00CE79CA">
              <w:rPr>
                <w:sz w:val="20"/>
              </w:rPr>
              <w:t xml:space="preserve">", </w:t>
            </w:r>
            <w:r w:rsidRPr="00CE79CA">
              <w:rPr>
                <w:rFonts w:hint="eastAsia"/>
                <w:sz w:val="20"/>
              </w:rPr>
              <w:t>Россия</w:t>
            </w:r>
          </w:p>
          <w:p w:rsidR="00AC2078" w:rsidRPr="0082359A" w:rsidRDefault="00AC2078" w:rsidP="001E5A97">
            <w:pPr>
              <w:rPr>
                <w:sz w:val="20"/>
              </w:rPr>
            </w:pPr>
          </w:p>
        </w:tc>
        <w:tc>
          <w:tcPr>
            <w:tcW w:w="2774" w:type="pct"/>
            <w:hideMark/>
          </w:tcPr>
          <w:p w:rsidR="00AC2078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359A">
              <w:rPr>
                <w:sz w:val="20"/>
              </w:rPr>
              <w:t xml:space="preserve">Кат. 100-09 </w:t>
            </w:r>
          </w:p>
          <w:p w:rsidR="00AC2078" w:rsidRPr="00CE79CA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E79CA">
              <w:rPr>
                <w:rFonts w:hint="eastAsia"/>
                <w:sz w:val="20"/>
              </w:rPr>
              <w:t>Набор</w:t>
            </w:r>
          </w:p>
          <w:p w:rsidR="00AC2078" w:rsidRPr="00CE79CA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E79CA">
              <w:rPr>
                <w:rFonts w:hint="eastAsia"/>
                <w:sz w:val="20"/>
              </w:rPr>
              <w:t>реагентов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с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принадлежностями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для</w:t>
            </w:r>
            <w:r w:rsidRPr="00CE79CA">
              <w:rPr>
                <w:sz w:val="20"/>
              </w:rPr>
              <w:t xml:space="preserve"> </w:t>
            </w:r>
            <w:proofErr w:type="gramStart"/>
            <w:r w:rsidRPr="00CE79CA">
              <w:rPr>
                <w:rFonts w:hint="eastAsia"/>
                <w:sz w:val="20"/>
              </w:rPr>
              <w:t>количественного</w:t>
            </w:r>
            <w:proofErr w:type="gramEnd"/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иммуноферментного</w:t>
            </w:r>
          </w:p>
          <w:p w:rsidR="00AC2078" w:rsidRPr="00CE79CA" w:rsidRDefault="00AC2078" w:rsidP="001E5A9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E79CA">
              <w:rPr>
                <w:rFonts w:hint="eastAsia"/>
                <w:sz w:val="20"/>
              </w:rPr>
              <w:t>определения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свободного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Т</w:t>
            </w:r>
            <w:proofErr w:type="gramStart"/>
            <w:r w:rsidRPr="00CE79CA">
              <w:rPr>
                <w:sz w:val="20"/>
              </w:rPr>
              <w:t>4</w:t>
            </w:r>
            <w:proofErr w:type="gramEnd"/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в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сыворотке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крови</w:t>
            </w:r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человека</w:t>
            </w:r>
            <w:r w:rsidRPr="00CE79CA">
              <w:rPr>
                <w:sz w:val="20"/>
              </w:rPr>
              <w:t xml:space="preserve"> "</w:t>
            </w:r>
            <w:proofErr w:type="spellStart"/>
            <w:r w:rsidRPr="00CE79CA">
              <w:rPr>
                <w:rFonts w:hint="eastAsia"/>
                <w:sz w:val="20"/>
              </w:rPr>
              <w:t>Тироид</w:t>
            </w:r>
            <w:proofErr w:type="spellEnd"/>
            <w:r w:rsidRPr="00CE79CA">
              <w:rPr>
                <w:sz w:val="20"/>
              </w:rPr>
              <w:t xml:space="preserve"> </w:t>
            </w:r>
            <w:proofErr w:type="spellStart"/>
            <w:r w:rsidRPr="00CE79CA">
              <w:rPr>
                <w:rFonts w:hint="eastAsia"/>
                <w:sz w:val="20"/>
              </w:rPr>
              <w:t>ИФА</w:t>
            </w:r>
            <w:r w:rsidRPr="00CE79CA">
              <w:rPr>
                <w:sz w:val="20"/>
              </w:rPr>
              <w:t>-</w:t>
            </w:r>
            <w:r w:rsidRPr="00CE79CA">
              <w:rPr>
                <w:rFonts w:hint="eastAsia"/>
                <w:sz w:val="20"/>
              </w:rPr>
              <w:t>свободный</w:t>
            </w:r>
            <w:proofErr w:type="spellEnd"/>
            <w:r w:rsidRPr="00CE79CA">
              <w:rPr>
                <w:sz w:val="20"/>
              </w:rPr>
              <w:t xml:space="preserve"> </w:t>
            </w:r>
            <w:r w:rsidRPr="00CE79CA">
              <w:rPr>
                <w:rFonts w:hint="eastAsia"/>
                <w:sz w:val="20"/>
              </w:rPr>
              <w:t>Т</w:t>
            </w:r>
            <w:r w:rsidRPr="00CE79CA">
              <w:rPr>
                <w:sz w:val="20"/>
              </w:rPr>
              <w:t>4"</w:t>
            </w:r>
          </w:p>
          <w:p w:rsidR="00AC2078" w:rsidRPr="00CE79C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</w:rPr>
            </w:pPr>
            <w:r w:rsidRPr="00CE79CA">
              <w:rPr>
                <w:sz w:val="20"/>
              </w:rPr>
              <w:t>(1</w:t>
            </w:r>
            <w:r w:rsidRPr="00CE79CA">
              <w:rPr>
                <w:rFonts w:hint="eastAsia"/>
                <w:sz w:val="20"/>
              </w:rPr>
              <w:t>х</w:t>
            </w:r>
            <w:r>
              <w:rPr>
                <w:sz w:val="20"/>
              </w:rPr>
              <w:t xml:space="preserve">96), </w:t>
            </w:r>
            <w:r w:rsidRPr="00CE79CA">
              <w:rPr>
                <w:rFonts w:hint="eastAsia"/>
                <w:sz w:val="20"/>
              </w:rPr>
              <w:t>ООО</w:t>
            </w:r>
            <w:r w:rsidRPr="00CE79CA">
              <w:rPr>
                <w:sz w:val="20"/>
              </w:rPr>
              <w:t xml:space="preserve"> "</w:t>
            </w:r>
            <w:r w:rsidRPr="00CE79CA">
              <w:rPr>
                <w:rFonts w:hint="eastAsia"/>
                <w:sz w:val="20"/>
              </w:rPr>
              <w:t>Компания</w:t>
            </w:r>
            <w:r w:rsidRPr="00CE79CA">
              <w:rPr>
                <w:sz w:val="20"/>
              </w:rPr>
              <w:t xml:space="preserve"> </w:t>
            </w:r>
            <w:proofErr w:type="spellStart"/>
            <w:r w:rsidRPr="00CE79CA">
              <w:rPr>
                <w:rFonts w:hint="eastAsia"/>
                <w:sz w:val="20"/>
              </w:rPr>
              <w:t>Алкор</w:t>
            </w:r>
            <w:proofErr w:type="spellEnd"/>
            <w:r w:rsidRPr="00CE79CA">
              <w:rPr>
                <w:sz w:val="20"/>
              </w:rPr>
              <w:t xml:space="preserve"> </w:t>
            </w:r>
            <w:proofErr w:type="spellStart"/>
            <w:r w:rsidRPr="00CE79CA">
              <w:rPr>
                <w:rFonts w:hint="eastAsia"/>
                <w:sz w:val="20"/>
              </w:rPr>
              <w:t>Био</w:t>
            </w:r>
            <w:proofErr w:type="spellEnd"/>
            <w:r w:rsidRPr="00CE79CA">
              <w:rPr>
                <w:sz w:val="20"/>
              </w:rPr>
              <w:t xml:space="preserve">", </w:t>
            </w:r>
            <w:r w:rsidRPr="00CE79CA">
              <w:rPr>
                <w:rFonts w:hint="eastAsia"/>
                <w:sz w:val="20"/>
              </w:rPr>
              <w:t>Россия</w:t>
            </w:r>
          </w:p>
          <w:p w:rsidR="00AC2078" w:rsidRPr="00CE79C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</w:rPr>
            </w:pPr>
            <w:r w:rsidRPr="00CE79CA">
              <w:rPr>
                <w:sz w:val="20"/>
              </w:rPr>
              <w:t>Основные характеристики набора:</w:t>
            </w:r>
          </w:p>
          <w:tbl>
            <w:tblPr>
              <w:tblW w:w="4962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1"/>
              <w:gridCol w:w="651"/>
            </w:tblGrid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Объем набора, определений (включая контроли) 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96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 xml:space="preserve"> Чувствительность метода, </w:t>
                  </w:r>
                  <w:proofErr w:type="spellStart"/>
                  <w:r w:rsidRPr="00CE79CA">
                    <w:rPr>
                      <w:sz w:val="20"/>
                    </w:rPr>
                    <w:t>пмоль</w:t>
                  </w:r>
                  <w:proofErr w:type="spellEnd"/>
                  <w:r w:rsidRPr="00CE79CA">
                    <w:rPr>
                      <w:sz w:val="20"/>
                    </w:rPr>
                    <w:t>/л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 1,0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</w:t>
                  </w:r>
                  <w:proofErr w:type="spellStart"/>
                  <w:r w:rsidRPr="00CE79CA">
                    <w:rPr>
                      <w:sz w:val="20"/>
                    </w:rPr>
                    <w:t>Воспроизводимость</w:t>
                  </w:r>
                  <w:proofErr w:type="spellEnd"/>
                  <w:r w:rsidRPr="00CE79CA">
                    <w:rPr>
                      <w:sz w:val="20"/>
                    </w:rPr>
                    <w:t>, %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   8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 xml:space="preserve"> Диапазон определяемых концентраций, </w:t>
                  </w:r>
                  <w:proofErr w:type="spellStart"/>
                  <w:r w:rsidRPr="00CE79CA">
                    <w:rPr>
                      <w:sz w:val="20"/>
                    </w:rPr>
                    <w:t>пмоль</w:t>
                  </w:r>
                  <w:proofErr w:type="spellEnd"/>
                  <w:r w:rsidRPr="00CE79CA">
                    <w:rPr>
                      <w:sz w:val="20"/>
                    </w:rPr>
                    <w:t>/л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 0-100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Нормальное значение Т</w:t>
                  </w:r>
                  <w:proofErr w:type="gramStart"/>
                  <w:r w:rsidRPr="00CE79CA">
                    <w:rPr>
                      <w:sz w:val="20"/>
                    </w:rPr>
                    <w:t>4</w:t>
                  </w:r>
                  <w:proofErr w:type="gramEnd"/>
                  <w:r w:rsidRPr="00CE79CA">
                    <w:rPr>
                      <w:sz w:val="20"/>
                    </w:rPr>
                    <w:t xml:space="preserve"> для здоровых людей, </w:t>
                  </w:r>
                  <w:proofErr w:type="spellStart"/>
                  <w:r w:rsidRPr="00CE79CA">
                    <w:rPr>
                      <w:sz w:val="20"/>
                    </w:rPr>
                    <w:t>пмоль</w:t>
                  </w:r>
                  <w:proofErr w:type="spellEnd"/>
                  <w:r w:rsidRPr="00CE79CA">
                    <w:rPr>
                      <w:sz w:val="20"/>
                    </w:rPr>
                    <w:t>/л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10,0-23,2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Время инкубации, мин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  60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Температура инкубации, º</w:t>
                  </w:r>
                  <w:proofErr w:type="gramStart"/>
                  <w:r w:rsidRPr="00CE79CA">
                    <w:rPr>
                      <w:sz w:val="20"/>
                    </w:rPr>
                    <w:t>С</w:t>
                  </w:r>
                  <w:proofErr w:type="gramEnd"/>
                  <w:r w:rsidRPr="00CE79CA">
                    <w:rPr>
                      <w:sz w:val="20"/>
                    </w:rPr>
                    <w:t>  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  37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Объём пробы, мкл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  20</w:t>
                  </w:r>
                </w:p>
              </w:tc>
            </w:tr>
            <w:tr w:rsidR="00AC2078" w:rsidRPr="00CE79CA" w:rsidTr="001E5A97">
              <w:trPr>
                <w:tblCellSpacing w:w="7" w:type="dxa"/>
              </w:trPr>
              <w:tc>
                <w:tcPr>
                  <w:tcW w:w="3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Срок хранения, месяцев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CE79CA">
                    <w:rPr>
                      <w:sz w:val="20"/>
                    </w:rPr>
                    <w:t>        12</w:t>
                  </w:r>
                </w:p>
              </w:tc>
            </w:tr>
          </w:tbl>
          <w:p w:rsidR="00AC2078" w:rsidRPr="00CE79CA" w:rsidRDefault="00AC2078" w:rsidP="001E5A97">
            <w:pPr>
              <w:rPr>
                <w:sz w:val="20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 w:rsidRPr="009B773C">
              <w:rPr>
                <w:rFonts w:eastAsia="Calibri" w:cs="Times New Roman"/>
                <w:sz w:val="18"/>
                <w:szCs w:val="18"/>
                <w:lang w:val="ru-RU" w:eastAsia="ru-RU"/>
              </w:rPr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8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885EEF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0" w:type="pct"/>
            <w:hideMark/>
          </w:tcPr>
          <w:p w:rsidR="00AC2078" w:rsidRDefault="00AC2078" w:rsidP="001E5A97">
            <w:pPr>
              <w:rPr>
                <w:sz w:val="20"/>
              </w:rPr>
            </w:pPr>
            <w:r w:rsidRPr="0082359A">
              <w:rPr>
                <w:sz w:val="20"/>
              </w:rPr>
              <w:t xml:space="preserve">Кат. 100-211 </w:t>
            </w:r>
          </w:p>
          <w:p w:rsidR="00AC2078" w:rsidRPr="0082359A" w:rsidRDefault="00AC2078" w:rsidP="001E5A97">
            <w:pPr>
              <w:rPr>
                <w:sz w:val="20"/>
              </w:rPr>
            </w:pPr>
            <w:r>
              <w:rPr>
                <w:sz w:val="20"/>
              </w:rPr>
              <w:t xml:space="preserve">Раковый антиген 125 (СА125) </w:t>
            </w:r>
            <w:proofErr w:type="spellStart"/>
            <w:r>
              <w:rPr>
                <w:sz w:val="20"/>
              </w:rPr>
              <w:t>ИВД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абор</w:t>
            </w:r>
            <w:proofErr w:type="spellEnd"/>
            <w:r>
              <w:rPr>
                <w:sz w:val="20"/>
              </w:rPr>
              <w:t xml:space="preserve">, иммуноферментный анализ (ИФА). Набор реагентов с принадлежностями для количественного иммуноферментного определения антигена СА 125 в сыворотке крови </w:t>
            </w:r>
            <w:proofErr w:type="spellStart"/>
            <w:r>
              <w:rPr>
                <w:sz w:val="20"/>
              </w:rPr>
              <w:t>чеовека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AC2078" w:rsidRPr="0082359A" w:rsidRDefault="00AC2078" w:rsidP="001E5A9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 w:rsidRPr="0082359A">
              <w:rPr>
                <w:sz w:val="20"/>
              </w:rPr>
              <w:t>Онко</w:t>
            </w:r>
            <w:proofErr w:type="spellEnd"/>
            <w:r w:rsidRPr="0082359A">
              <w:rPr>
                <w:sz w:val="20"/>
              </w:rPr>
              <w:t xml:space="preserve"> ИФА-СА </w:t>
            </w:r>
            <w:r w:rsidRPr="0082359A">
              <w:rPr>
                <w:sz w:val="20"/>
              </w:rPr>
              <w:lastRenderedPageBreak/>
              <w:t>125</w:t>
            </w:r>
            <w:r>
              <w:rPr>
                <w:sz w:val="20"/>
              </w:rPr>
              <w:t xml:space="preserve">» </w:t>
            </w:r>
            <w:r w:rsidRPr="0082359A">
              <w:rPr>
                <w:sz w:val="20"/>
              </w:rPr>
              <w:t>(1х96)</w:t>
            </w:r>
            <w:r>
              <w:rPr>
                <w:sz w:val="20"/>
              </w:rPr>
              <w:t>,</w:t>
            </w:r>
            <w:r w:rsidRPr="0082359A">
              <w:rPr>
                <w:sz w:val="20"/>
              </w:rPr>
              <w:t xml:space="preserve"> ООО «Компания </w:t>
            </w:r>
            <w:proofErr w:type="spellStart"/>
            <w:r w:rsidRPr="0082359A">
              <w:rPr>
                <w:sz w:val="20"/>
              </w:rPr>
              <w:t>Алкор</w:t>
            </w:r>
            <w:proofErr w:type="spellEnd"/>
            <w:r w:rsidRPr="0082359A">
              <w:rPr>
                <w:sz w:val="20"/>
              </w:rPr>
              <w:t xml:space="preserve"> </w:t>
            </w:r>
            <w:proofErr w:type="spellStart"/>
            <w:r w:rsidRPr="0082359A">
              <w:rPr>
                <w:sz w:val="20"/>
              </w:rPr>
              <w:t>Био</w:t>
            </w:r>
            <w:proofErr w:type="spellEnd"/>
            <w:r w:rsidRPr="0082359A">
              <w:rPr>
                <w:sz w:val="20"/>
              </w:rPr>
              <w:t>», Россия</w:t>
            </w:r>
          </w:p>
        </w:tc>
        <w:tc>
          <w:tcPr>
            <w:tcW w:w="2774" w:type="pct"/>
            <w:hideMark/>
          </w:tcPr>
          <w:p w:rsidR="00AC2078" w:rsidRDefault="00AC2078" w:rsidP="001E5A97">
            <w:pPr>
              <w:rPr>
                <w:sz w:val="20"/>
              </w:rPr>
            </w:pPr>
            <w:r w:rsidRPr="0082359A">
              <w:rPr>
                <w:sz w:val="20"/>
              </w:rPr>
              <w:lastRenderedPageBreak/>
              <w:t xml:space="preserve">Кат. 100-211 </w:t>
            </w:r>
          </w:p>
          <w:p w:rsidR="00AC2078" w:rsidRPr="0082359A" w:rsidRDefault="00AC2078" w:rsidP="001E5A97">
            <w:pPr>
              <w:rPr>
                <w:sz w:val="20"/>
              </w:rPr>
            </w:pPr>
            <w:r>
              <w:rPr>
                <w:sz w:val="20"/>
              </w:rPr>
              <w:t xml:space="preserve">Раковый антиген 125 (СА125) </w:t>
            </w:r>
            <w:proofErr w:type="spellStart"/>
            <w:r>
              <w:rPr>
                <w:sz w:val="20"/>
              </w:rPr>
              <w:t>ИВД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абор</w:t>
            </w:r>
            <w:proofErr w:type="spellEnd"/>
            <w:r>
              <w:rPr>
                <w:sz w:val="20"/>
              </w:rPr>
              <w:t xml:space="preserve">, иммуноферментный анализ (ИФА). Набор реагентов с принадлежностями для количественного иммуноферментного определения антигена СА 125 в сыворотке крови </w:t>
            </w:r>
            <w:proofErr w:type="spellStart"/>
            <w:r>
              <w:rPr>
                <w:sz w:val="20"/>
              </w:rPr>
              <w:t>чеовека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AC2078" w:rsidRPr="0082359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 w:rsidRPr="0082359A">
              <w:rPr>
                <w:sz w:val="20"/>
              </w:rPr>
              <w:t>Онко</w:t>
            </w:r>
            <w:proofErr w:type="spellEnd"/>
            <w:r w:rsidRPr="0082359A">
              <w:rPr>
                <w:sz w:val="20"/>
              </w:rPr>
              <w:t xml:space="preserve"> ИФА-СА 125</w:t>
            </w:r>
            <w:r>
              <w:rPr>
                <w:sz w:val="20"/>
              </w:rPr>
              <w:t xml:space="preserve">» </w:t>
            </w:r>
            <w:r w:rsidRPr="0082359A">
              <w:rPr>
                <w:sz w:val="20"/>
              </w:rPr>
              <w:t>(1х96)</w:t>
            </w:r>
            <w:r>
              <w:rPr>
                <w:sz w:val="20"/>
              </w:rPr>
              <w:t>,</w:t>
            </w:r>
            <w:r w:rsidRPr="0082359A">
              <w:rPr>
                <w:sz w:val="20"/>
              </w:rPr>
              <w:t xml:space="preserve"> ООО «Компания </w:t>
            </w:r>
            <w:proofErr w:type="spellStart"/>
            <w:r w:rsidRPr="0082359A">
              <w:rPr>
                <w:sz w:val="20"/>
              </w:rPr>
              <w:t>Алкор</w:t>
            </w:r>
            <w:proofErr w:type="spellEnd"/>
            <w:r w:rsidRPr="0082359A">
              <w:rPr>
                <w:sz w:val="20"/>
              </w:rPr>
              <w:t xml:space="preserve"> </w:t>
            </w:r>
            <w:proofErr w:type="spellStart"/>
            <w:r w:rsidRPr="0082359A">
              <w:rPr>
                <w:sz w:val="20"/>
              </w:rPr>
              <w:t>Био</w:t>
            </w:r>
            <w:proofErr w:type="spellEnd"/>
            <w:r w:rsidRPr="0082359A">
              <w:rPr>
                <w:sz w:val="20"/>
              </w:rPr>
              <w:t xml:space="preserve">», </w:t>
            </w:r>
            <w:proofErr w:type="spellStart"/>
            <w:r w:rsidRPr="0082359A">
              <w:rPr>
                <w:sz w:val="20"/>
              </w:rPr>
              <w:t>РоссияОсновные</w:t>
            </w:r>
            <w:proofErr w:type="spellEnd"/>
            <w:r w:rsidRPr="0082359A">
              <w:rPr>
                <w:sz w:val="20"/>
              </w:rPr>
              <w:t xml:space="preserve"> характеристики набора:</w:t>
            </w:r>
          </w:p>
          <w:tbl>
            <w:tblPr>
              <w:tblW w:w="509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1"/>
              <w:gridCol w:w="724"/>
            </w:tblGrid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Объем набора, определений (включая контроли) 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96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 xml:space="preserve"> Чувствительность метода, </w:t>
                  </w:r>
                  <w:proofErr w:type="spellStart"/>
                  <w:proofErr w:type="gramStart"/>
                  <w:r w:rsidRPr="0082359A">
                    <w:rPr>
                      <w:sz w:val="20"/>
                    </w:rPr>
                    <w:t>Ед</w:t>
                  </w:r>
                  <w:proofErr w:type="spellEnd"/>
                  <w:proofErr w:type="gramEnd"/>
                  <w:r w:rsidRPr="0082359A">
                    <w:rPr>
                      <w:sz w:val="20"/>
                    </w:rPr>
                    <w:t>/мл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1,6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</w:t>
                  </w:r>
                  <w:proofErr w:type="spellStart"/>
                  <w:r w:rsidRPr="0082359A">
                    <w:rPr>
                      <w:sz w:val="20"/>
                    </w:rPr>
                    <w:t>Воспроизводимость</w:t>
                  </w:r>
                  <w:proofErr w:type="spellEnd"/>
                  <w:r w:rsidRPr="0082359A">
                    <w:rPr>
                      <w:sz w:val="20"/>
                    </w:rPr>
                    <w:t>, %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8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lastRenderedPageBreak/>
                    <w:t xml:space="preserve"> Диапазон определяемых концентраций, </w:t>
                  </w:r>
                  <w:proofErr w:type="spellStart"/>
                  <w:proofErr w:type="gramStart"/>
                  <w:r w:rsidRPr="0082359A">
                    <w:rPr>
                      <w:sz w:val="20"/>
                    </w:rPr>
                    <w:t>Ед</w:t>
                  </w:r>
                  <w:proofErr w:type="spellEnd"/>
                  <w:proofErr w:type="gramEnd"/>
                  <w:r w:rsidRPr="0082359A">
                    <w:rPr>
                      <w:sz w:val="20"/>
                    </w:rPr>
                    <w:t>/мл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0-1200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 xml:space="preserve"> Нормальное значение СА 125 для здоровых людей, </w:t>
                  </w:r>
                  <w:proofErr w:type="spellStart"/>
                  <w:proofErr w:type="gramStart"/>
                  <w:r w:rsidRPr="0082359A">
                    <w:rPr>
                      <w:sz w:val="20"/>
                    </w:rPr>
                    <w:t>Ед</w:t>
                  </w:r>
                  <w:proofErr w:type="spellEnd"/>
                  <w:proofErr w:type="gramEnd"/>
                  <w:r w:rsidRPr="0082359A">
                    <w:rPr>
                      <w:sz w:val="20"/>
                    </w:rPr>
                    <w:t>/мл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&lt;35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Время инкубации, мин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60 или 120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Температура инкубации, º</w:t>
                  </w:r>
                  <w:proofErr w:type="gramStart"/>
                  <w:r w:rsidRPr="0082359A">
                    <w:rPr>
                      <w:sz w:val="20"/>
                    </w:rPr>
                    <w:t>С</w:t>
                  </w:r>
                  <w:proofErr w:type="gramEnd"/>
                  <w:r w:rsidRPr="0082359A">
                    <w:rPr>
                      <w:sz w:val="20"/>
                    </w:rPr>
                    <w:t>  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37 или 18...25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Объём пробы, мкл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50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Срок хранения, месяцев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12</w:t>
                  </w:r>
                </w:p>
              </w:tc>
            </w:tr>
          </w:tbl>
          <w:p w:rsidR="00AC2078" w:rsidRPr="0082359A" w:rsidRDefault="00AC2078" w:rsidP="001E5A97">
            <w:pPr>
              <w:rPr>
                <w:sz w:val="20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AC2078" w:rsidRPr="00885EEF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lastRenderedPageBreak/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4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030" w:type="pct"/>
            <w:hideMark/>
          </w:tcPr>
          <w:p w:rsidR="00AC2078" w:rsidRDefault="00AC2078" w:rsidP="001E5A97">
            <w:pPr>
              <w:rPr>
                <w:sz w:val="20"/>
              </w:rPr>
            </w:pPr>
            <w:r w:rsidRPr="0082359A">
              <w:rPr>
                <w:sz w:val="20"/>
              </w:rPr>
              <w:t xml:space="preserve">Кат. 100-17 </w:t>
            </w:r>
          </w:p>
          <w:p w:rsidR="00AC2078" w:rsidRPr="0082359A" w:rsidRDefault="00AC2078" w:rsidP="001E5A97">
            <w:pPr>
              <w:rPr>
                <w:sz w:val="20"/>
              </w:rPr>
            </w:pPr>
            <w:r>
              <w:rPr>
                <w:sz w:val="20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proofErr w:type="gramStart"/>
            <w:r>
              <w:rPr>
                <w:sz w:val="20"/>
              </w:rPr>
              <w:t>простат-специфического</w:t>
            </w:r>
            <w:proofErr w:type="spellEnd"/>
            <w:proofErr w:type="gramEnd"/>
            <w:r>
              <w:rPr>
                <w:sz w:val="20"/>
              </w:rPr>
              <w:t xml:space="preserve"> антигена в сыворотке </w:t>
            </w:r>
            <w:proofErr w:type="spellStart"/>
            <w:r>
              <w:rPr>
                <w:sz w:val="20"/>
              </w:rPr>
              <w:t>кови</w:t>
            </w:r>
            <w:proofErr w:type="spellEnd"/>
            <w:r>
              <w:rPr>
                <w:sz w:val="20"/>
              </w:rPr>
              <w:t xml:space="preserve"> человека </w:t>
            </w:r>
          </w:p>
          <w:p w:rsidR="00AC2078" w:rsidRPr="0082359A" w:rsidRDefault="00AC2078" w:rsidP="001E5A9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ИФА-общий</w:t>
            </w:r>
            <w:proofErr w:type="spellEnd"/>
            <w:r>
              <w:rPr>
                <w:sz w:val="20"/>
              </w:rPr>
              <w:t xml:space="preserve"> ПСА»</w:t>
            </w:r>
            <w:r w:rsidRPr="0082359A">
              <w:rPr>
                <w:sz w:val="20"/>
              </w:rPr>
              <w:t>(1х96)</w:t>
            </w:r>
            <w:r>
              <w:rPr>
                <w:sz w:val="20"/>
              </w:rPr>
              <w:t xml:space="preserve">, </w:t>
            </w:r>
            <w:r w:rsidRPr="0082359A">
              <w:rPr>
                <w:sz w:val="20"/>
              </w:rPr>
              <w:t xml:space="preserve">ООО «Компания </w:t>
            </w:r>
            <w:proofErr w:type="spellStart"/>
            <w:r w:rsidRPr="0082359A">
              <w:rPr>
                <w:sz w:val="20"/>
              </w:rPr>
              <w:t>Алкор</w:t>
            </w:r>
            <w:proofErr w:type="spellEnd"/>
            <w:r w:rsidRPr="0082359A">
              <w:rPr>
                <w:sz w:val="20"/>
              </w:rPr>
              <w:t xml:space="preserve"> </w:t>
            </w:r>
            <w:proofErr w:type="spellStart"/>
            <w:r w:rsidRPr="0082359A">
              <w:rPr>
                <w:sz w:val="20"/>
              </w:rPr>
              <w:t>Био</w:t>
            </w:r>
            <w:proofErr w:type="spellEnd"/>
            <w:r w:rsidRPr="0082359A">
              <w:rPr>
                <w:sz w:val="20"/>
              </w:rPr>
              <w:t>», Россия</w:t>
            </w:r>
          </w:p>
        </w:tc>
        <w:tc>
          <w:tcPr>
            <w:tcW w:w="2774" w:type="pct"/>
            <w:hideMark/>
          </w:tcPr>
          <w:p w:rsidR="00AC2078" w:rsidRDefault="00AC2078" w:rsidP="001E5A97">
            <w:pPr>
              <w:rPr>
                <w:sz w:val="20"/>
              </w:rPr>
            </w:pPr>
            <w:r w:rsidRPr="0082359A">
              <w:rPr>
                <w:sz w:val="20"/>
              </w:rPr>
              <w:t xml:space="preserve">Кат. 100-17 </w:t>
            </w:r>
          </w:p>
          <w:p w:rsidR="00AC2078" w:rsidRPr="0082359A" w:rsidRDefault="00AC2078" w:rsidP="001E5A97">
            <w:pPr>
              <w:rPr>
                <w:sz w:val="20"/>
              </w:rPr>
            </w:pPr>
            <w:r>
              <w:rPr>
                <w:sz w:val="20"/>
              </w:rPr>
              <w:t xml:space="preserve">Набор реагентов для количественного иммуноферментного определения общего </w:t>
            </w:r>
            <w:proofErr w:type="spellStart"/>
            <w:proofErr w:type="gramStart"/>
            <w:r>
              <w:rPr>
                <w:sz w:val="20"/>
              </w:rPr>
              <w:t>простат-специфического</w:t>
            </w:r>
            <w:proofErr w:type="spellEnd"/>
            <w:proofErr w:type="gramEnd"/>
            <w:r>
              <w:rPr>
                <w:sz w:val="20"/>
              </w:rPr>
              <w:t xml:space="preserve"> антигена в сыворотке </w:t>
            </w:r>
            <w:proofErr w:type="spellStart"/>
            <w:r>
              <w:rPr>
                <w:sz w:val="20"/>
              </w:rPr>
              <w:t>кови</w:t>
            </w:r>
            <w:proofErr w:type="spellEnd"/>
            <w:r>
              <w:rPr>
                <w:sz w:val="20"/>
              </w:rPr>
              <w:t xml:space="preserve"> человека </w:t>
            </w:r>
          </w:p>
          <w:p w:rsidR="00AC2078" w:rsidRPr="0082359A" w:rsidRDefault="00AC2078" w:rsidP="001E5A97">
            <w:pPr>
              <w:shd w:val="clear" w:color="auto" w:fill="FFFFFF"/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ИФА-общий</w:t>
            </w:r>
            <w:proofErr w:type="spellEnd"/>
            <w:r>
              <w:rPr>
                <w:sz w:val="20"/>
              </w:rPr>
              <w:t xml:space="preserve"> ПСА»</w:t>
            </w:r>
            <w:r w:rsidRPr="0082359A">
              <w:rPr>
                <w:sz w:val="20"/>
              </w:rPr>
              <w:t>(1х96)</w:t>
            </w:r>
            <w:r>
              <w:rPr>
                <w:sz w:val="20"/>
              </w:rPr>
              <w:t xml:space="preserve">, </w:t>
            </w:r>
            <w:r w:rsidRPr="0082359A">
              <w:rPr>
                <w:sz w:val="20"/>
              </w:rPr>
              <w:t xml:space="preserve">ООО «Компания </w:t>
            </w:r>
            <w:proofErr w:type="spellStart"/>
            <w:r w:rsidRPr="0082359A">
              <w:rPr>
                <w:sz w:val="20"/>
              </w:rPr>
              <w:t>Алкор</w:t>
            </w:r>
            <w:proofErr w:type="spellEnd"/>
            <w:r w:rsidRPr="0082359A">
              <w:rPr>
                <w:sz w:val="20"/>
              </w:rPr>
              <w:t xml:space="preserve"> </w:t>
            </w:r>
            <w:proofErr w:type="spellStart"/>
            <w:r w:rsidRPr="0082359A">
              <w:rPr>
                <w:sz w:val="20"/>
              </w:rPr>
              <w:t>Био</w:t>
            </w:r>
            <w:proofErr w:type="spellEnd"/>
            <w:r w:rsidRPr="0082359A">
              <w:rPr>
                <w:sz w:val="20"/>
              </w:rPr>
              <w:t xml:space="preserve">», </w:t>
            </w:r>
            <w:proofErr w:type="spellStart"/>
            <w:r w:rsidRPr="0082359A">
              <w:rPr>
                <w:sz w:val="20"/>
              </w:rPr>
              <w:t>РоссияОсновные</w:t>
            </w:r>
            <w:proofErr w:type="spellEnd"/>
            <w:r w:rsidRPr="0082359A">
              <w:rPr>
                <w:sz w:val="20"/>
              </w:rPr>
              <w:t xml:space="preserve"> характеристики набора:</w:t>
            </w:r>
          </w:p>
          <w:tbl>
            <w:tblPr>
              <w:tblW w:w="509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1"/>
              <w:gridCol w:w="724"/>
            </w:tblGrid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Объем набора, определений (включая контроли) 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96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 xml:space="preserve"> Чувствительность метода, </w:t>
                  </w:r>
                  <w:proofErr w:type="spellStart"/>
                  <w:r w:rsidRPr="0082359A">
                    <w:rPr>
                      <w:sz w:val="20"/>
                    </w:rPr>
                    <w:t>нг</w:t>
                  </w:r>
                  <w:proofErr w:type="spellEnd"/>
                  <w:r w:rsidRPr="0082359A">
                    <w:rPr>
                      <w:sz w:val="20"/>
                    </w:rPr>
                    <w:t>/мл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 0,2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</w:t>
                  </w:r>
                  <w:proofErr w:type="spellStart"/>
                  <w:r w:rsidRPr="0082359A">
                    <w:rPr>
                      <w:sz w:val="20"/>
                    </w:rPr>
                    <w:t>Воспроизводимость</w:t>
                  </w:r>
                  <w:proofErr w:type="spellEnd"/>
                  <w:r w:rsidRPr="0082359A">
                    <w:rPr>
                      <w:sz w:val="20"/>
                    </w:rPr>
                    <w:t>, %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   8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 xml:space="preserve"> Диапазон измеряемых концентраций, </w:t>
                  </w:r>
                  <w:proofErr w:type="spellStart"/>
                  <w:r w:rsidRPr="0082359A">
                    <w:rPr>
                      <w:sz w:val="20"/>
                    </w:rPr>
                    <w:t>нг</w:t>
                  </w:r>
                  <w:proofErr w:type="spellEnd"/>
                  <w:r w:rsidRPr="0082359A">
                    <w:rPr>
                      <w:sz w:val="20"/>
                    </w:rPr>
                    <w:t>/мл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0-30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 xml:space="preserve"> Нормальное значение общего ПСА для здоровых людей, </w:t>
                  </w:r>
                  <w:proofErr w:type="spellStart"/>
                  <w:r w:rsidRPr="0082359A">
                    <w:rPr>
                      <w:sz w:val="20"/>
                    </w:rPr>
                    <w:t>нг</w:t>
                  </w:r>
                  <w:proofErr w:type="spellEnd"/>
                  <w:r w:rsidRPr="0082359A">
                    <w:rPr>
                      <w:sz w:val="20"/>
                    </w:rPr>
                    <w:t>/мл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&lt;4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Время инкубации, мин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 60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Температура инкубации, º</w:t>
                  </w:r>
                  <w:proofErr w:type="gramStart"/>
                  <w:r w:rsidRPr="0082359A">
                    <w:rPr>
                      <w:sz w:val="20"/>
                    </w:rPr>
                    <w:t>С</w:t>
                  </w:r>
                  <w:proofErr w:type="gramEnd"/>
                  <w:r w:rsidRPr="0082359A">
                    <w:rPr>
                      <w:sz w:val="20"/>
                    </w:rPr>
                    <w:t>  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 37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Объём пробы, мкл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 20</w:t>
                  </w:r>
                </w:p>
              </w:tc>
            </w:tr>
            <w:tr w:rsidR="00AC2078" w:rsidRPr="0082359A" w:rsidTr="001E5A97">
              <w:trPr>
                <w:tblCellSpacing w:w="7" w:type="dxa"/>
              </w:trPr>
              <w:tc>
                <w:tcPr>
                  <w:tcW w:w="4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Срок хранения, месяцев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F3FA"/>
                  <w:hideMark/>
                </w:tcPr>
                <w:p w:rsidR="00AC2078" w:rsidRPr="0082359A" w:rsidRDefault="00AC2078" w:rsidP="001E5A97">
                  <w:pPr>
                    <w:spacing w:line="240" w:lineRule="atLeast"/>
                    <w:rPr>
                      <w:sz w:val="20"/>
                    </w:rPr>
                  </w:pPr>
                  <w:r w:rsidRPr="0082359A">
                    <w:rPr>
                      <w:sz w:val="20"/>
                    </w:rPr>
                    <w:t>     12</w:t>
                  </w:r>
                </w:p>
              </w:tc>
            </w:tr>
          </w:tbl>
          <w:p w:rsidR="00AC2078" w:rsidRPr="0082359A" w:rsidRDefault="00AC2078" w:rsidP="001E5A97">
            <w:pPr>
              <w:rPr>
                <w:sz w:val="20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 w:rsidRPr="009B773C">
              <w:rPr>
                <w:rFonts w:eastAsia="Calibri" w:cs="Times New Roman"/>
                <w:sz w:val="18"/>
                <w:szCs w:val="18"/>
                <w:lang w:val="ru-RU" w:eastAsia="ru-RU"/>
              </w:rPr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4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0" w:type="pct"/>
            <w:hideMark/>
          </w:tcPr>
          <w:p w:rsidR="00AC207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8124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3452 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Аскарида-IgG-ИФА-БЕСТ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0D64">
              <w:rPr>
                <w:rFonts w:ascii="Times New Roman" w:hAnsi="Times New Roman"/>
                <w:sz w:val="18"/>
                <w:szCs w:val="18"/>
              </w:rPr>
              <w:t>(12х8)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2078" w:rsidRPr="00260D64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D64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Ascaris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lumbricoides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в сыворотке (плазме) крови.</w:t>
            </w:r>
          </w:p>
        </w:tc>
        <w:tc>
          <w:tcPr>
            <w:tcW w:w="2774" w:type="pct"/>
            <w:hideMark/>
          </w:tcPr>
          <w:p w:rsidR="00AC2078" w:rsidRPr="00260D64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8124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3452 </w:t>
            </w:r>
            <w:proofErr w:type="spellStart"/>
            <w:r w:rsidRPr="00260D64">
              <w:rPr>
                <w:rFonts w:ascii="Times New Roman" w:eastAsia="Calibri" w:hAnsi="Times New Roman"/>
                <w:sz w:val="18"/>
                <w:szCs w:val="18"/>
              </w:rPr>
              <w:t>Аскарида-</w:t>
            </w:r>
            <w:proofErr w:type="gramStart"/>
            <w:r w:rsidRPr="00260D64">
              <w:rPr>
                <w:rFonts w:ascii="Times New Roman" w:eastAsia="Calibri" w:hAnsi="Times New Roman"/>
                <w:sz w:val="18"/>
                <w:szCs w:val="18"/>
              </w:rPr>
              <w:t>IgG</w:t>
            </w:r>
            <w:proofErr w:type="gramEnd"/>
            <w:r w:rsidRPr="00260D64">
              <w:rPr>
                <w:rFonts w:ascii="Times New Roman" w:eastAsia="Calibri" w:hAnsi="Times New Roman"/>
                <w:sz w:val="18"/>
                <w:szCs w:val="18"/>
              </w:rPr>
              <w:t>-ИФА-БЕСТ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60D64">
              <w:rPr>
                <w:rFonts w:ascii="Times New Roman" w:hAnsi="Times New Roman"/>
                <w:sz w:val="18"/>
                <w:szCs w:val="18"/>
              </w:rPr>
              <w:t>(12х8)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0D64">
              <w:rPr>
                <w:rFonts w:ascii="Times New Roman" w:hAnsi="Times New Roman"/>
                <w:sz w:val="18"/>
                <w:szCs w:val="18"/>
              </w:rPr>
              <w:t xml:space="preserve">АО «Вектор-Бест», Россия </w:t>
            </w:r>
            <w:r>
              <w:rPr>
                <w:sz w:val="18"/>
                <w:szCs w:val="18"/>
              </w:rPr>
              <w:t xml:space="preserve"> </w:t>
            </w:r>
            <w:r w:rsidRPr="00260D64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Ascaris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lumbricoides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в сыворотке (плазме) крови.</w:t>
            </w:r>
          </w:p>
          <w:tbl>
            <w:tblPr>
              <w:tblW w:w="11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0"/>
            </w:tblGrid>
            <w:tr w:rsidR="00AC2078" w:rsidRPr="00260D64" w:rsidTr="001E5A97">
              <w:trPr>
                <w:tblCellSpacing w:w="0" w:type="dxa"/>
              </w:trPr>
              <w:tc>
                <w:tcPr>
                  <w:tcW w:w="110" w:type="dxa"/>
                  <w:vAlign w:val="center"/>
                  <w:hideMark/>
                </w:tcPr>
                <w:p w:rsidR="00AC2078" w:rsidRPr="00260D64" w:rsidRDefault="00AC2078" w:rsidP="001E5A9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>Производитель: Вектор-Бест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>Страна: Россия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Ед.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>.: набор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>Вид упаковки: картонная коробка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>Артикул: 3452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>Описание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Ascaris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lumbricoides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в сыворотке (плазме) крови. </w:t>
            </w:r>
            <w:proofErr w:type="gramStart"/>
            <w:r w:rsidRPr="00A43E72">
              <w:rPr>
                <w:rFonts w:ascii="Times New Roman" w:hAnsi="Times New Roman"/>
                <w:sz w:val="18"/>
                <w:szCs w:val="18"/>
              </w:rPr>
              <w:t>Рассчитан</w:t>
            </w:r>
            <w:proofErr w:type="gram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на проведение 96 определений, включая контрольные образцы, допускается 12 независимых постановок по 8 анализов каждая, включая контроли. Метод определения представляет собой твердофазный ИФА, в ходе которого при взаимодействии исследуемых образцов сывороток крови в лунках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стрипов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с иммобилизованными антигенами аскарид происходит связывание специфических антител и образование комплекса антиген-антитело на поверхности лунок. После добавления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конъюгата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происходит включение ферментной метки в иммунный комплекс. Комплекс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антиген-антитело-конъюгат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выявляют цветной реакцией с использованием субстрата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пероксидазы-перекиси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водорода и хромогена - ТМБ. Интенсивность окрашивания пропорциональна концентрации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к антигенам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A.lumbricoides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в анализируемом образце. Величину оптической плотности измеряют при длине волны 450 нм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>Функциональное назначение</w:t>
            </w:r>
          </w:p>
          <w:p w:rsidR="00AC2078" w:rsidRPr="00A43E72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3E72">
              <w:rPr>
                <w:rFonts w:ascii="Times New Roman" w:hAnsi="Times New Roman"/>
                <w:sz w:val="18"/>
                <w:szCs w:val="18"/>
              </w:rPr>
              <w:t xml:space="preserve">Выявление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к антигенам A.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lumbricoides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может быть использовано для диагностики аскаридоза; чувствительность набора - 100 %, специфичность - 100 %. Интерпретацию результатов следует проводить лечащему врачу, с учетом клинических признаков и результатов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копрологических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 xml:space="preserve"> исследований. Необходимо учитывать возможность перекреста иммунологических реакций при заболевании описторхозом, </w:t>
            </w:r>
            <w:proofErr w:type="spellStart"/>
            <w:r w:rsidRPr="00A43E72">
              <w:rPr>
                <w:rFonts w:ascii="Times New Roman" w:hAnsi="Times New Roman"/>
                <w:sz w:val="18"/>
                <w:szCs w:val="18"/>
              </w:rPr>
              <w:t>токсокарозом</w:t>
            </w:r>
            <w:proofErr w:type="spellEnd"/>
            <w:r w:rsidRPr="00A43E72">
              <w:rPr>
                <w:rFonts w:ascii="Times New Roman" w:hAnsi="Times New Roman"/>
                <w:sz w:val="18"/>
                <w:szCs w:val="18"/>
              </w:rPr>
              <w:t>, трихинеллезом и эхинококкозом</w:t>
            </w:r>
          </w:p>
          <w:p w:rsidR="00AC2078" w:rsidRPr="00A43E72" w:rsidRDefault="00AC2078" w:rsidP="001E5A97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A43E72">
              <w:rPr>
                <w:b w:val="0"/>
                <w:bCs w:val="0"/>
                <w:sz w:val="18"/>
                <w:szCs w:val="18"/>
              </w:rPr>
              <w:t>Технические характеристики</w:t>
            </w:r>
          </w:p>
          <w:p w:rsidR="00AC2078" w:rsidRPr="00A43E72" w:rsidRDefault="00AC2078" w:rsidP="001E5A97">
            <w:pPr>
              <w:pStyle w:val="a7"/>
              <w:rPr>
                <w:sz w:val="18"/>
                <w:szCs w:val="18"/>
              </w:rPr>
            </w:pPr>
            <w:r w:rsidRPr="00A43E72">
              <w:rPr>
                <w:sz w:val="18"/>
                <w:szCs w:val="18"/>
              </w:rPr>
              <w:t>Состав набора:</w:t>
            </w:r>
            <w:r w:rsidRPr="00A43E72">
              <w:rPr>
                <w:sz w:val="18"/>
                <w:szCs w:val="18"/>
              </w:rPr>
              <w:br/>
              <w:t xml:space="preserve">1. Планшет разборный (12 </w:t>
            </w:r>
            <w:proofErr w:type="spellStart"/>
            <w:r w:rsidRPr="00A43E72">
              <w:rPr>
                <w:sz w:val="18"/>
                <w:szCs w:val="18"/>
              </w:rPr>
              <w:t>восьмилуночных</w:t>
            </w:r>
            <w:proofErr w:type="spellEnd"/>
            <w:r w:rsidRPr="00A43E72">
              <w:rPr>
                <w:sz w:val="18"/>
                <w:szCs w:val="18"/>
              </w:rPr>
              <w:t xml:space="preserve"> </w:t>
            </w:r>
            <w:proofErr w:type="spellStart"/>
            <w:r w:rsidRPr="00A43E72">
              <w:rPr>
                <w:sz w:val="18"/>
                <w:szCs w:val="18"/>
              </w:rPr>
              <w:t>стрипов</w:t>
            </w:r>
            <w:proofErr w:type="spellEnd"/>
            <w:r w:rsidRPr="00A43E72">
              <w:rPr>
                <w:sz w:val="18"/>
                <w:szCs w:val="18"/>
              </w:rPr>
              <w:t>) с иммобилизованными антителами к антигенам аскариды - 1 шт.;</w:t>
            </w:r>
            <w:r w:rsidRPr="00A43E72">
              <w:rPr>
                <w:sz w:val="18"/>
                <w:szCs w:val="18"/>
              </w:rPr>
              <w:br/>
              <w:t xml:space="preserve">2. </w:t>
            </w:r>
            <w:proofErr w:type="gramStart"/>
            <w:r w:rsidRPr="00A43E72">
              <w:rPr>
                <w:sz w:val="18"/>
                <w:szCs w:val="18"/>
              </w:rPr>
              <w:t xml:space="preserve">Положительный контрольный образец (К+) на основе сыворотки человека, готовый к использованию - 1,5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>3.</w:t>
            </w:r>
            <w:proofErr w:type="gramEnd"/>
            <w:r w:rsidRPr="00A43E72">
              <w:rPr>
                <w:sz w:val="18"/>
                <w:szCs w:val="18"/>
              </w:rPr>
              <w:t xml:space="preserve"> Отрицательный контрольный образец (</w:t>
            </w:r>
            <w:proofErr w:type="gramStart"/>
            <w:r w:rsidRPr="00A43E72">
              <w:rPr>
                <w:sz w:val="18"/>
                <w:szCs w:val="18"/>
              </w:rPr>
              <w:t>К-</w:t>
            </w:r>
            <w:proofErr w:type="gramEnd"/>
            <w:r w:rsidRPr="00A43E72">
              <w:rPr>
                <w:sz w:val="18"/>
                <w:szCs w:val="18"/>
              </w:rPr>
              <w:t xml:space="preserve">) на основе сыворотки человека, готовый к использованию - 2,5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 xml:space="preserve">4. </w:t>
            </w:r>
            <w:proofErr w:type="spellStart"/>
            <w:r w:rsidRPr="00A43E72">
              <w:rPr>
                <w:sz w:val="18"/>
                <w:szCs w:val="18"/>
              </w:rPr>
              <w:t>Конъюгат</w:t>
            </w:r>
            <w:proofErr w:type="spellEnd"/>
            <w:r w:rsidRPr="00A43E72">
              <w:rPr>
                <w:sz w:val="18"/>
                <w:szCs w:val="18"/>
              </w:rPr>
              <w:t xml:space="preserve">, готовый к использованию - 13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 xml:space="preserve">5. Раствор для разведения сывороток (РРС) - 12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 xml:space="preserve">6. Концентрат фосфатно-солевого буферного раствора с твином (ФСБ-Тх25) 28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12 мл;</w:t>
            </w:r>
            <w:r w:rsidRPr="00A43E72">
              <w:rPr>
                <w:sz w:val="18"/>
                <w:szCs w:val="18"/>
              </w:rPr>
              <w:br/>
              <w:t xml:space="preserve">7. Раствор </w:t>
            </w:r>
            <w:proofErr w:type="spellStart"/>
            <w:r w:rsidRPr="00A43E72">
              <w:rPr>
                <w:sz w:val="18"/>
                <w:szCs w:val="18"/>
              </w:rPr>
              <w:t>тетраметилбензидина</w:t>
            </w:r>
            <w:proofErr w:type="spellEnd"/>
            <w:r w:rsidRPr="00A43E72">
              <w:rPr>
                <w:sz w:val="18"/>
                <w:szCs w:val="18"/>
              </w:rPr>
              <w:t xml:space="preserve"> (ТМБ) 13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 xml:space="preserve">8. Раствор для предварительного разведения сывороток (РПРС) - 10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 xml:space="preserve">9. </w:t>
            </w:r>
            <w:proofErr w:type="spellStart"/>
            <w:proofErr w:type="gramStart"/>
            <w:r w:rsidRPr="00A43E72">
              <w:rPr>
                <w:sz w:val="18"/>
                <w:szCs w:val="18"/>
              </w:rPr>
              <w:t>Стоп-реагент</w:t>
            </w:r>
            <w:proofErr w:type="spellEnd"/>
            <w:proofErr w:type="gramEnd"/>
            <w:r w:rsidRPr="00A43E72">
              <w:rPr>
                <w:sz w:val="18"/>
                <w:szCs w:val="18"/>
              </w:rPr>
              <w:t xml:space="preserve">, готовый и использованию - 2,5 мл </w:t>
            </w:r>
            <w:proofErr w:type="spellStart"/>
            <w:r w:rsidRPr="00A43E72">
              <w:rPr>
                <w:sz w:val="18"/>
                <w:szCs w:val="18"/>
              </w:rPr>
              <w:t>х</w:t>
            </w:r>
            <w:proofErr w:type="spellEnd"/>
            <w:r w:rsidRPr="00A43E72">
              <w:rPr>
                <w:sz w:val="18"/>
                <w:szCs w:val="18"/>
              </w:rPr>
              <w:t xml:space="preserve"> 1 флакон;</w:t>
            </w:r>
            <w:r w:rsidRPr="00A43E72">
              <w:rPr>
                <w:sz w:val="18"/>
                <w:szCs w:val="18"/>
              </w:rPr>
              <w:br/>
              <w:t>10. Пленка для заклеивания - 2 шт.</w:t>
            </w:r>
            <w:r w:rsidRPr="00A43E72">
              <w:rPr>
                <w:sz w:val="18"/>
                <w:szCs w:val="18"/>
              </w:rPr>
              <w:br/>
              <w:t>11. Ванночка для реагентов - 2 шт.</w:t>
            </w:r>
            <w:r w:rsidRPr="00A43E72">
              <w:rPr>
                <w:sz w:val="18"/>
                <w:szCs w:val="18"/>
              </w:rPr>
              <w:br/>
              <w:t>12. Сменные наконечники.</w:t>
            </w:r>
            <w:r w:rsidRPr="00A43E72">
              <w:rPr>
                <w:sz w:val="18"/>
                <w:szCs w:val="18"/>
              </w:rPr>
              <w:br/>
              <w:t>Исследуемая проба: сыворотка (плазма) крови.</w:t>
            </w:r>
            <w:r w:rsidRPr="00A43E72">
              <w:rPr>
                <w:sz w:val="18"/>
                <w:szCs w:val="18"/>
              </w:rPr>
              <w:br/>
              <w:t>Условия хранения: при температуре +2...8°C, замораживание недопустимо.</w:t>
            </w:r>
            <w:r w:rsidRPr="00A43E72">
              <w:rPr>
                <w:sz w:val="18"/>
                <w:szCs w:val="18"/>
              </w:rPr>
              <w:br/>
              <w:t>Дробное использование набора может быть реализовано в течение всего срока годности набора (12 месяцев).</w:t>
            </w:r>
            <w:r w:rsidRPr="00A43E72">
              <w:rPr>
                <w:sz w:val="18"/>
                <w:szCs w:val="18"/>
              </w:rPr>
              <w:br/>
              <w:t xml:space="preserve">Зарегистрировано в </w:t>
            </w:r>
            <w:proofErr w:type="spellStart"/>
            <w:r w:rsidRPr="00A43E72">
              <w:rPr>
                <w:sz w:val="18"/>
                <w:szCs w:val="18"/>
              </w:rPr>
              <w:t>Росздравнадзор</w:t>
            </w:r>
            <w:proofErr w:type="spellEnd"/>
            <w:r w:rsidRPr="00A43E72">
              <w:rPr>
                <w:sz w:val="18"/>
                <w:szCs w:val="18"/>
              </w:rPr>
              <w:t> </w:t>
            </w:r>
          </w:p>
          <w:p w:rsidR="00AC2078" w:rsidRPr="00260D64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D64">
              <w:rPr>
                <w:rFonts w:ascii="Times New Roman" w:hAnsi="Times New Roman"/>
                <w:sz w:val="18"/>
                <w:szCs w:val="18"/>
              </w:rPr>
              <w:lastRenderedPageBreak/>
              <w:t>№ РЗН 2013/449</w:t>
            </w:r>
          </w:p>
        </w:tc>
        <w:tc>
          <w:tcPr>
            <w:tcW w:w="393" w:type="pct"/>
            <w:noWrap/>
            <w:vAlign w:val="center"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 w:rsidRPr="009B773C">
              <w:rPr>
                <w:rFonts w:eastAsia="Calibri" w:cs="Times New Roman"/>
                <w:sz w:val="18"/>
                <w:szCs w:val="18"/>
                <w:lang w:val="ru-RU" w:eastAsia="ru-RU"/>
              </w:rPr>
              <w:lastRenderedPageBreak/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030" w:type="pct"/>
            <w:hideMark/>
          </w:tcPr>
          <w:p w:rsidR="00AC2078" w:rsidRPr="00260D64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Кат.</w:t>
            </w:r>
            <w:r w:rsidRPr="00E81249">
              <w:rPr>
                <w:rFonts w:ascii="Times New Roman" w:hAnsi="Times New Roman"/>
                <w:sz w:val="18"/>
                <w:szCs w:val="18"/>
              </w:rPr>
              <w:t>D</w:t>
            </w:r>
            <w:proofErr w:type="spellEnd"/>
            <w:r w:rsidRPr="00E81249">
              <w:rPr>
                <w:rFonts w:ascii="Times New Roman" w:hAnsi="Times New Roman"/>
                <w:sz w:val="18"/>
                <w:szCs w:val="18"/>
              </w:rPr>
              <w:t>-</w:t>
            </w:r>
            <w:r w:rsidRPr="00260D64">
              <w:rPr>
                <w:rFonts w:ascii="Times New Roman" w:hAnsi="Times New Roman"/>
                <w:sz w:val="18"/>
                <w:szCs w:val="18"/>
              </w:rPr>
              <w:t xml:space="preserve"> 2952 </w:t>
            </w:r>
          </w:p>
          <w:p w:rsidR="00AC207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Описторх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IgG-ИФА-БЕСТ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 (12х8) </w:t>
            </w:r>
          </w:p>
          <w:p w:rsidR="00AC2078" w:rsidRPr="00260D64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249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E81249">
              <w:rPr>
                <w:rFonts w:ascii="Times New Roman" w:hAnsi="Times New Roman"/>
                <w:sz w:val="18"/>
                <w:szCs w:val="18"/>
              </w:rPr>
              <w:t>описторхисов</w:t>
            </w:r>
            <w:proofErr w:type="spellEnd"/>
            <w:r w:rsidRPr="00E81249">
              <w:rPr>
                <w:rFonts w:ascii="Times New Roman" w:hAnsi="Times New Roman"/>
                <w:sz w:val="18"/>
                <w:szCs w:val="18"/>
              </w:rPr>
              <w:t xml:space="preserve"> в сыворотке (плазме) крови.</w:t>
            </w:r>
          </w:p>
        </w:tc>
        <w:tc>
          <w:tcPr>
            <w:tcW w:w="2774" w:type="pct"/>
            <w:hideMark/>
          </w:tcPr>
          <w:p w:rsidR="00AC2078" w:rsidRPr="0074501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D64">
              <w:rPr>
                <w:rFonts w:ascii="Times New Roman" w:hAnsi="Times New Roman"/>
                <w:sz w:val="18"/>
                <w:szCs w:val="18"/>
              </w:rPr>
              <w:t xml:space="preserve">Кат.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E81249">
              <w:rPr>
                <w:rFonts w:ascii="Times New Roman" w:hAnsi="Times New Roman"/>
                <w:sz w:val="18"/>
                <w:szCs w:val="18"/>
              </w:rPr>
              <w:t>-</w:t>
            </w:r>
            <w:r w:rsidRPr="00260D64">
              <w:rPr>
                <w:rFonts w:ascii="Times New Roman" w:hAnsi="Times New Roman"/>
                <w:sz w:val="18"/>
                <w:szCs w:val="18"/>
              </w:rPr>
              <w:t xml:space="preserve">2952 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Описторх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IgG-ИФА-БЕСТ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 (12х8) АО «Вектор-Бест», Россия</w:t>
            </w:r>
            <w:r w:rsidRPr="00E812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207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249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E81249">
              <w:rPr>
                <w:rFonts w:ascii="Times New Roman" w:hAnsi="Times New Roman"/>
                <w:sz w:val="18"/>
                <w:szCs w:val="18"/>
              </w:rPr>
              <w:t>описторхисов</w:t>
            </w:r>
            <w:proofErr w:type="spellEnd"/>
            <w:r w:rsidRPr="00E81249">
              <w:rPr>
                <w:rFonts w:ascii="Times New Roman" w:hAnsi="Times New Roman"/>
                <w:sz w:val="18"/>
                <w:szCs w:val="18"/>
              </w:rPr>
              <w:t xml:space="preserve"> в сыворотке (плазме) крови.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Производитель: Вектор-Бест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Страна: Россия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Ед.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изм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.: набор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Вид упаковки: картонная коробка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Артикул: 2952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Описание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Набор реагентов для непрямого иммуноферментного выявления иммуноглобулинов класса G к антигенам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описторхисов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в сыворотке (плазме) крови человека методом твердофазного иммуноферментного анализа. Набор рассчитан на проведение анализов в дублях 45 неизвестных + 3 контрольных образца или 12 независимых постановок по 8 анализов каждая, включая контроли. Метод определения основан на взаимодействии исследуемых образцов в лунках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стрипов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с иммобилизованными антигенами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описторхисов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, происходит связывание специфических антител и образование комплекса антиген-антитело на поверхности лунок. После добавления в лунки планшета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конъюгата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моноклональных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антител к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IgG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человека с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пероксидазой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хрена ферментная метка включается в иммунный комплекс. Последний выявляют цветной реакцией с использованием субстрата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пероксидазы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- перекиси водорода и хромогена -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тетраметилбензидина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. Интенсивность окрашивания пропорциональна концентрации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IgG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к антигенам </w:t>
            </w:r>
            <w:proofErr w:type="spellStart"/>
            <w:r w:rsidRPr="00E81249">
              <w:rPr>
                <w:rFonts w:ascii="Times New Roman" w:eastAsia="Calibri" w:hAnsi="Times New Roman"/>
                <w:sz w:val="18"/>
                <w:szCs w:val="18"/>
              </w:rPr>
              <w:t>Opisthorchis</w:t>
            </w:r>
            <w:proofErr w:type="spellEnd"/>
            <w:r w:rsidRPr="00E81249">
              <w:rPr>
                <w:rFonts w:ascii="Times New Roman" w:eastAsia="Calibri" w:hAnsi="Times New Roman"/>
                <w:sz w:val="18"/>
                <w:szCs w:val="18"/>
              </w:rPr>
              <w:t xml:space="preserve"> в анализируемом образце. Величину оптической плотности измеряют на спектрофотометре при длине волны 450 нм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Функциональное назначение</w:t>
            </w:r>
          </w:p>
          <w:p w:rsidR="00AC2078" w:rsidRPr="00E81249" w:rsidRDefault="00AC2078" w:rsidP="001E5A9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Качественное и количественное определение титра антител при диагностике описторхоза в комплексе с другими методами, при изучении патогенеза, иммуногенеза и эпидемиологии паразитических заболеваний в клинических и научно-исследовательских лабораториях. Диагностическая чувствительность набора составляет 97%, специфичность - 92%</w:t>
            </w:r>
          </w:p>
          <w:p w:rsidR="00AC2078" w:rsidRPr="00E81249" w:rsidRDefault="00AC2078" w:rsidP="001E5A97">
            <w:pPr>
              <w:pStyle w:val="2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E81249">
              <w:rPr>
                <w:rFonts w:eastAsia="Calibri"/>
                <w:b w:val="0"/>
                <w:bCs w:val="0"/>
                <w:sz w:val="18"/>
                <w:szCs w:val="18"/>
              </w:rPr>
              <w:t>Технические характеристики</w:t>
            </w:r>
          </w:p>
          <w:p w:rsidR="00AC2078" w:rsidRPr="00745018" w:rsidRDefault="00AC2078" w:rsidP="001E5A97">
            <w:pPr>
              <w:pStyle w:val="a7"/>
              <w:rPr>
                <w:rFonts w:eastAsia="Calibri"/>
                <w:sz w:val="18"/>
                <w:szCs w:val="18"/>
              </w:rPr>
            </w:pPr>
            <w:r w:rsidRPr="00E81249">
              <w:rPr>
                <w:rFonts w:eastAsia="Calibri"/>
                <w:sz w:val="18"/>
                <w:szCs w:val="18"/>
              </w:rPr>
              <w:t xml:space="preserve">*Количество определений: 96 (12х8). </w:t>
            </w:r>
            <w:r w:rsidRPr="00E81249">
              <w:rPr>
                <w:rFonts w:eastAsia="Calibri"/>
                <w:sz w:val="18"/>
                <w:szCs w:val="18"/>
              </w:rPr>
              <w:br/>
              <w:t xml:space="preserve">Исследуемые образцы: сыворотка, плазма крови, объемом не более 10 мкл. Рабочее разведение исследуемого образца 1:100. </w:t>
            </w:r>
            <w:r w:rsidRPr="00E81249">
              <w:rPr>
                <w:rFonts w:eastAsia="Calibri"/>
                <w:sz w:val="18"/>
                <w:szCs w:val="18"/>
              </w:rPr>
              <w:br/>
              <w:t xml:space="preserve">Без предварительной промывки планшета, одинаковое количество промывок после инкубаций. Контрольные образцы не требуют дополнительного разведения. </w:t>
            </w:r>
            <w:r w:rsidRPr="00E81249">
              <w:rPr>
                <w:rFonts w:eastAsia="Calibri"/>
                <w:sz w:val="18"/>
                <w:szCs w:val="18"/>
              </w:rPr>
              <w:br/>
              <w:t>Время реакции  не более 1 час 25 минут.</w:t>
            </w:r>
            <w:r w:rsidRPr="00E81249">
              <w:rPr>
                <w:rFonts w:eastAsia="Calibri"/>
                <w:sz w:val="18"/>
                <w:szCs w:val="18"/>
              </w:rPr>
              <w:br/>
              <w:t>В комплектации набора: планшет для предварительного разведения сывороток, пленка для заклеивания и пакет типа "</w:t>
            </w:r>
            <w:proofErr w:type="spellStart"/>
            <w:r w:rsidRPr="00E81249">
              <w:rPr>
                <w:rFonts w:eastAsia="Calibri"/>
                <w:sz w:val="18"/>
                <w:szCs w:val="18"/>
              </w:rPr>
              <w:t>зип-лок</w:t>
            </w:r>
            <w:proofErr w:type="spellEnd"/>
            <w:r w:rsidRPr="00E81249">
              <w:rPr>
                <w:rFonts w:eastAsia="Calibri"/>
                <w:sz w:val="18"/>
                <w:szCs w:val="18"/>
              </w:rPr>
              <w:t xml:space="preserve">" для планшета, унифицированные неспецифические компоненты ФСБ-Т, ТМБ, </w:t>
            </w:r>
            <w:proofErr w:type="spellStart"/>
            <w:proofErr w:type="gramStart"/>
            <w:r w:rsidRPr="00E81249">
              <w:rPr>
                <w:rFonts w:eastAsia="Calibri"/>
                <w:sz w:val="18"/>
                <w:szCs w:val="18"/>
              </w:rPr>
              <w:t>стоп-реагент</w:t>
            </w:r>
            <w:proofErr w:type="spellEnd"/>
            <w:proofErr w:type="gramEnd"/>
            <w:r w:rsidRPr="00E81249">
              <w:rPr>
                <w:rFonts w:eastAsia="Calibri"/>
                <w:sz w:val="18"/>
                <w:szCs w:val="18"/>
              </w:rPr>
              <w:t xml:space="preserve">. Готовые однокомпонентные растворы контролей, </w:t>
            </w:r>
            <w:proofErr w:type="spellStart"/>
            <w:r w:rsidRPr="00E81249">
              <w:rPr>
                <w:rFonts w:eastAsia="Calibri"/>
                <w:sz w:val="18"/>
                <w:szCs w:val="18"/>
              </w:rPr>
              <w:t>конъюгата</w:t>
            </w:r>
            <w:proofErr w:type="spellEnd"/>
            <w:r w:rsidRPr="00E81249">
              <w:rPr>
                <w:rFonts w:eastAsia="Calibri"/>
                <w:sz w:val="18"/>
                <w:szCs w:val="18"/>
              </w:rPr>
              <w:t xml:space="preserve"> и хромогенного субстрата, не требующие разведения. Цветовая маркировка компонентов и флаконов.</w:t>
            </w:r>
            <w:r w:rsidRPr="00E81249">
              <w:rPr>
                <w:rFonts w:eastAsia="Calibri"/>
                <w:sz w:val="18"/>
                <w:szCs w:val="18"/>
              </w:rPr>
              <w:br/>
              <w:t xml:space="preserve">Условия хранения: при температуре +2...8°C в сухом темном </w:t>
            </w:r>
            <w:r w:rsidRPr="00E81249">
              <w:rPr>
                <w:rFonts w:eastAsia="Calibri"/>
                <w:sz w:val="18"/>
                <w:szCs w:val="18"/>
              </w:rPr>
              <w:lastRenderedPageBreak/>
              <w:t xml:space="preserve">месте. </w:t>
            </w:r>
            <w:r w:rsidRPr="00E81249">
              <w:rPr>
                <w:rFonts w:eastAsia="Calibri"/>
                <w:sz w:val="18"/>
                <w:szCs w:val="18"/>
              </w:rPr>
              <w:br/>
              <w:t xml:space="preserve">Срок годности набора - 1 год </w:t>
            </w:r>
            <w:proofErr w:type="gramStart"/>
            <w:r w:rsidRPr="00E81249">
              <w:rPr>
                <w:rFonts w:eastAsia="Calibri"/>
                <w:sz w:val="18"/>
                <w:szCs w:val="18"/>
              </w:rPr>
              <w:t>с даты производства</w:t>
            </w:r>
            <w:proofErr w:type="gramEnd"/>
            <w:r w:rsidRPr="00E81249">
              <w:rPr>
                <w:rFonts w:eastAsia="Calibri"/>
                <w:sz w:val="18"/>
                <w:szCs w:val="18"/>
              </w:rPr>
              <w:t>, указанной на этикетке набора. Компоненты сохраняют стабильность в течение всего срока, возможно дробное использование набора.</w:t>
            </w:r>
            <w:r w:rsidRPr="00E81249">
              <w:rPr>
                <w:rFonts w:eastAsia="Calibri"/>
                <w:sz w:val="18"/>
                <w:szCs w:val="18"/>
              </w:rPr>
              <w:br/>
              <w:t>Наличие паспорта, схемы анализа в инструкции, регистрационного удостоверения (РЗН 2013/1331)</w:t>
            </w:r>
          </w:p>
          <w:p w:rsidR="00AC2078" w:rsidRPr="00745018" w:rsidRDefault="00AC2078" w:rsidP="001E5A97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E81249">
              <w:rPr>
                <w:rFonts w:ascii="Times New Roman" w:eastAsia="Calibri" w:hAnsi="Times New Roman"/>
                <w:sz w:val="18"/>
                <w:szCs w:val="18"/>
              </w:rPr>
              <w:t>№ РЗН 2013/1331</w:t>
            </w:r>
          </w:p>
        </w:tc>
        <w:tc>
          <w:tcPr>
            <w:tcW w:w="393" w:type="pct"/>
            <w:noWrap/>
            <w:vAlign w:val="center"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 w:rsidRPr="009B773C">
              <w:rPr>
                <w:rFonts w:eastAsia="Calibri" w:cs="Times New Roman"/>
                <w:sz w:val="18"/>
                <w:szCs w:val="18"/>
                <w:lang w:val="ru-RU" w:eastAsia="ru-RU"/>
              </w:rPr>
              <w:lastRenderedPageBreak/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AC2078" w:rsidRPr="009B773C" w:rsidTr="001E5A97">
        <w:trPr>
          <w:trHeight w:val="300"/>
        </w:trPr>
        <w:tc>
          <w:tcPr>
            <w:tcW w:w="290" w:type="pct"/>
            <w:noWrap/>
            <w:vAlign w:val="center"/>
            <w:hideMark/>
          </w:tcPr>
          <w:p w:rsidR="00AC2078" w:rsidRPr="007F71FB" w:rsidRDefault="00AC2078" w:rsidP="001E5A97">
            <w:pPr>
              <w:pStyle w:val="22"/>
              <w:widowControl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030" w:type="pct"/>
            <w:hideMark/>
          </w:tcPr>
          <w:p w:rsidR="00AC207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45018">
              <w:rPr>
                <w:rFonts w:ascii="Times New Roman" w:eastAsia="Times New Roman" w:hAnsi="Times New Roman"/>
                <w:sz w:val="18"/>
                <w:szCs w:val="18"/>
              </w:rPr>
              <w:t>Кат.D</w:t>
            </w:r>
            <w:proofErr w:type="spellEnd"/>
            <w:r w:rsidRPr="00745018">
              <w:rPr>
                <w:rFonts w:ascii="Times New Roman" w:eastAsia="Times New Roman" w:hAnsi="Times New Roman"/>
                <w:sz w:val="18"/>
                <w:szCs w:val="18"/>
              </w:rPr>
              <w:t>- 3552</w:t>
            </w:r>
          </w:p>
          <w:p w:rsidR="00AC2078" w:rsidRPr="00955777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0D64">
              <w:rPr>
                <w:rFonts w:ascii="Times New Roman" w:hAnsi="Times New Roman"/>
                <w:sz w:val="18"/>
                <w:szCs w:val="18"/>
              </w:rPr>
              <w:t>Лямблии-антитела-ИФА-БЕСТ</w:t>
            </w:r>
            <w:proofErr w:type="spellEnd"/>
            <w:r w:rsidRPr="00260D64">
              <w:rPr>
                <w:rFonts w:ascii="Times New Roman" w:hAnsi="Times New Roman"/>
                <w:sz w:val="18"/>
                <w:szCs w:val="18"/>
              </w:rPr>
              <w:t xml:space="preserve">  (12х8) </w:t>
            </w:r>
          </w:p>
          <w:p w:rsidR="00AC2078" w:rsidRPr="0074501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>Набор реагентов для иммуноферментного выявления иммуноглобулинов классов</w:t>
            </w:r>
            <w:proofErr w:type="gramStart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, М, G к антигенам </w:t>
            </w:r>
            <w:proofErr w:type="spellStart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>лямблий</w:t>
            </w:r>
            <w:proofErr w:type="spellEnd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 в сыворотке (плазме) крови</w:t>
            </w:r>
          </w:p>
        </w:tc>
        <w:tc>
          <w:tcPr>
            <w:tcW w:w="2774" w:type="pct"/>
            <w:hideMark/>
          </w:tcPr>
          <w:p w:rsidR="00AC207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5018">
              <w:rPr>
                <w:rFonts w:ascii="Times New Roman" w:eastAsia="Times New Roman" w:hAnsi="Times New Roman"/>
                <w:sz w:val="18"/>
                <w:szCs w:val="18"/>
              </w:rPr>
              <w:t xml:space="preserve">Кат. D-3552 </w:t>
            </w:r>
            <w:proofErr w:type="spellStart"/>
            <w:r w:rsidRPr="00745018">
              <w:rPr>
                <w:rFonts w:ascii="Times New Roman" w:eastAsia="Times New Roman" w:hAnsi="Times New Roman"/>
                <w:sz w:val="18"/>
                <w:szCs w:val="18"/>
              </w:rPr>
              <w:t>Лямблии-антитела-ИФА-БЕСТ</w:t>
            </w:r>
            <w:proofErr w:type="spellEnd"/>
            <w:r w:rsidRPr="00745018">
              <w:rPr>
                <w:rFonts w:ascii="Times New Roman" w:eastAsia="Times New Roman" w:hAnsi="Times New Roman"/>
                <w:sz w:val="18"/>
                <w:szCs w:val="18"/>
              </w:rPr>
              <w:t xml:space="preserve">  (12х8) АО «Вектор-Бест», Россия</w:t>
            </w:r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AC207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>Набор реагентов для иммуноферментного выявления иммуноглобулинов классов</w:t>
            </w:r>
            <w:proofErr w:type="gramStart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, М, G к антигенам </w:t>
            </w:r>
            <w:proofErr w:type="spellStart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>лямблий</w:t>
            </w:r>
            <w:proofErr w:type="spellEnd"/>
            <w:r w:rsidRPr="00955777">
              <w:rPr>
                <w:rFonts w:ascii="Times New Roman" w:eastAsia="Times New Roman" w:hAnsi="Times New Roman"/>
                <w:sz w:val="18"/>
                <w:szCs w:val="18"/>
              </w:rPr>
              <w:t xml:space="preserve"> в сыворотке (плазме) крови</w:t>
            </w:r>
          </w:p>
          <w:p w:rsidR="00AC2078" w:rsidRPr="0074501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Производитель: Вектор-Бест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Страна: Россия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 xml:space="preserve">Ед. </w:t>
            </w:r>
            <w:proofErr w:type="spellStart"/>
            <w:r w:rsidRPr="00745018">
              <w:rPr>
                <w:sz w:val="18"/>
                <w:szCs w:val="18"/>
              </w:rPr>
              <w:t>изм</w:t>
            </w:r>
            <w:proofErr w:type="spellEnd"/>
            <w:r w:rsidRPr="00745018">
              <w:rPr>
                <w:sz w:val="18"/>
                <w:szCs w:val="18"/>
              </w:rPr>
              <w:t>.: набор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Вид упаковки: картонная коробка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Артикул: 3552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Описание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Набор реагентов для непрямого иммуноферментного выявления иммуноглобулинов классов</w:t>
            </w:r>
            <w:proofErr w:type="gramStart"/>
            <w:r w:rsidRPr="00745018">
              <w:rPr>
                <w:sz w:val="18"/>
                <w:szCs w:val="18"/>
              </w:rPr>
              <w:t xml:space="preserve"> А</w:t>
            </w:r>
            <w:proofErr w:type="gramEnd"/>
            <w:r w:rsidRPr="00745018">
              <w:rPr>
                <w:sz w:val="18"/>
                <w:szCs w:val="18"/>
              </w:rPr>
              <w:t xml:space="preserve">, М, G к антигенам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 в сыворотке (плазме) крови. Набор рассчитан на проведение 96 анализов образцов сыворотки (плазмы) крови, включая контроли, или 12 независимых постановок ИФА по 8 определений. Метод определения представляет собой твердофазный иммуноферментный анализ. Специфическими компонентами набора реагентов являются антигены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, иммобилизованные в лунках планшетов, </w:t>
            </w:r>
            <w:proofErr w:type="spellStart"/>
            <w:r w:rsidRPr="00745018">
              <w:rPr>
                <w:sz w:val="18"/>
                <w:szCs w:val="18"/>
              </w:rPr>
              <w:t>конъюгат</w:t>
            </w:r>
            <w:proofErr w:type="spellEnd"/>
            <w:r w:rsidRPr="00745018">
              <w:rPr>
                <w:sz w:val="18"/>
                <w:szCs w:val="18"/>
              </w:rPr>
              <w:t xml:space="preserve"> </w:t>
            </w:r>
            <w:proofErr w:type="spellStart"/>
            <w:r w:rsidRPr="00745018">
              <w:rPr>
                <w:sz w:val="18"/>
                <w:szCs w:val="18"/>
              </w:rPr>
              <w:t>моноклональных</w:t>
            </w:r>
            <w:proofErr w:type="spellEnd"/>
            <w:r w:rsidRPr="00745018">
              <w:rPr>
                <w:sz w:val="18"/>
                <w:szCs w:val="18"/>
              </w:rPr>
              <w:t xml:space="preserve"> антител к </w:t>
            </w:r>
            <w:proofErr w:type="spellStart"/>
            <w:r w:rsidRPr="00745018">
              <w:rPr>
                <w:sz w:val="18"/>
                <w:szCs w:val="18"/>
              </w:rPr>
              <w:t>IgA</w:t>
            </w:r>
            <w:proofErr w:type="spellEnd"/>
            <w:r w:rsidRPr="00745018">
              <w:rPr>
                <w:sz w:val="18"/>
                <w:szCs w:val="18"/>
              </w:rPr>
              <w:t xml:space="preserve">, </w:t>
            </w:r>
            <w:proofErr w:type="spellStart"/>
            <w:r w:rsidRPr="00745018">
              <w:rPr>
                <w:sz w:val="18"/>
                <w:szCs w:val="18"/>
              </w:rPr>
              <w:t>IgM</w:t>
            </w:r>
            <w:proofErr w:type="spellEnd"/>
            <w:r w:rsidRPr="00745018">
              <w:rPr>
                <w:sz w:val="18"/>
                <w:szCs w:val="18"/>
              </w:rPr>
              <w:t xml:space="preserve">, </w:t>
            </w:r>
            <w:proofErr w:type="spellStart"/>
            <w:r w:rsidRPr="00745018">
              <w:rPr>
                <w:sz w:val="18"/>
                <w:szCs w:val="18"/>
              </w:rPr>
              <w:t>IgG</w:t>
            </w:r>
            <w:proofErr w:type="spellEnd"/>
            <w:r w:rsidRPr="00745018">
              <w:rPr>
                <w:sz w:val="18"/>
                <w:szCs w:val="18"/>
              </w:rPr>
              <w:t xml:space="preserve"> человека с </w:t>
            </w:r>
            <w:proofErr w:type="spellStart"/>
            <w:r w:rsidRPr="00745018">
              <w:rPr>
                <w:sz w:val="18"/>
                <w:szCs w:val="18"/>
              </w:rPr>
              <w:t>пероксидазой</w:t>
            </w:r>
            <w:proofErr w:type="spellEnd"/>
            <w:r w:rsidRPr="00745018">
              <w:rPr>
                <w:sz w:val="18"/>
                <w:szCs w:val="18"/>
              </w:rPr>
              <w:t xml:space="preserve"> хрена, положительный и отрицательный контрольные образцы. На первой стадии анализа при взаимодействии исследуемых образцов сывороток крови в лунках </w:t>
            </w:r>
            <w:proofErr w:type="spellStart"/>
            <w:r w:rsidRPr="00745018">
              <w:rPr>
                <w:sz w:val="18"/>
                <w:szCs w:val="18"/>
              </w:rPr>
              <w:t>стрипов</w:t>
            </w:r>
            <w:proofErr w:type="spellEnd"/>
            <w:r w:rsidRPr="00745018">
              <w:rPr>
                <w:sz w:val="18"/>
                <w:szCs w:val="18"/>
              </w:rPr>
              <w:t xml:space="preserve"> с иммобилизованными антигенами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 происходит связывание специфических антител и образование комплекса антиген-антитело на поверхности лунок. После промывки и </w:t>
            </w:r>
            <w:proofErr w:type="gramStart"/>
            <w:r w:rsidRPr="00745018">
              <w:rPr>
                <w:sz w:val="18"/>
                <w:szCs w:val="18"/>
              </w:rPr>
              <w:t>внесении</w:t>
            </w:r>
            <w:proofErr w:type="gramEnd"/>
            <w:r w:rsidRPr="00745018">
              <w:rPr>
                <w:sz w:val="18"/>
                <w:szCs w:val="18"/>
              </w:rPr>
              <w:t xml:space="preserve"> </w:t>
            </w:r>
            <w:proofErr w:type="spellStart"/>
            <w:r w:rsidRPr="00745018">
              <w:rPr>
                <w:sz w:val="18"/>
                <w:szCs w:val="18"/>
              </w:rPr>
              <w:t>конъюгата</w:t>
            </w:r>
            <w:proofErr w:type="spellEnd"/>
            <w:r w:rsidRPr="00745018">
              <w:rPr>
                <w:sz w:val="18"/>
                <w:szCs w:val="18"/>
              </w:rPr>
              <w:t xml:space="preserve"> </w:t>
            </w:r>
            <w:proofErr w:type="spellStart"/>
            <w:r w:rsidRPr="00745018">
              <w:rPr>
                <w:sz w:val="18"/>
                <w:szCs w:val="18"/>
              </w:rPr>
              <w:t>моноклональных</w:t>
            </w:r>
            <w:proofErr w:type="spellEnd"/>
            <w:r w:rsidRPr="00745018">
              <w:rPr>
                <w:sz w:val="18"/>
                <w:szCs w:val="18"/>
              </w:rPr>
              <w:t xml:space="preserve"> антител к </w:t>
            </w:r>
            <w:proofErr w:type="spellStart"/>
            <w:r w:rsidRPr="00745018">
              <w:rPr>
                <w:sz w:val="18"/>
                <w:szCs w:val="18"/>
              </w:rPr>
              <w:t>IgA</w:t>
            </w:r>
            <w:proofErr w:type="spellEnd"/>
            <w:r w:rsidRPr="00745018">
              <w:rPr>
                <w:sz w:val="18"/>
                <w:szCs w:val="18"/>
              </w:rPr>
              <w:t xml:space="preserve">, </w:t>
            </w:r>
            <w:proofErr w:type="spellStart"/>
            <w:r w:rsidRPr="00745018">
              <w:rPr>
                <w:sz w:val="18"/>
                <w:szCs w:val="18"/>
              </w:rPr>
              <w:t>IgM</w:t>
            </w:r>
            <w:proofErr w:type="spellEnd"/>
            <w:r w:rsidRPr="00745018">
              <w:rPr>
                <w:sz w:val="18"/>
                <w:szCs w:val="18"/>
              </w:rPr>
              <w:t xml:space="preserve">, </w:t>
            </w:r>
            <w:proofErr w:type="spellStart"/>
            <w:r w:rsidRPr="00745018">
              <w:rPr>
                <w:sz w:val="18"/>
                <w:szCs w:val="18"/>
              </w:rPr>
              <w:t>IgG</w:t>
            </w:r>
            <w:proofErr w:type="spellEnd"/>
            <w:r w:rsidRPr="00745018">
              <w:rPr>
                <w:sz w:val="18"/>
                <w:szCs w:val="18"/>
              </w:rPr>
              <w:t xml:space="preserve"> человека с </w:t>
            </w:r>
            <w:proofErr w:type="spellStart"/>
            <w:r w:rsidRPr="00745018">
              <w:rPr>
                <w:sz w:val="18"/>
                <w:szCs w:val="18"/>
              </w:rPr>
              <w:t>пероксидазой</w:t>
            </w:r>
            <w:proofErr w:type="spellEnd"/>
            <w:r w:rsidRPr="00745018">
              <w:rPr>
                <w:sz w:val="18"/>
                <w:szCs w:val="18"/>
              </w:rPr>
              <w:t xml:space="preserve"> хрена происходит включение ферментной метки в иммунный комплекс. После второй отмывки количество связавшегося </w:t>
            </w:r>
            <w:proofErr w:type="spellStart"/>
            <w:r w:rsidRPr="00745018">
              <w:rPr>
                <w:sz w:val="18"/>
                <w:szCs w:val="18"/>
              </w:rPr>
              <w:t>конъюгата</w:t>
            </w:r>
            <w:proofErr w:type="spellEnd"/>
            <w:r w:rsidRPr="00745018">
              <w:rPr>
                <w:sz w:val="18"/>
                <w:szCs w:val="18"/>
              </w:rPr>
              <w:t xml:space="preserve"> определяют цветной реакцией с использованием субстрата </w:t>
            </w:r>
            <w:proofErr w:type="spellStart"/>
            <w:r w:rsidRPr="00745018">
              <w:rPr>
                <w:sz w:val="18"/>
                <w:szCs w:val="18"/>
              </w:rPr>
              <w:t>пероксидазы-перекиси</w:t>
            </w:r>
            <w:proofErr w:type="spellEnd"/>
            <w:r w:rsidRPr="00745018">
              <w:rPr>
                <w:sz w:val="18"/>
                <w:szCs w:val="18"/>
              </w:rPr>
              <w:t xml:space="preserve"> водорода и </w:t>
            </w:r>
            <w:proofErr w:type="spellStart"/>
            <w:r w:rsidRPr="00745018">
              <w:rPr>
                <w:sz w:val="18"/>
                <w:szCs w:val="18"/>
              </w:rPr>
              <w:t>хромогена-тетраметилбензидина</w:t>
            </w:r>
            <w:proofErr w:type="spellEnd"/>
            <w:r w:rsidRPr="00745018">
              <w:rPr>
                <w:sz w:val="18"/>
                <w:szCs w:val="18"/>
              </w:rPr>
              <w:t xml:space="preserve">. Реакцию останавливают </w:t>
            </w:r>
            <w:proofErr w:type="spellStart"/>
            <w:proofErr w:type="gramStart"/>
            <w:r w:rsidRPr="00745018">
              <w:rPr>
                <w:sz w:val="18"/>
                <w:szCs w:val="18"/>
              </w:rPr>
              <w:t>стоп-реагентом</w:t>
            </w:r>
            <w:proofErr w:type="spellEnd"/>
            <w:proofErr w:type="gramEnd"/>
            <w:r w:rsidRPr="00745018">
              <w:rPr>
                <w:sz w:val="18"/>
                <w:szCs w:val="18"/>
              </w:rPr>
              <w:t xml:space="preserve"> и измеряют оптическую плотность растворов в лунках при длине волны 450 нм. Интенсивность окрашивания пропорциональна концентрации суммарных антител к антигенам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 в анализируемом образце</w:t>
            </w:r>
          </w:p>
          <w:p w:rsidR="00AC2078" w:rsidRPr="00745018" w:rsidRDefault="00AC2078" w:rsidP="001E5A97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745018">
              <w:rPr>
                <w:b w:val="0"/>
                <w:bCs w:val="0"/>
                <w:sz w:val="18"/>
                <w:szCs w:val="18"/>
              </w:rPr>
              <w:t>Функциональное назначение</w:t>
            </w:r>
          </w:p>
          <w:p w:rsidR="00AC2078" w:rsidRPr="0074501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 xml:space="preserve">Количественные определения титра антител к </w:t>
            </w:r>
            <w:proofErr w:type="spellStart"/>
            <w:r w:rsidRPr="00745018">
              <w:rPr>
                <w:sz w:val="18"/>
                <w:szCs w:val="18"/>
              </w:rPr>
              <w:t>Giardia</w:t>
            </w:r>
            <w:proofErr w:type="spellEnd"/>
            <w:r w:rsidRPr="00745018">
              <w:rPr>
                <w:sz w:val="18"/>
                <w:szCs w:val="18"/>
              </w:rPr>
              <w:t xml:space="preserve">, коэффициента позитивности. Специфическая чувствительность и специфичность составляют 100%. </w:t>
            </w:r>
            <w:r w:rsidRPr="00745018">
              <w:rPr>
                <w:sz w:val="18"/>
                <w:szCs w:val="18"/>
              </w:rPr>
              <w:br/>
              <w:t xml:space="preserve">Традиционная диагностика </w:t>
            </w:r>
            <w:proofErr w:type="spellStart"/>
            <w:r w:rsidRPr="00745018">
              <w:rPr>
                <w:sz w:val="18"/>
                <w:szCs w:val="18"/>
              </w:rPr>
              <w:t>лямблиоза</w:t>
            </w:r>
            <w:proofErr w:type="spellEnd"/>
            <w:r w:rsidRPr="00745018">
              <w:rPr>
                <w:sz w:val="18"/>
                <w:szCs w:val="18"/>
              </w:rPr>
              <w:t xml:space="preserve"> проводится </w:t>
            </w:r>
            <w:proofErr w:type="spellStart"/>
            <w:r w:rsidRPr="00745018">
              <w:rPr>
                <w:sz w:val="18"/>
                <w:szCs w:val="18"/>
              </w:rPr>
              <w:t>микроскопическми</w:t>
            </w:r>
            <w:proofErr w:type="spellEnd"/>
            <w:r w:rsidRPr="00745018">
              <w:rPr>
                <w:sz w:val="18"/>
                <w:szCs w:val="18"/>
              </w:rPr>
              <w:t xml:space="preserve"> методом, выявляет обе формы существования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 - </w:t>
            </w:r>
            <w:proofErr w:type="gramStart"/>
            <w:r w:rsidRPr="00745018">
              <w:rPr>
                <w:sz w:val="18"/>
                <w:szCs w:val="18"/>
              </w:rPr>
              <w:t>цистах</w:t>
            </w:r>
            <w:proofErr w:type="gramEnd"/>
            <w:r w:rsidRPr="00745018">
              <w:rPr>
                <w:sz w:val="18"/>
                <w:szCs w:val="18"/>
              </w:rPr>
              <w:t xml:space="preserve"> и </w:t>
            </w:r>
            <w:proofErr w:type="spellStart"/>
            <w:r w:rsidRPr="00745018">
              <w:rPr>
                <w:sz w:val="18"/>
                <w:szCs w:val="18"/>
              </w:rPr>
              <w:t>трофозоитах</w:t>
            </w:r>
            <w:proofErr w:type="spellEnd"/>
            <w:r w:rsidRPr="00745018">
              <w:rPr>
                <w:sz w:val="18"/>
                <w:szCs w:val="18"/>
              </w:rPr>
              <w:t xml:space="preserve"> (пролиферативная). Дополнительным методом является ИФА, </w:t>
            </w:r>
            <w:proofErr w:type="gramStart"/>
            <w:r w:rsidRPr="00745018">
              <w:rPr>
                <w:sz w:val="18"/>
                <w:szCs w:val="18"/>
              </w:rPr>
              <w:t>основанный</w:t>
            </w:r>
            <w:proofErr w:type="gramEnd"/>
            <w:r w:rsidRPr="00745018">
              <w:rPr>
                <w:sz w:val="18"/>
                <w:szCs w:val="18"/>
              </w:rPr>
              <w:t xml:space="preserve"> на обнаружении в крови зараженного специфичных антител. Определение иммуноглобулинов различных классов к антигенам простейших целесообразно дополнительно включать в комплексное обследование детей с аллергическими симптомами, </w:t>
            </w:r>
            <w:r w:rsidRPr="00745018">
              <w:rPr>
                <w:sz w:val="18"/>
                <w:szCs w:val="18"/>
              </w:rPr>
              <w:lastRenderedPageBreak/>
              <w:t>дерматитами, гастродуоденитами.</w:t>
            </w:r>
            <w:r w:rsidRPr="00745018">
              <w:rPr>
                <w:sz w:val="18"/>
                <w:szCs w:val="18"/>
              </w:rPr>
              <w:br/>
            </w:r>
            <w:proofErr w:type="spellStart"/>
            <w:r w:rsidRPr="00745018">
              <w:rPr>
                <w:sz w:val="18"/>
                <w:szCs w:val="18"/>
              </w:rPr>
              <w:t>Лямблии</w:t>
            </w:r>
            <w:proofErr w:type="spellEnd"/>
            <w:r w:rsidRPr="00745018">
              <w:rPr>
                <w:sz w:val="18"/>
                <w:szCs w:val="18"/>
              </w:rPr>
              <w:t xml:space="preserve"> обитают в </w:t>
            </w:r>
            <w:proofErr w:type="spellStart"/>
            <w:r w:rsidRPr="00745018">
              <w:rPr>
                <w:sz w:val="18"/>
                <w:szCs w:val="18"/>
              </w:rPr>
              <w:t>проксиальном</w:t>
            </w:r>
            <w:proofErr w:type="spellEnd"/>
            <w:r w:rsidRPr="00745018">
              <w:rPr>
                <w:sz w:val="18"/>
                <w:szCs w:val="18"/>
              </w:rPr>
              <w:t xml:space="preserve"> отделе тонкой кишки, поэтому для </w:t>
            </w:r>
            <w:proofErr w:type="spellStart"/>
            <w:r w:rsidRPr="00745018">
              <w:rPr>
                <w:sz w:val="18"/>
                <w:szCs w:val="18"/>
              </w:rPr>
              <w:t>лямблиоза</w:t>
            </w:r>
            <w:proofErr w:type="spellEnd"/>
            <w:r w:rsidRPr="00745018">
              <w:rPr>
                <w:sz w:val="18"/>
                <w:szCs w:val="18"/>
              </w:rPr>
              <w:t xml:space="preserve"> характерно развитие местных иммунологических реакций. Однако в сыворотках крови </w:t>
            </w:r>
            <w:proofErr w:type="spellStart"/>
            <w:r w:rsidRPr="00745018">
              <w:rPr>
                <w:sz w:val="18"/>
                <w:szCs w:val="18"/>
              </w:rPr>
              <w:t>инвазированных</w:t>
            </w:r>
            <w:proofErr w:type="spellEnd"/>
            <w:r w:rsidRPr="00745018">
              <w:rPr>
                <w:sz w:val="18"/>
                <w:szCs w:val="18"/>
              </w:rPr>
              <w:t xml:space="preserve"> людей выявляются антитела к антигенам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, относящиеся к различным классам иммуноглобулинов. Показано, что попадание антигенов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 в периферическую кровь увеличивается при резорбции слизистой оболочки кишечника, проницаемость которой возрастает при воспалении. В связи с этим выявление антител к антигенам </w:t>
            </w:r>
            <w:proofErr w:type="spellStart"/>
            <w:r w:rsidRPr="00745018">
              <w:rPr>
                <w:sz w:val="18"/>
                <w:szCs w:val="18"/>
              </w:rPr>
              <w:t>лямблий</w:t>
            </w:r>
            <w:proofErr w:type="spellEnd"/>
            <w:r w:rsidRPr="00745018">
              <w:rPr>
                <w:sz w:val="18"/>
                <w:szCs w:val="18"/>
              </w:rPr>
              <w:t xml:space="preserve"> в сыворотке крови может свидетельствовать о наличии патологического процесса</w:t>
            </w:r>
          </w:p>
          <w:p w:rsidR="00AC2078" w:rsidRPr="00745018" w:rsidRDefault="00AC2078" w:rsidP="001E5A97">
            <w:pPr>
              <w:pStyle w:val="2"/>
              <w:rPr>
                <w:b w:val="0"/>
                <w:bCs w:val="0"/>
                <w:sz w:val="18"/>
                <w:szCs w:val="18"/>
              </w:rPr>
            </w:pPr>
            <w:r w:rsidRPr="00745018">
              <w:rPr>
                <w:b w:val="0"/>
                <w:bCs w:val="0"/>
                <w:sz w:val="18"/>
                <w:szCs w:val="18"/>
              </w:rPr>
              <w:t>Технические характеристики</w:t>
            </w:r>
          </w:p>
          <w:p w:rsidR="00AC2078" w:rsidRDefault="00AC2078" w:rsidP="001E5A97">
            <w:pPr>
              <w:pStyle w:val="a7"/>
              <w:rPr>
                <w:sz w:val="18"/>
                <w:szCs w:val="18"/>
              </w:rPr>
            </w:pPr>
            <w:r w:rsidRPr="00745018">
              <w:rPr>
                <w:sz w:val="18"/>
                <w:szCs w:val="18"/>
              </w:rPr>
              <w:t>Исследуемые пробы: сыворотка, плазма крови.</w:t>
            </w:r>
            <w:r w:rsidRPr="00745018">
              <w:rPr>
                <w:sz w:val="18"/>
                <w:szCs w:val="18"/>
              </w:rPr>
              <w:br/>
              <w:t xml:space="preserve">Объем исследуемого образца не более 10 мкл. Рабочее разведение исследуемого образца 1:100, контрольные образцы не требуют дополнительного разведения. </w:t>
            </w:r>
            <w:r w:rsidRPr="00745018">
              <w:rPr>
                <w:sz w:val="18"/>
                <w:szCs w:val="18"/>
              </w:rPr>
              <w:br/>
              <w:t>Время реакции: 1 час 25 минут.</w:t>
            </w:r>
            <w:r w:rsidRPr="00745018">
              <w:rPr>
                <w:sz w:val="18"/>
                <w:szCs w:val="18"/>
              </w:rPr>
              <w:br/>
              <w:t>Набор реагентов на 96 определений (48 в дублях), состав:</w:t>
            </w:r>
            <w:r w:rsidRPr="00745018">
              <w:rPr>
                <w:sz w:val="18"/>
                <w:szCs w:val="18"/>
              </w:rPr>
              <w:br/>
              <w:t xml:space="preserve">1. Планшет разборный из 12 </w:t>
            </w:r>
            <w:proofErr w:type="spellStart"/>
            <w:r w:rsidRPr="00745018">
              <w:rPr>
                <w:sz w:val="18"/>
                <w:szCs w:val="18"/>
              </w:rPr>
              <w:t>восьмилуночных</w:t>
            </w:r>
            <w:proofErr w:type="spellEnd"/>
            <w:r w:rsidRPr="00745018">
              <w:rPr>
                <w:sz w:val="18"/>
                <w:szCs w:val="18"/>
              </w:rPr>
              <w:t xml:space="preserve"> </w:t>
            </w:r>
            <w:proofErr w:type="spellStart"/>
            <w:r w:rsidRPr="00745018">
              <w:rPr>
                <w:sz w:val="18"/>
                <w:szCs w:val="18"/>
              </w:rPr>
              <w:t>стрипов</w:t>
            </w:r>
            <w:proofErr w:type="spellEnd"/>
            <w:r w:rsidRPr="00745018">
              <w:rPr>
                <w:sz w:val="18"/>
                <w:szCs w:val="18"/>
              </w:rPr>
              <w:t xml:space="preserve"> - 2 шт. </w:t>
            </w:r>
            <w:r w:rsidRPr="00745018">
              <w:rPr>
                <w:sz w:val="18"/>
                <w:szCs w:val="18"/>
              </w:rPr>
              <w:br/>
              <w:t>2. Буферный раствор, концентрат - 1 флакон.</w:t>
            </w:r>
            <w:r w:rsidRPr="00745018">
              <w:rPr>
                <w:sz w:val="18"/>
                <w:szCs w:val="18"/>
              </w:rPr>
              <w:br/>
              <w:t>3. Контроли - 2 шт.</w:t>
            </w:r>
            <w:r w:rsidRPr="00745018">
              <w:rPr>
                <w:sz w:val="18"/>
                <w:szCs w:val="18"/>
              </w:rPr>
              <w:br/>
              <w:t>4. Раствор хромогена - 1 флакон.</w:t>
            </w:r>
            <w:r w:rsidRPr="00745018">
              <w:rPr>
                <w:sz w:val="18"/>
                <w:szCs w:val="18"/>
              </w:rPr>
              <w:br/>
              <w:t>5. Раствор субстрата - 1 флакон.</w:t>
            </w:r>
            <w:r w:rsidRPr="00745018">
              <w:rPr>
                <w:sz w:val="18"/>
                <w:szCs w:val="18"/>
              </w:rPr>
              <w:br/>
              <w:t xml:space="preserve">6. </w:t>
            </w:r>
            <w:proofErr w:type="spellStart"/>
            <w:r w:rsidRPr="00745018">
              <w:rPr>
                <w:sz w:val="18"/>
                <w:szCs w:val="18"/>
              </w:rPr>
              <w:t>Конъюгат</w:t>
            </w:r>
            <w:proofErr w:type="spellEnd"/>
            <w:r w:rsidRPr="00745018">
              <w:rPr>
                <w:sz w:val="18"/>
                <w:szCs w:val="18"/>
              </w:rPr>
              <w:t xml:space="preserve"> - 1 флакон.</w:t>
            </w:r>
            <w:r w:rsidRPr="00745018">
              <w:rPr>
                <w:sz w:val="18"/>
                <w:szCs w:val="18"/>
              </w:rPr>
              <w:br/>
              <w:t xml:space="preserve">7. </w:t>
            </w:r>
            <w:proofErr w:type="spellStart"/>
            <w:proofErr w:type="gramStart"/>
            <w:r w:rsidRPr="00745018">
              <w:rPr>
                <w:sz w:val="18"/>
                <w:szCs w:val="18"/>
              </w:rPr>
              <w:t>Стоп-реагент</w:t>
            </w:r>
            <w:proofErr w:type="spellEnd"/>
            <w:proofErr w:type="gramEnd"/>
            <w:r w:rsidRPr="00745018">
              <w:rPr>
                <w:sz w:val="18"/>
                <w:szCs w:val="18"/>
              </w:rPr>
              <w:t xml:space="preserve"> - 1 флакон.</w:t>
            </w:r>
            <w:r w:rsidRPr="00745018">
              <w:rPr>
                <w:sz w:val="18"/>
                <w:szCs w:val="18"/>
              </w:rPr>
              <w:br/>
              <w:t>8. Буферный раствор - 1 флакон.</w:t>
            </w:r>
            <w:r w:rsidRPr="00745018">
              <w:rPr>
                <w:sz w:val="18"/>
                <w:szCs w:val="18"/>
              </w:rPr>
              <w:br/>
              <w:t>9. Растворы для разведения сывороток (РРС и РПРС) - 2 шт.</w:t>
            </w:r>
            <w:r w:rsidRPr="00745018">
              <w:rPr>
                <w:sz w:val="18"/>
                <w:szCs w:val="18"/>
              </w:rPr>
              <w:br/>
              <w:t>10. Пленка для заклеивания.</w:t>
            </w:r>
            <w:r w:rsidRPr="00745018">
              <w:rPr>
                <w:sz w:val="18"/>
                <w:szCs w:val="18"/>
              </w:rPr>
              <w:br/>
              <w:t>11. Ванночка для реагента.</w:t>
            </w:r>
            <w:r w:rsidRPr="00745018">
              <w:rPr>
                <w:sz w:val="18"/>
                <w:szCs w:val="18"/>
              </w:rPr>
              <w:br/>
              <w:t>12. Наконечники для пипеток.</w:t>
            </w:r>
            <w:r w:rsidRPr="00745018">
              <w:rPr>
                <w:sz w:val="18"/>
                <w:szCs w:val="18"/>
              </w:rPr>
              <w:br/>
              <w:t>13. Паспорт качества.</w:t>
            </w:r>
            <w:r w:rsidRPr="00745018">
              <w:rPr>
                <w:sz w:val="18"/>
                <w:szCs w:val="18"/>
              </w:rPr>
              <w:br/>
              <w:t>14. Инструкция по применению.</w:t>
            </w:r>
            <w:r w:rsidRPr="00745018">
              <w:rPr>
                <w:sz w:val="18"/>
                <w:szCs w:val="18"/>
              </w:rPr>
              <w:br/>
              <w:t>Цветовое кодирование компонентов набора.</w:t>
            </w:r>
            <w:r w:rsidRPr="00745018">
              <w:rPr>
                <w:sz w:val="18"/>
                <w:szCs w:val="18"/>
              </w:rPr>
              <w:br/>
              <w:t>Условия хранения: при температуре +2...8</w:t>
            </w:r>
            <w:proofErr w:type="gramStart"/>
            <w:r w:rsidRPr="00745018">
              <w:rPr>
                <w:sz w:val="18"/>
                <w:szCs w:val="18"/>
              </w:rPr>
              <w:t>°С</w:t>
            </w:r>
            <w:proofErr w:type="gramEnd"/>
            <w:r w:rsidRPr="00745018">
              <w:rPr>
                <w:sz w:val="18"/>
                <w:szCs w:val="18"/>
              </w:rPr>
              <w:t xml:space="preserve"> в течение всего срока годности, указанного на этикетке. </w:t>
            </w:r>
            <w:r w:rsidRPr="00745018">
              <w:rPr>
                <w:sz w:val="18"/>
                <w:szCs w:val="18"/>
              </w:rPr>
              <w:br/>
              <w:t xml:space="preserve">Срок годности набора - 12 месяцев </w:t>
            </w:r>
            <w:proofErr w:type="gramStart"/>
            <w:r w:rsidRPr="00745018">
              <w:rPr>
                <w:sz w:val="18"/>
                <w:szCs w:val="18"/>
              </w:rPr>
              <w:t>с даты производства</w:t>
            </w:r>
            <w:proofErr w:type="gramEnd"/>
            <w:r w:rsidRPr="00745018">
              <w:rPr>
                <w:sz w:val="18"/>
                <w:szCs w:val="18"/>
              </w:rPr>
              <w:t xml:space="preserve">. В </w:t>
            </w:r>
            <w:proofErr w:type="gramStart"/>
            <w:r w:rsidRPr="00745018">
              <w:rPr>
                <w:sz w:val="18"/>
                <w:szCs w:val="18"/>
              </w:rPr>
              <w:t>течение</w:t>
            </w:r>
            <w:proofErr w:type="gramEnd"/>
            <w:r w:rsidRPr="00745018">
              <w:rPr>
                <w:sz w:val="18"/>
                <w:szCs w:val="18"/>
              </w:rPr>
              <w:t xml:space="preserve"> которого возможно дробное использование набора.</w:t>
            </w:r>
            <w:r w:rsidRPr="00745018">
              <w:rPr>
                <w:sz w:val="18"/>
                <w:szCs w:val="18"/>
              </w:rPr>
              <w:br/>
              <w:t xml:space="preserve">Зарегистрировано в </w:t>
            </w:r>
            <w:proofErr w:type="spellStart"/>
            <w:r w:rsidRPr="00745018">
              <w:rPr>
                <w:sz w:val="18"/>
                <w:szCs w:val="18"/>
              </w:rPr>
              <w:t>Росздравнадзор</w:t>
            </w:r>
            <w:proofErr w:type="spellEnd"/>
          </w:p>
          <w:p w:rsidR="00AC2078" w:rsidRPr="00955777" w:rsidRDefault="00AC2078" w:rsidP="001E5A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77">
              <w:rPr>
                <w:rFonts w:ascii="Times New Roman" w:hAnsi="Times New Roman"/>
                <w:sz w:val="18"/>
                <w:szCs w:val="18"/>
              </w:rPr>
              <w:t>№ ФСР 2011/11476</w:t>
            </w:r>
          </w:p>
          <w:p w:rsidR="00AC2078" w:rsidRPr="00745018" w:rsidRDefault="00AC2078" w:rsidP="001E5A97">
            <w:pPr>
              <w:pStyle w:val="22"/>
              <w:widowControl/>
              <w:shd w:val="clear" w:color="auto" w:fill="auto"/>
              <w:tabs>
                <w:tab w:val="left" w:pos="851"/>
                <w:tab w:val="left" w:pos="1134"/>
              </w:tabs>
              <w:suppressAutoHyphens/>
              <w:spacing w:before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 w:rsidRPr="009B773C">
              <w:rPr>
                <w:rFonts w:eastAsia="Calibri" w:cs="Times New Roman"/>
                <w:sz w:val="18"/>
                <w:szCs w:val="18"/>
                <w:lang w:val="ru-RU" w:eastAsia="ru-RU"/>
              </w:rPr>
              <w:lastRenderedPageBreak/>
              <w:t>набор</w:t>
            </w:r>
          </w:p>
        </w:tc>
        <w:tc>
          <w:tcPr>
            <w:tcW w:w="513" w:type="pct"/>
            <w:noWrap/>
            <w:hideMark/>
          </w:tcPr>
          <w:p w:rsidR="00AC2078" w:rsidRPr="009B773C" w:rsidRDefault="00AC2078" w:rsidP="001E5A97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eastAsia="Calibri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Calibri" w:cs="Times New Roman"/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2D6016" w:rsidRPr="00AC2078" w:rsidRDefault="008F7C3C" w:rsidP="00AC2078"/>
    <w:sectPr w:rsidR="002D6016" w:rsidRPr="00AC2078" w:rsidSect="0070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7FC7"/>
    <w:multiLevelType w:val="hybridMultilevel"/>
    <w:tmpl w:val="027C8D34"/>
    <w:lvl w:ilvl="0" w:tplc="F00697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625A"/>
    <w:rsid w:val="001E43E7"/>
    <w:rsid w:val="00412370"/>
    <w:rsid w:val="0044625A"/>
    <w:rsid w:val="0048629A"/>
    <w:rsid w:val="005362DB"/>
    <w:rsid w:val="00562E11"/>
    <w:rsid w:val="00706ACD"/>
    <w:rsid w:val="007111BA"/>
    <w:rsid w:val="008766AB"/>
    <w:rsid w:val="008F7C3C"/>
    <w:rsid w:val="00AC2078"/>
    <w:rsid w:val="00B45643"/>
    <w:rsid w:val="00CA7EF8"/>
    <w:rsid w:val="00FD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462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4"/>
    <w:uiPriority w:val="99"/>
    <w:rsid w:val="004462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3"/>
    <w:uiPriority w:val="99"/>
    <w:rsid w:val="00446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locked/>
    <w:rsid w:val="004462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4625A"/>
    <w:pPr>
      <w:widowControl w:val="0"/>
      <w:shd w:val="clear" w:color="auto" w:fill="FFFFFF"/>
      <w:spacing w:before="60" w:after="0" w:line="293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62E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562E11"/>
    <w:pPr>
      <w:spacing w:after="0" w:line="240" w:lineRule="auto"/>
    </w:pPr>
    <w:rPr>
      <w:rFonts w:ascii="Times New Roman" w:hAnsi="Times New Roman" w:cs="Calibri"/>
      <w:sz w:val="24"/>
      <w:szCs w:val="24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562E11"/>
    <w:rPr>
      <w:rFonts w:ascii="Times New Roman" w:eastAsia="Times New Roman" w:hAnsi="Times New Roman" w:cs="Calibri"/>
      <w:sz w:val="24"/>
      <w:szCs w:val="24"/>
      <w:lang w:val="en-US"/>
    </w:rPr>
  </w:style>
  <w:style w:type="paragraph" w:styleId="a7">
    <w:name w:val="Normal (Web)"/>
    <w:basedOn w:val="a"/>
    <w:uiPriority w:val="99"/>
    <w:unhideWhenUsed/>
    <w:rsid w:val="0056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2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2371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dcterms:created xsi:type="dcterms:W3CDTF">2023-05-13T12:26:00Z</dcterms:created>
  <dcterms:modified xsi:type="dcterms:W3CDTF">2024-01-21T16:53:00Z</dcterms:modified>
</cp:coreProperties>
</file>