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62E11" w:rsidRPr="00562E11" w:rsidRDefault="00562E11" w:rsidP="00562E11">
      <w:pPr>
        <w:suppressAutoHyphens/>
        <w:jc w:val="center"/>
        <w:rPr>
          <w:rFonts w:ascii="Times New Roman" w:hAnsi="Times New Roman"/>
          <w:sz w:val="18"/>
          <w:szCs w:val="18"/>
        </w:rPr>
      </w:pPr>
      <w:r w:rsidRPr="00562E11">
        <w:rPr>
          <w:rFonts w:ascii="Times New Roman" w:hAnsi="Times New Roman"/>
          <w:sz w:val="18"/>
          <w:szCs w:val="18"/>
        </w:rPr>
        <w:t>Технические характеристики Товара</w:t>
      </w:r>
    </w:p>
    <w:p w:rsidR="00562E11" w:rsidRPr="00562E11" w:rsidRDefault="00562E11" w:rsidP="00562E11">
      <w:pPr>
        <w:tabs>
          <w:tab w:val="left" w:pos="851"/>
          <w:tab w:val="left" w:pos="1134"/>
        </w:tabs>
        <w:suppressAutoHyphens/>
        <w:jc w:val="both"/>
        <w:rPr>
          <w:rFonts w:ascii="Times New Roman" w:eastAsia="Calibri" w:hAnsi="Times New Roman"/>
          <w:sz w:val="18"/>
          <w:szCs w:val="18"/>
          <w:lang w:eastAsia="en-US"/>
        </w:rPr>
      </w:pPr>
      <w:r w:rsidRPr="00562E11">
        <w:rPr>
          <w:rFonts w:ascii="Times New Roman" w:eastAsia="Calibri" w:hAnsi="Times New Roman"/>
          <w:bCs/>
          <w:sz w:val="18"/>
          <w:szCs w:val="18"/>
          <w:lang w:eastAsia="en-US"/>
        </w:rPr>
        <w:t>1</w:t>
      </w:r>
      <w:r w:rsidRPr="00562E11">
        <w:rPr>
          <w:rFonts w:ascii="Times New Roman" w:eastAsia="Calibri" w:hAnsi="Times New Roman"/>
          <w:sz w:val="18"/>
          <w:szCs w:val="18"/>
          <w:lang w:eastAsia="en-US"/>
        </w:rPr>
        <w:t>. Требования к товару:</w:t>
      </w:r>
    </w:p>
    <w:p w:rsidR="00562E11" w:rsidRPr="00562E11" w:rsidRDefault="00562E11" w:rsidP="00562E11">
      <w:pPr>
        <w:tabs>
          <w:tab w:val="left" w:pos="851"/>
          <w:tab w:val="left" w:pos="1134"/>
        </w:tabs>
        <w:suppressAutoHyphens/>
        <w:jc w:val="both"/>
        <w:rPr>
          <w:rFonts w:ascii="Times New Roman" w:eastAsia="Calibri" w:hAnsi="Times New Roman"/>
          <w:sz w:val="18"/>
          <w:szCs w:val="18"/>
          <w:lang w:eastAsia="en-US"/>
        </w:rPr>
      </w:pPr>
      <w:r w:rsidRPr="00562E11">
        <w:rPr>
          <w:rFonts w:ascii="Times New Roman" w:eastAsia="Calibri" w:hAnsi="Times New Roman"/>
          <w:sz w:val="18"/>
          <w:szCs w:val="18"/>
          <w:lang w:eastAsia="en-US"/>
        </w:rPr>
        <w:t>1.1. Качество товара должно соответствовать технологическим и эксплуатационным (техническим) требованиям, предъявляемым к товару данного вида действующими нормативами и стандартами Российской Федерации;</w:t>
      </w:r>
    </w:p>
    <w:p w:rsidR="00562E11" w:rsidRPr="00562E11" w:rsidRDefault="00562E11" w:rsidP="00562E11">
      <w:pPr>
        <w:tabs>
          <w:tab w:val="left" w:pos="0"/>
          <w:tab w:val="left" w:pos="851"/>
          <w:tab w:val="left" w:pos="1134"/>
        </w:tabs>
        <w:suppressAutoHyphens/>
        <w:jc w:val="both"/>
        <w:rPr>
          <w:rFonts w:ascii="Times New Roman" w:hAnsi="Times New Roman"/>
          <w:sz w:val="18"/>
          <w:szCs w:val="18"/>
        </w:rPr>
      </w:pPr>
      <w:r w:rsidRPr="00562E11">
        <w:rPr>
          <w:rFonts w:ascii="Times New Roman" w:eastAsia="Calibri" w:hAnsi="Times New Roman"/>
          <w:sz w:val="18"/>
          <w:szCs w:val="18"/>
          <w:lang w:eastAsia="en-US"/>
        </w:rPr>
        <w:t>1.2. Поставляемый товар должен быть новым товаром, товаром, не прошедшим переработку и восстановление потребительских свойств, не бывшим в употреблении, эквивалентным запрашиваемым техническим характеристикам и параметрам, а также свободным от прав на него третьих лиц. Импортный Товар должен быть выпущен для свободного обращения на территории РФ с уплатой всех таможенных платежей и пошлин.</w:t>
      </w:r>
      <w:r w:rsidRPr="00562E11">
        <w:rPr>
          <w:rFonts w:ascii="Times New Roman" w:hAnsi="Times New Roman"/>
          <w:sz w:val="18"/>
          <w:szCs w:val="18"/>
        </w:rPr>
        <w:t xml:space="preserve">  </w:t>
      </w:r>
    </w:p>
    <w:p w:rsidR="00562E11" w:rsidRPr="00562E11" w:rsidRDefault="00562E11" w:rsidP="00562E11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562E11">
        <w:rPr>
          <w:rFonts w:ascii="Times New Roman" w:hAnsi="Times New Roman" w:cs="Times New Roman"/>
          <w:sz w:val="18"/>
          <w:szCs w:val="18"/>
        </w:rPr>
        <w:t>2.Товар должен иметь документы, подтверждающие качество.</w:t>
      </w:r>
    </w:p>
    <w:p w:rsidR="00562E11" w:rsidRPr="00562E11" w:rsidRDefault="00562E11" w:rsidP="00562E11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562E11">
        <w:rPr>
          <w:rFonts w:ascii="Times New Roman" w:hAnsi="Times New Roman" w:cs="Times New Roman"/>
          <w:sz w:val="18"/>
          <w:szCs w:val="18"/>
        </w:rPr>
        <w:t>3. Для заключения договора и оформления закупки Поставщик предоставляет карту партнера и документы, подтверждающие разрешение  на данный вид деятельности.</w:t>
      </w:r>
    </w:p>
    <w:p w:rsidR="00562E11" w:rsidRPr="00562E11" w:rsidRDefault="00562E11" w:rsidP="00562E11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 w:cs="Times New Roman"/>
          <w:color w:val="FF0000"/>
          <w:sz w:val="18"/>
          <w:szCs w:val="18"/>
        </w:rPr>
      </w:pPr>
      <w:r w:rsidRPr="00562E11">
        <w:rPr>
          <w:rFonts w:ascii="Times New Roman" w:hAnsi="Times New Roman" w:cs="Times New Roman"/>
          <w:sz w:val="18"/>
          <w:szCs w:val="18"/>
        </w:rPr>
        <w:t xml:space="preserve">4. </w:t>
      </w:r>
      <w:r w:rsidRPr="00562E11">
        <w:rPr>
          <w:rFonts w:ascii="Times New Roman" w:hAnsi="Times New Roman" w:cs="Times New Roman"/>
          <w:b/>
          <w:sz w:val="18"/>
          <w:szCs w:val="18"/>
        </w:rPr>
        <w:t>Поставка эквивалента Товара не предусмотрена, в связи с необходимостью обеспечения полного сочетания и взаимодействия данного Товара с товаром, ранее приобретенным и используемым Заказчиком</w:t>
      </w:r>
      <w:r w:rsidRPr="00562E11">
        <w:rPr>
          <w:rFonts w:ascii="Times New Roman" w:hAnsi="Times New Roman" w:cs="Times New Roman"/>
          <w:sz w:val="18"/>
          <w:szCs w:val="18"/>
        </w:rPr>
        <w:t xml:space="preserve">. </w:t>
      </w:r>
    </w:p>
    <w:p w:rsidR="00562E11" w:rsidRPr="00562E11" w:rsidRDefault="00562E11" w:rsidP="00562E11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562E11">
        <w:rPr>
          <w:rFonts w:ascii="Times New Roman" w:hAnsi="Times New Roman" w:cs="Times New Roman"/>
          <w:sz w:val="18"/>
          <w:szCs w:val="18"/>
        </w:rPr>
        <w:t>5. Остаточный Срок годности на Товар на момент передачи его Покупателю должен составлять не менее 70%, от срока годности указанного производителем. Товар с меньшим остаточным сроком годности считается  некачественным и подлежит замене, если поставка Товара с меньшим остаточным сроком годности не была дополнительно согласована Сторонами.</w:t>
      </w:r>
      <w:r w:rsidRPr="00562E11">
        <w:rPr>
          <w:rFonts w:ascii="Times New Roman" w:hAnsi="Times New Roman" w:cs="Times New Roman"/>
          <w:sz w:val="18"/>
          <w:szCs w:val="18"/>
        </w:rPr>
        <w:tab/>
      </w:r>
    </w:p>
    <w:p w:rsidR="00562E11" w:rsidRPr="00562E11" w:rsidRDefault="00562E11" w:rsidP="00562E11">
      <w:pPr>
        <w:pStyle w:val="20"/>
        <w:widowControl/>
        <w:shd w:val="clear" w:color="auto" w:fill="auto"/>
        <w:tabs>
          <w:tab w:val="left" w:pos="851"/>
          <w:tab w:val="left" w:pos="1134"/>
        </w:tabs>
        <w:suppressAutoHyphens/>
        <w:spacing w:before="0" w:line="240" w:lineRule="auto"/>
        <w:jc w:val="both"/>
        <w:rPr>
          <w:rFonts w:ascii="Times New Roman" w:hAnsi="Times New Roman" w:cs="Times New Roman"/>
          <w:sz w:val="18"/>
          <w:szCs w:val="18"/>
        </w:rPr>
      </w:pPr>
      <w:r w:rsidRPr="00562E11">
        <w:rPr>
          <w:rFonts w:ascii="Times New Roman" w:hAnsi="Times New Roman" w:cs="Times New Roman"/>
          <w:sz w:val="18"/>
          <w:szCs w:val="18"/>
        </w:rPr>
        <w:t>6. Остаточный срок поверки на Товар, являющийся средством измерения, на момент передачи его Покупателю должен составлять не менее 70%, от срока действия  поверки указанного производителем. Товар с меньшим остаточным сроком действия поверки считается  некачественным и подлежит замене, если поставка Товара с меньшим остаточным сроком действия поверки не была дополнительно согласована Сторонами</w:t>
      </w:r>
      <w:proofErr w:type="gramStart"/>
      <w:r w:rsidRPr="00562E11">
        <w:rPr>
          <w:rFonts w:ascii="Times New Roman" w:hAnsi="Times New Roman" w:cs="Times New Roman"/>
          <w:sz w:val="18"/>
          <w:szCs w:val="18"/>
        </w:rPr>
        <w:t>.</w:t>
      </w:r>
      <w:r w:rsidRPr="00562E11">
        <w:rPr>
          <w:rFonts w:ascii="Times New Roman" w:hAnsi="Times New Roman" w:cs="Times New Roman"/>
          <w:sz w:val="18"/>
          <w:szCs w:val="18"/>
        </w:rPr>
        <w:tab/>
      </w:r>
      <w:proofErr w:type="gramEnd"/>
    </w:p>
    <w:p w:rsidR="00562E11" w:rsidRPr="00562E11" w:rsidRDefault="00562E11" w:rsidP="00562E11">
      <w:pPr>
        <w:tabs>
          <w:tab w:val="left" w:pos="0"/>
          <w:tab w:val="left" w:pos="851"/>
          <w:tab w:val="left" w:pos="1134"/>
        </w:tabs>
        <w:suppressAutoHyphens/>
        <w:jc w:val="both"/>
        <w:rPr>
          <w:rFonts w:ascii="Times New Roman" w:eastAsia="Calibri" w:hAnsi="Times New Roman"/>
          <w:sz w:val="18"/>
          <w:szCs w:val="18"/>
        </w:rPr>
      </w:pPr>
      <w:r w:rsidRPr="00562E11">
        <w:rPr>
          <w:rFonts w:ascii="Times New Roman" w:eastAsia="Calibri" w:hAnsi="Times New Roman"/>
          <w:sz w:val="18"/>
          <w:szCs w:val="18"/>
        </w:rPr>
        <w:t xml:space="preserve">. </w:t>
      </w:r>
    </w:p>
    <w:tbl>
      <w:tblPr>
        <w:tblW w:w="4952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631"/>
        <w:gridCol w:w="2553"/>
        <w:gridCol w:w="4322"/>
        <w:gridCol w:w="856"/>
        <w:gridCol w:w="1117"/>
      </w:tblGrid>
      <w:tr w:rsidR="00562E11" w:rsidRPr="00562E11" w:rsidTr="00CF00F0">
        <w:trPr>
          <w:trHeight w:val="510"/>
        </w:trPr>
        <w:tc>
          <w:tcPr>
            <w:tcW w:w="290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№</w:t>
            </w:r>
            <w:proofErr w:type="spellStart"/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/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п</w:t>
            </w:r>
            <w:proofErr w:type="spellEnd"/>
          </w:p>
        </w:tc>
        <w:tc>
          <w:tcPr>
            <w:tcW w:w="1258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МНН</w:t>
            </w: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Характеристика или эквивалент</w:t>
            </w:r>
          </w:p>
        </w:tc>
        <w:tc>
          <w:tcPr>
            <w:tcW w:w="393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Форма выпуска</w:t>
            </w:r>
          </w:p>
        </w:tc>
        <w:tc>
          <w:tcPr>
            <w:tcW w:w="513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Количество товара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proofErr w:type="spellStart"/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Арт</w:t>
            </w:r>
            <w:proofErr w:type="spellEnd"/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001.006. АЛТ-РФ/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АСТ-РФ-Ольвекс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. Набор для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определния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активности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аланинаминотрансферазы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и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аспартатаминотрансферазы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в сыворотке крови. Метод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Райтмана-Френкеля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по конечной точке по 200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определенй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АЛТ и АСТ. (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Ольвекс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, Россия)</w:t>
            </w: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proofErr w:type="spellStart"/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Арт</w:t>
            </w:r>
            <w:proofErr w:type="spellEnd"/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001.006. АЛТ-РФ/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АСТ-РФ-Ольвекс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. Набор для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определния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активности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аланинаминотрансферазы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и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аспартатаминотрансферазы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в сыворотке крови. Метод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Райтмана-Френкеля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по конечной точке по 200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определенй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АЛТ и АСТ. (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Ольвекс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, Россия)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АЛТ/АСТ-6,Ольвекс</w:t>
            </w:r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,(</w:t>
            </w:r>
            <w:proofErr w:type="spellStart"/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к.т.,Райтман-Френкель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),200+200опр х3мл,001.006.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Набор реагентов «АЛТ/АСТ-ОЛЬВЕКС» предназначен для количественного определения активности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аланинаминотрансферазы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(АЛТ) и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аспартатаминотрансферазы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(АСТ) в сыворотке крови человека. Набор рассчитан на 200+200 определений при конечном объёме реакционной смеси 3.05 мл. 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Метод: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Райтмана-Френкеля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по конечной точке 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Состав набора: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Реагент 1: </w:t>
            </w:r>
            <w:proofErr w:type="spellStart"/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Буфер-субстратная</w:t>
            </w:r>
            <w:proofErr w:type="spellEnd"/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смесь набора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АЛТ-РФ-Ольвекс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– 50 мл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Реагент 2: Раствор 2,4-ДНФГ– 100 мл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Реагент 3: Натрия гидроокись – 100 мл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Калибратор (калибровочный раствор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пирувата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натрия), 1.0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ммоль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/л – 4 мл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Срок годности набора: 18 месяцев при +(18-25) º</w:t>
            </w:r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С</w:t>
            </w:r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13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a3"/>
              <w:tabs>
                <w:tab w:val="left" w:pos="851"/>
                <w:tab w:val="left" w:pos="1134"/>
              </w:tabs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 xml:space="preserve">Арт. 0055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Гликированный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гемоглобин (HbA1c) ИВД набор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иммунохемилюминесцентный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анализ/Набор реагентов к анализатору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гликолизированного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гемоглобина</w:t>
            </w:r>
            <w:proofErr w:type="gramStart"/>
            <w:r w:rsidRPr="00562E11">
              <w:rPr>
                <w:rFonts w:eastAsia="Calibri"/>
                <w:sz w:val="18"/>
                <w:szCs w:val="18"/>
              </w:rPr>
              <w:t>Que</w:t>
            </w:r>
            <w:proofErr w:type="gramEnd"/>
            <w:r w:rsidRPr="00562E11">
              <w:rPr>
                <w:rFonts w:eastAsia="Calibri"/>
                <w:sz w:val="18"/>
                <w:szCs w:val="18"/>
              </w:rPr>
              <w:t>-Lab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Analezer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System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>. 50 тестов/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упак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,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EKF-diagnostic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GmbH.Германия</w:t>
            </w:r>
            <w:proofErr w:type="spellEnd"/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pStyle w:val="a3"/>
              <w:tabs>
                <w:tab w:val="left" w:pos="851"/>
                <w:tab w:val="left" w:pos="1134"/>
              </w:tabs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 xml:space="preserve">Арт. 0055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Гликированный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гемоглобин (HbA1c) ИВД набор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иммунохемилюминесцентный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анализ/Набор реагентов к анализатору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гликолизированного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гемоглобина</w:t>
            </w:r>
            <w:proofErr w:type="gramStart"/>
            <w:r w:rsidRPr="00562E11">
              <w:rPr>
                <w:rFonts w:eastAsia="Calibri"/>
                <w:sz w:val="18"/>
                <w:szCs w:val="18"/>
              </w:rPr>
              <w:t>Que</w:t>
            </w:r>
            <w:proofErr w:type="gramEnd"/>
            <w:r w:rsidRPr="00562E11">
              <w:rPr>
                <w:rFonts w:eastAsia="Calibri"/>
                <w:sz w:val="18"/>
                <w:szCs w:val="18"/>
              </w:rPr>
              <w:t>-Lab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Analezer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System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>. 50 тестов/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упак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,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EKF-diagnostic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GmbH.Германия</w:t>
            </w:r>
            <w:proofErr w:type="spellEnd"/>
          </w:p>
          <w:p w:rsidR="00562E11" w:rsidRPr="00562E11" w:rsidRDefault="00562E11" w:rsidP="00CF00F0">
            <w:pPr>
              <w:pStyle w:val="a3"/>
              <w:tabs>
                <w:tab w:val="left" w:pos="851"/>
                <w:tab w:val="left" w:pos="1134"/>
              </w:tabs>
              <w:suppressAutoHyphens/>
              <w:jc w:val="center"/>
              <w:rPr>
                <w:rFonts w:eastAsia="Calibri"/>
                <w:sz w:val="18"/>
                <w:szCs w:val="18"/>
              </w:rPr>
            </w:pPr>
          </w:p>
          <w:p w:rsidR="00562E11" w:rsidRPr="00562E11" w:rsidRDefault="00562E11" w:rsidP="00CF00F0">
            <w:pPr>
              <w:pStyle w:val="a3"/>
              <w:tabs>
                <w:tab w:val="left" w:pos="851"/>
                <w:tab w:val="left" w:pos="1134"/>
              </w:tabs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 xml:space="preserve">Для измерения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гликозилированного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гемоглобина на анализаторе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Quo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–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Test,Quotient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Diagnostics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Ltd,UK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(закрытая система)</w:t>
            </w:r>
            <w:r w:rsidRPr="00562E11">
              <w:rPr>
                <w:rFonts w:eastAsia="Calibri"/>
                <w:sz w:val="18"/>
                <w:szCs w:val="18"/>
              </w:rPr>
              <w:br/>
              <w:t>В наборе не менее 15 тестов.</w:t>
            </w:r>
            <w:r w:rsidRPr="00562E11">
              <w:rPr>
                <w:rFonts w:eastAsia="Calibri"/>
                <w:sz w:val="18"/>
                <w:szCs w:val="18"/>
              </w:rPr>
              <w:br/>
              <w:t>Каждый тест должен быть запечатан в отдельную упаковку.</w:t>
            </w:r>
            <w:r w:rsidRPr="00562E11">
              <w:rPr>
                <w:rFonts w:eastAsia="Calibri"/>
                <w:sz w:val="18"/>
                <w:szCs w:val="18"/>
              </w:rPr>
              <w:br/>
            </w:r>
            <w:r w:rsidRPr="00562E11">
              <w:rPr>
                <w:rFonts w:eastAsia="Calibri"/>
                <w:sz w:val="18"/>
                <w:szCs w:val="18"/>
              </w:rPr>
              <w:lastRenderedPageBreak/>
              <w:t>В один те</w:t>
            </w:r>
            <w:proofErr w:type="gramStart"/>
            <w:r w:rsidRPr="00562E11">
              <w:rPr>
                <w:rFonts w:eastAsia="Calibri"/>
                <w:sz w:val="18"/>
                <w:szCs w:val="18"/>
              </w:rPr>
              <w:t>ст вкл</w:t>
            </w:r>
            <w:proofErr w:type="gramEnd"/>
            <w:r w:rsidRPr="00562E11">
              <w:rPr>
                <w:rFonts w:eastAsia="Calibri"/>
                <w:sz w:val="18"/>
                <w:szCs w:val="18"/>
              </w:rPr>
              <w:t xml:space="preserve">ючается: тестовый картридж с реагентом + специальный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про-бозаборник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с EDTA + пакетик с осушителем. Тестовый картридж должен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со-держать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в себе буфер, состоящий из: вода, натрия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деоксихолат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моногид-рат</w:t>
            </w:r>
            <w:proofErr w:type="gramStart"/>
            <w:r w:rsidRPr="00562E11">
              <w:rPr>
                <w:rFonts w:eastAsia="Calibri"/>
                <w:sz w:val="18"/>
                <w:szCs w:val="18"/>
              </w:rPr>
              <w:t>,х</w:t>
            </w:r>
            <w:proofErr w:type="gramEnd"/>
            <w:r w:rsidRPr="00562E11">
              <w:rPr>
                <w:rFonts w:eastAsia="Calibri"/>
                <w:sz w:val="18"/>
                <w:szCs w:val="18"/>
              </w:rPr>
              <w:t>лорид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аммония,годроксид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натрия ,азид натрия</w:t>
            </w:r>
          </w:p>
          <w:p w:rsidR="00562E11" w:rsidRPr="00562E11" w:rsidRDefault="00562E11" w:rsidP="00CF00F0">
            <w:pPr>
              <w:pStyle w:val="a3"/>
              <w:tabs>
                <w:tab w:val="left" w:pos="851"/>
                <w:tab w:val="left" w:pos="1134"/>
              </w:tabs>
              <w:suppressAutoHyphens/>
              <w:jc w:val="center"/>
              <w:rPr>
                <w:rFonts w:eastAsia="Calibri"/>
                <w:sz w:val="18"/>
                <w:szCs w:val="18"/>
              </w:rPr>
            </w:pPr>
          </w:p>
          <w:p w:rsidR="00562E11" w:rsidRPr="00562E11" w:rsidRDefault="00562E11" w:rsidP="00CF00F0">
            <w:pPr>
              <w:pStyle w:val="a3"/>
              <w:tabs>
                <w:tab w:val="left" w:pos="851"/>
                <w:tab w:val="left" w:pos="1134"/>
              </w:tabs>
              <w:suppressAutoHyphens/>
              <w:jc w:val="center"/>
              <w:rPr>
                <w:rFonts w:eastAsia="Calibri"/>
                <w:sz w:val="18"/>
                <w:szCs w:val="18"/>
              </w:rPr>
            </w:pP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lastRenderedPageBreak/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8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a3"/>
              <w:widowControl/>
              <w:tabs>
                <w:tab w:val="left" w:pos="851"/>
                <w:tab w:val="left" w:pos="1134"/>
              </w:tabs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 xml:space="preserve">Арт. 14005304 </w:t>
            </w:r>
            <w:r w:rsidRPr="00562E11">
              <w:rPr>
                <w:rFonts w:eastAsia="Calibri"/>
                <w:bCs/>
                <w:sz w:val="18"/>
                <w:szCs w:val="18"/>
              </w:rPr>
              <w:t>Набор реагентов "Масло иммерсионное" по ТУ 9398 -011-29508133-2009, 100 мл/</w:t>
            </w:r>
            <w:proofErr w:type="spellStart"/>
            <w:r w:rsidRPr="00562E11">
              <w:rPr>
                <w:rFonts w:eastAsia="Calibri"/>
                <w:bCs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(ООО «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МиниМед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>» Россия)</w:t>
            </w:r>
            <w:proofErr w:type="gramStart"/>
            <w:r w:rsidRPr="00562E11">
              <w:rPr>
                <w:rFonts w:eastAsia="Calibri"/>
                <w:sz w:val="18"/>
                <w:szCs w:val="18"/>
              </w:rPr>
              <w:t xml:space="preserve"> .</w:t>
            </w:r>
            <w:proofErr w:type="gramEnd"/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pStyle w:val="a3"/>
              <w:widowControl/>
              <w:tabs>
                <w:tab w:val="left" w:pos="851"/>
                <w:tab w:val="left" w:pos="1134"/>
              </w:tabs>
              <w:suppressAutoHyphens/>
              <w:jc w:val="center"/>
              <w:rPr>
                <w:rFonts w:eastAsia="Calibri"/>
                <w:bCs/>
                <w:sz w:val="18"/>
                <w:szCs w:val="18"/>
              </w:rPr>
            </w:pPr>
            <w:r w:rsidRPr="00562E11">
              <w:rPr>
                <w:rFonts w:eastAsia="Calibri"/>
                <w:bCs/>
                <w:sz w:val="18"/>
                <w:szCs w:val="18"/>
              </w:rPr>
              <w:t>Набор реагентов "Масло иммерсионное" по ТУ 9398 -011-29508133-2009, 100 мл/</w:t>
            </w:r>
            <w:proofErr w:type="spellStart"/>
            <w:r w:rsidRPr="00562E11">
              <w:rPr>
                <w:rFonts w:eastAsia="Calibri"/>
                <w:bCs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 xml:space="preserve"> (ООО «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МиниМед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>» Россия)</w:t>
            </w:r>
            <w:proofErr w:type="gramStart"/>
            <w:r w:rsidRPr="00562E11">
              <w:rPr>
                <w:rFonts w:eastAsia="Calibri"/>
                <w:sz w:val="18"/>
                <w:szCs w:val="18"/>
              </w:rPr>
              <w:t xml:space="preserve"> .</w:t>
            </w:r>
            <w:proofErr w:type="gramEnd"/>
          </w:p>
          <w:p w:rsidR="00562E11" w:rsidRPr="00562E11" w:rsidRDefault="00562E11" w:rsidP="00CF00F0">
            <w:pPr>
              <w:pStyle w:val="a3"/>
              <w:widowControl/>
              <w:tabs>
                <w:tab w:val="left" w:pos="851"/>
                <w:tab w:val="left" w:pos="1134"/>
              </w:tabs>
              <w:suppressAutoHyphens/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>Артикул  14005304</w:t>
            </w:r>
            <w:proofErr w:type="gramStart"/>
            <w:r w:rsidRPr="00562E11">
              <w:rPr>
                <w:rFonts w:eastAsia="Calibri"/>
                <w:sz w:val="18"/>
                <w:szCs w:val="18"/>
              </w:rPr>
              <w:br/>
            </w:r>
            <w:r w:rsidRPr="00562E11">
              <w:rPr>
                <w:rFonts w:eastAsia="Calibri"/>
                <w:sz w:val="18"/>
                <w:szCs w:val="18"/>
              </w:rPr>
              <w:br/>
              <w:t>И</w:t>
            </w:r>
            <w:proofErr w:type="gramEnd"/>
            <w:r w:rsidRPr="00562E11">
              <w:rPr>
                <w:rFonts w:eastAsia="Calibri"/>
                <w:sz w:val="18"/>
                <w:szCs w:val="18"/>
              </w:rPr>
              <w:t>спользуют в качестве необходимого вспомогательного реагента в световой микроскопии биологических препаратов при увеличениях объектива свыше 40.</w:t>
            </w:r>
            <w:r w:rsidRPr="00562E11">
              <w:rPr>
                <w:rFonts w:eastAsia="Calibri"/>
                <w:sz w:val="18"/>
                <w:szCs w:val="18"/>
              </w:rPr>
              <w:br/>
              <w:t>Иммерсионное масло, помещенное между объективом и препаратом, имеет показатель преломления, равный таковому стекла. Поэтому отклоненные мельчайшими деталями объекта лучи света не рассеиваются, выходя из препарата, а попадают в объектив, без потерь рефракции.</w:t>
            </w:r>
            <w:r w:rsidRPr="00562E11">
              <w:rPr>
                <w:rFonts w:eastAsia="Calibri"/>
                <w:sz w:val="18"/>
                <w:szCs w:val="18"/>
              </w:rPr>
              <w:br/>
              <w:t>Фасовка 100 мл/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>.</w:t>
            </w:r>
            <w:r w:rsidRPr="00562E11">
              <w:rPr>
                <w:rFonts w:eastAsia="Calibri"/>
                <w:sz w:val="18"/>
                <w:szCs w:val="18"/>
              </w:rPr>
              <w:br/>
            </w:r>
            <w:r w:rsidRPr="00562E11">
              <w:rPr>
                <w:rFonts w:eastAsia="Calibri"/>
                <w:sz w:val="18"/>
                <w:szCs w:val="18"/>
              </w:rPr>
              <w:br/>
              <w:t>ТУ 9398-011-29508133-2009</w:t>
            </w:r>
            <w:r w:rsidRPr="00562E11">
              <w:rPr>
                <w:rFonts w:eastAsia="Calibri"/>
                <w:sz w:val="18"/>
                <w:szCs w:val="18"/>
              </w:rPr>
              <w:br/>
            </w:r>
            <w:r w:rsidRPr="00562E11">
              <w:rPr>
                <w:rFonts w:eastAsia="Calibri"/>
                <w:sz w:val="18"/>
                <w:szCs w:val="18"/>
              </w:rPr>
              <w:br/>
              <w:t>РУ № ФСР 2009/05559 от 04.12.2015 г.</w:t>
            </w: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8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Арт. 475. Раствор </w:t>
            </w:r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бриллиантового</w:t>
            </w:r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крезилового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 синего  для окраски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ретикулоцитов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. Набор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д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/окраски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ретикулоцитов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(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Диахим-Гемистейн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 РТЦ) 50 мл (ООО «НПФ</w:t>
            </w:r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»А</w:t>
            </w:r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БРИС+» Россия)</w:t>
            </w: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outlineLvl w:val="0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Арт. 475. Раствор 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бриллиантового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крезилового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 синего  для окраски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ретикулоцитов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. Набор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д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/окраски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ретикулоцитов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(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Диахим-Гемистейн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 РТЦ) 50 мл (ООО «НПФ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»А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БРИС+» Россия).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outlineLvl w:val="0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Набор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д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/окраски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ретикулоцитов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, Абрис,1000опр.,50мл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,(</w:t>
            </w:r>
            <w:proofErr w:type="spellStart"/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р-р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брил.крез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.),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Диахим-ГемиСтейн-РТЦ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, (475),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Раствор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Диахим-ГемиСтейн-РТЦ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предназначен для применения в качестве красителя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ретикулоцитов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суправитальным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пробирочным методом. Используется для мониторинга общего состояния организма и изменений, происходящих при различных заболеваниях.  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Рассчитан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на 500 определений. Исследуемый материал – свежая капиллярная или венозная кровь.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Состав: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Раствор представляет собой 1% раствор сухого красителя бриллиантовый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крезиловый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синий в 0.9% растворе натрия хлористого, 50 мл – 1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Хранить в упаковке предприятия-изготовителя в крытых вентилируемых помещениях, не допуская воздействия прямых солнечных лучей, при температуре +2–8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°С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 течение всего срока годности (1 год). 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lastRenderedPageBreak/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6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АРТ. 441.Диахим-набор для окраски по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Циль-Нильсену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на 200опред. (ООО «НПФ</w:t>
            </w:r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»А</w:t>
            </w:r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БРИС+» Россия)</w:t>
            </w: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outlineLvl w:val="0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АРТ. 441.Диахим-набор для окраски по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Циль-Нильсену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на 200опред. (ООО «НПФ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»А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БРИС+» Россия)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outlineLvl w:val="0"/>
              <w:rPr>
                <w:rFonts w:ascii="Times New Roman" w:eastAsia="Calibri" w:hAnsi="Times New Roman"/>
                <w:sz w:val="18"/>
                <w:szCs w:val="18"/>
              </w:rPr>
            </w:pPr>
            <w:proofErr w:type="spellStart"/>
            <w:r w:rsidRPr="00AC244A">
              <w:rPr>
                <w:rFonts w:ascii="Times New Roman" w:eastAsia="Calibri" w:hAnsi="Times New Roman"/>
                <w:sz w:val="18"/>
                <w:szCs w:val="18"/>
              </w:rPr>
              <w:t>Диахим-Набор</w:t>
            </w:r>
            <w:proofErr w:type="spellEnd"/>
            <w:r w:rsidRPr="00AC244A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AC244A">
              <w:rPr>
                <w:rFonts w:ascii="Times New Roman" w:eastAsia="Calibri" w:hAnsi="Times New Roman"/>
                <w:sz w:val="18"/>
                <w:szCs w:val="18"/>
              </w:rPr>
              <w:t>д</w:t>
            </w:r>
            <w:proofErr w:type="spellEnd"/>
            <w:r w:rsidRPr="00AC244A">
              <w:rPr>
                <w:rFonts w:ascii="Times New Roman" w:eastAsia="Calibri" w:hAnsi="Times New Roman"/>
                <w:sz w:val="18"/>
                <w:szCs w:val="18"/>
              </w:rPr>
              <w:t xml:space="preserve">/окраски по </w:t>
            </w:r>
            <w:proofErr w:type="spellStart"/>
            <w:r w:rsidRPr="00AC244A">
              <w:rPr>
                <w:rFonts w:ascii="Times New Roman" w:eastAsia="Calibri" w:hAnsi="Times New Roman"/>
                <w:sz w:val="18"/>
                <w:szCs w:val="18"/>
              </w:rPr>
              <w:t>Циль-Нильсену</w:t>
            </w:r>
            <w:proofErr w:type="spellEnd"/>
            <w:r w:rsidRPr="00AC244A">
              <w:rPr>
                <w:rFonts w:ascii="Times New Roman" w:eastAsia="Calibri" w:hAnsi="Times New Roman"/>
                <w:sz w:val="18"/>
                <w:szCs w:val="18"/>
              </w:rPr>
              <w:t>, 200 опр., Абрис (441), набор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Набор реагентов для окраски по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Циль-Нильсену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предназначен для окраски микроорганизмов (микобактерий туберкулеза). Используется для дифференциально-диагностической окраски и выявления принадлежности микроорганизмов 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кислотоустойчивым и кислотонеустойчивым путем окраски препаратов, взятых из биологического материала человека (мокрота, смывы с бронхов). 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Набор рассчитан на проведение 200 исследований при расходе 0.5 мл на одно исследование. 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Состав набора: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Карболовый фуксин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Циля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, 100 мл – 1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Солянокислый спирт, 30 мл – 1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Метиленовый синий, 100 мл – 1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  <w:p w:rsidR="00562E11" w:rsidRPr="00AC244A" w:rsidRDefault="00562E11" w:rsidP="00CF00F0">
            <w:pPr>
              <w:tabs>
                <w:tab w:val="left" w:pos="851"/>
                <w:tab w:val="left" w:pos="1134"/>
              </w:tabs>
              <w:spacing w:after="0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Хранить в упаковке предприятия-изготовителя в крытых вентилируемых помещениях, не допуская воздействия прямых солнечных лучей, при температуре +18–25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°С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 течение всего срока годности (1 год). 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2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Арт. 4202FOBn  Тест-картридж для выявления скрытой крови в фекалиях (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FOB-F-Cart-DAC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) 25тестов/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упак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(ООО «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ПрофиЛабТест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» Россия)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Арт. 4202FOBn  Тест-картридж для выявления скрытой крови в фекалиях (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FOB-F-Cart-DAC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) 25тестов/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упак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(ООО «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ПрофиЛабТест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» Россия)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  <w:p w:rsidR="00562E11" w:rsidRPr="00D239B4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outlineLvl w:val="0"/>
              <w:rPr>
                <w:rFonts w:ascii="Times New Roman" w:eastAsia="Calibri" w:hAnsi="Times New Roman"/>
                <w:sz w:val="18"/>
                <w:szCs w:val="18"/>
              </w:rPr>
            </w:pPr>
            <w:r w:rsidRPr="00D239B4">
              <w:rPr>
                <w:rFonts w:ascii="Times New Roman" w:eastAsia="Calibri" w:hAnsi="Times New Roman"/>
                <w:sz w:val="18"/>
                <w:szCs w:val="18"/>
              </w:rPr>
              <w:t xml:space="preserve">Тест на скрытую кровь в кале </w:t>
            </w:r>
            <w:proofErr w:type="spellStart"/>
            <w:r w:rsidRPr="00D239B4">
              <w:rPr>
                <w:rFonts w:ascii="Times New Roman" w:eastAsia="Calibri" w:hAnsi="Times New Roman"/>
                <w:sz w:val="18"/>
                <w:szCs w:val="18"/>
              </w:rPr>
              <w:t>FOB-F-Cart-DAC</w:t>
            </w:r>
            <w:proofErr w:type="spellEnd"/>
          </w:p>
          <w:p w:rsidR="00562E11" w:rsidRPr="00D239B4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proofErr w:type="spellStart"/>
            <w:proofErr w:type="gramStart"/>
            <w:r w:rsidRPr="00D239B4">
              <w:rPr>
                <w:rFonts w:ascii="Times New Roman" w:eastAsia="Calibri" w:hAnsi="Times New Roman"/>
                <w:sz w:val="18"/>
                <w:szCs w:val="18"/>
              </w:rPr>
              <w:t>Тест-картриджи</w:t>
            </w:r>
            <w:proofErr w:type="spellEnd"/>
            <w:proofErr w:type="gramEnd"/>
            <w:r w:rsidRPr="00D239B4">
              <w:rPr>
                <w:rFonts w:ascii="Times New Roman" w:eastAsia="Calibri" w:hAnsi="Times New Roman"/>
                <w:sz w:val="18"/>
                <w:szCs w:val="18"/>
              </w:rPr>
              <w:t xml:space="preserve"> для выявления скрытой крови в кале </w:t>
            </w:r>
            <w:proofErr w:type="spellStart"/>
            <w:r w:rsidRPr="00D239B4">
              <w:rPr>
                <w:rFonts w:ascii="Times New Roman" w:eastAsia="Calibri" w:hAnsi="Times New Roman"/>
                <w:sz w:val="18"/>
                <w:szCs w:val="18"/>
              </w:rPr>
              <w:t>FOB-F-Cart-DAC</w:t>
            </w:r>
            <w:proofErr w:type="spellEnd"/>
            <w:r w:rsidRPr="00D239B4">
              <w:rPr>
                <w:rFonts w:ascii="Times New Roman" w:eastAsia="Calibri" w:hAnsi="Times New Roman"/>
                <w:sz w:val="18"/>
                <w:szCs w:val="18"/>
              </w:rPr>
              <w:t>.</w:t>
            </w:r>
          </w:p>
          <w:p w:rsidR="00562E11" w:rsidRPr="00D239B4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НАЗНАЧЕНИЕ</w:t>
            </w:r>
            <w:r w:rsidRPr="00D239B4">
              <w:rPr>
                <w:rFonts w:ascii="Times New Roman" w:eastAsia="Calibri" w:hAnsi="Times New Roman"/>
                <w:sz w:val="18"/>
                <w:szCs w:val="18"/>
              </w:rPr>
              <w:br/>
              <w:t>Данный тест разработан для качественного определения скрытой крови</w:t>
            </w:r>
            <w:r w:rsidRPr="00D239B4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(гемоглобина человека) в пробах фекалий методом визуального изучения и толкования цветовых изменений на </w:t>
            </w:r>
            <w:proofErr w:type="spellStart"/>
            <w:proofErr w:type="gramStart"/>
            <w:r w:rsidRPr="00D239B4">
              <w:rPr>
                <w:rFonts w:ascii="Times New Roman" w:eastAsia="Calibri" w:hAnsi="Times New Roman"/>
                <w:sz w:val="18"/>
                <w:szCs w:val="18"/>
              </w:rPr>
              <w:t>тест-полоске</w:t>
            </w:r>
            <w:proofErr w:type="spellEnd"/>
            <w:proofErr w:type="gramEnd"/>
            <w:r w:rsidRPr="00D239B4">
              <w:rPr>
                <w:rFonts w:ascii="Times New Roman" w:eastAsia="Calibri" w:hAnsi="Times New Roman"/>
                <w:sz w:val="18"/>
                <w:szCs w:val="18"/>
              </w:rPr>
              <w:t>.</w:t>
            </w:r>
            <w:r w:rsidRPr="00D239B4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Чувствительность теста -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50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нг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/мл</w:t>
            </w:r>
            <w:r w:rsidRPr="00D239B4">
              <w:rPr>
                <w:rFonts w:ascii="Times New Roman" w:eastAsia="Calibri" w:hAnsi="Times New Roman"/>
                <w:sz w:val="18"/>
                <w:szCs w:val="18"/>
              </w:rPr>
              <w:t xml:space="preserve"> или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>6 мкг/1г</w:t>
            </w:r>
            <w:r w:rsidRPr="00D239B4">
              <w:rPr>
                <w:rFonts w:ascii="Times New Roman" w:eastAsia="Calibri" w:hAnsi="Times New Roman"/>
                <w:sz w:val="18"/>
                <w:szCs w:val="18"/>
              </w:rPr>
              <w:t xml:space="preserve"> фекалий.</w:t>
            </w:r>
            <w:r w:rsidRPr="00D239B4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На точность теста не влияют интерферирующие </w:t>
            </w:r>
            <w:r w:rsidRPr="00D239B4">
              <w:rPr>
                <w:rFonts w:ascii="Times New Roman" w:eastAsia="Calibri" w:hAnsi="Times New Roman"/>
                <w:sz w:val="18"/>
                <w:szCs w:val="18"/>
              </w:rPr>
              <w:lastRenderedPageBreak/>
              <w:t>вещества, что исключает необходимость специальной диеты.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СОСТАВ НАБОРА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1. Индивидуально упакованный картридж с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влагопоглотителем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- 1 </w:t>
            </w:r>
            <w:proofErr w:type="spellStart"/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шт</w:t>
            </w:r>
            <w:proofErr w:type="spellEnd"/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/1 тест.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2. Контейнер для сбора проб с буфером (0,9 %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NaCl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, 0,02 % азида натрия).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3. Инструкция – 1 экз.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25 тестов в упаковке</w:t>
            </w: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lastRenderedPageBreak/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13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Кат.03.07.3.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Антиген кардиолипиновый для реакции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микропреципитации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 «Сифили</w:t>
            </w:r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с-</w:t>
            </w:r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Аг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КЛ-РМП» Комплект №2, 2000определений, (ЗАО «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Эколаб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» Россия).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Кат.03.07.3.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Антиген кардиолипиновый для реакции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микропреципитации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 «Сифили</w:t>
            </w:r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с-</w:t>
            </w:r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Аг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КЛ-РМП» Комплект №2, 2000определений, (ЗАО «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Эколаб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» Россия).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Описание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Набор реагентов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Сифилис-АгКЛ-РМП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применяется при диагностике сифилиса для исследования плазмы (сыворотки) крови или </w:t>
            </w:r>
            <w:proofErr w:type="spellStart"/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спинно-мозговой</w:t>
            </w:r>
            <w:proofErr w:type="spellEnd"/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жидкости (СМЖ) человека в реакции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микропреципитации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(РМП). </w:t>
            </w:r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Рассчитан</w:t>
            </w:r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на исследование 2000 образцов, возможна дополнительная комплектация набора положительной и отрицательной контрольными сыворотками (03.07.3к). Принцип метода основан на взаимодействии кардиолипинового антигена (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АгКЛ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), аналогичного липопротеиновому антигену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Treponema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pallidum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, с соответствующими антителами (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реагинами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), которые появляются в плазме (сыворотке)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нелеченных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больных через 2-3 недели, а в </w:t>
            </w:r>
            <w:proofErr w:type="spellStart"/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спинно-мозговой</w:t>
            </w:r>
            <w:proofErr w:type="spellEnd"/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жидкости – через 4-8 недель после заражения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 w:type="textWrapping" w:clear="all"/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Функциональное назначение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Качественное определение на стекле и полуколичественное для положительных или слабоположительных образцов. Визуальная регистрация результатов. Взаимодействие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АгКЛ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с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реагинами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приводит к реакции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микропреципитации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(выпадение хлопьев разной величины - положительный результат), с плазмой или инактивированной сывороткой от здоровых лиц наблюдается отрицательная реакция в виде опалесценции 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Технические характеристики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Комплекс липидов для выполнения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флокуляционного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теста на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Luis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Люис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).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Состав набора: взвесь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АгКЛ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в 10 % растворе </w:t>
            </w:r>
            <w:proofErr w:type="spellStart"/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холин-хлорида</w:t>
            </w:r>
            <w:proofErr w:type="spellEnd"/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, содержащая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кардиолипина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– 0,033 %; лецитина – 0,27 %, холестерина – 0,9 %, ЭДТА (стабилизатор) в конечной концентрации 0,0125 моль/л и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тимеросал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(консервант) в конечной концентрации 0,1 %. Готов к использованию.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Внешний вид: суспензия молочно-белого цвета, при отстаивании разделяющаяся на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опалесцирующую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бесцветную жидкость и плотный осадок белого цвета.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>Упаковка: 7 флаконов по 10 мл в каждом.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Реагент готов к использованию,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розлит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во флаконы с завинчивающейся крышкой.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>Набор рассчитан на исследование 2000 образцов.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>Объем исследуемого образца: 90 мкл.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 xml:space="preserve">Образец для исследования: сыворотка (плазма) 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lastRenderedPageBreak/>
              <w:t>крови, ликвор.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>Суммарное время постановки реакции - 8 минут. Оптимальный температурный режим реакции +23...28°С.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>Срок годности - 18 месяцев.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>Срок хранения реагентов набора после вскрытия упаковки - до конца срока годности.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>Возможность документирования, регистрации и автоматического учета при проведении анализа на аппаратно-программном комплексе «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Экспетр-Лаб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РМП».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  <w:t>Допускается транспортирование при температуре +9...25</w:t>
            </w:r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°С</w:t>
            </w:r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в течение 10 суток.</w:t>
            </w:r>
            <w:r w:rsidRPr="00562E11">
              <w:rPr>
                <w:rFonts w:ascii="Times New Roman" w:hAnsi="Times New Roman" w:cs="Times New Roman"/>
                <w:sz w:val="18"/>
                <w:szCs w:val="18"/>
              </w:rPr>
              <w:br/>
            </w:r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Зарегистрирован</w:t>
            </w:r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в 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Росздравнадзор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РФ 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lastRenderedPageBreak/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8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КГ-1 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Диакап-П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(360-720 определений). Набор реагентов для определения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времени,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отношения,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индекса, процента протромбина по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Квику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 МНО в капиллярной крови, (МБООИ «Общество больных гемофилией» Россия)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КГ-1 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Диакап-П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(360-720 определений). Набор реагентов для определения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времени,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отношения,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индекса, процента протромбина по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Квику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 МНО в капиллярной крови, (МБООИ «Общество больных гемофилией» Россия)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Набор реагентов для определения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времени,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отношения,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индекса, процента протромбина по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Квику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 МНО в капиллярной крови Определение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времени (ПВ) является одним из основных базовых тестов, используемых в повседневной клинической практике.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Протромбиновое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время (ПВ) используют в качестве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скринингового-теста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для выявления: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коагуляционных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нарушений во внешнем пути свертывания; для оценки функции печении; для контроля лечения антикоагулянтами непрямого действия.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Ренампластин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–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тромбопластиновый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реагент, аттестованный по Международному Индексу Чувствительности (МИЧ), предназначенный для определения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времени,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отношения,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индекса, процент протромбина по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Квику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 для определения Международного Нормализованного Отношения (МНО) в капиллярной крови и венозной плазме. Принцип метода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змеряют время от момента добавления к капиллярной крови или плазме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тромбопластина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с кальцием до момента образования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фибринового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сгустка. 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Состав набора. 1.Ренампластин,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лиофильно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высушенный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тромбопластиновый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реагент из мозга кроликов с добавлением кальция (4 мл) - 9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. 2.Консервант для капиллярной крови, концентрат (5 мл) - 1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фл</w:t>
            </w:r>
            <w:proofErr w:type="spellEnd"/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25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Краситель Азур-эозин  по </w:t>
            </w:r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Романовскому</w:t>
            </w:r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, по ТУ 9398-003-29508133-2011, 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1 литр/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МиниМед</w:t>
            </w:r>
            <w:proofErr w:type="spellEnd"/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Краситель Азур-эозин по </w:t>
            </w:r>
            <w:proofErr w:type="gram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Романовскому</w:t>
            </w:r>
            <w:proofErr w:type="gram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 xml:space="preserve"> (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МиниМед-Р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) по ТУ 9398-003-29508133-2011, 1л</w:t>
            </w:r>
          </w:p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Усовершенствованная классическая пропись соотношения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эозинатов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Азура и метиленового синего при тонком балансе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pH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обеспечивает оптимальное дифференцированное окрашивание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lastRenderedPageBreak/>
              <w:t xml:space="preserve">всех форменных элементов крови в цвета и оттенки, описанные в авторитетных изданиях (Гематологический атлас под редакцией М. Г. Абрамова; Гематологический атлас под редакцией С. А.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Луговской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, М. Е. 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Почтарь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).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Один литр красителя с раствором фосфатного буфера позволяет окрашивать до 6000 препаратов крови. Поставляется вместе с концентратом буферного раствора. Рабочий раствор пригоден для использования в течение суток. Гарантированная стабильность концентрата - не менее года. Для фиксации препаратов крови рекомендуем использовать красители-фиксаторы «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МиниМед-М-Г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» и «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МиниМед-Л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».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Каждая партия красителей наряду с техническим контролем обязательно проходит контроль качества в клинических условиях!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Фасовка 1 л.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ТУ 9398-003-29508133-2011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РУ№ФСР 2011/11306 от 07.12.2015 г.</w:t>
            </w: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lastRenderedPageBreak/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7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Арт. 445.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Диахим-ЛИКВОР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.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реагентов для клинического анализа спинномозговой жидкости. (ООО «НПФ</w:t>
            </w:r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»А</w:t>
            </w:r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БРИС+» Россия)</w:t>
            </w:r>
          </w:p>
        </w:tc>
        <w:tc>
          <w:tcPr>
            <w:tcW w:w="2545" w:type="pct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Арт. 445.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Диахим-ЛИКВОР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.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реагентов для клинического анализа спинномозговой жидкости. (ООО «НПФ</w:t>
            </w:r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»А</w:t>
            </w:r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БРИС+» Россия)</w:t>
            </w: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.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Набор реагентов для клинического анализа спинномозговой жидкости, предназначен для определения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цитоза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, качественного определения общего белка и качественного определения глобулинов в спинномозговой жидкости в клинико-диагностических лабораториях.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Набор реагентов для анализа спинномозговой жидкости (СМЖ)</w:t>
            </w: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br/>
              <w:t xml:space="preserve">Состав набора: реактив Самсона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карболовая кислота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аммоний сернокислый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.</w:t>
            </w: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1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Набор «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Глюкоза-ФКД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» (упаковка № 10) 1000мл (1000 определений). ООО «Фармацевтика и клиническая диагностика» Россия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</w:rPr>
            </w:pPr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Набор «</w:t>
            </w:r>
            <w:proofErr w:type="spellStart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Глюкоза-ФКД</w:t>
            </w:r>
            <w:proofErr w:type="spellEnd"/>
            <w:r w:rsidRPr="00562E11">
              <w:rPr>
                <w:rFonts w:ascii="Times New Roman" w:hAnsi="Times New Roman" w:cs="Times New Roman"/>
                <w:sz w:val="18"/>
                <w:szCs w:val="18"/>
              </w:rPr>
              <w:t>» (упаковка № 10) 1000мл (1000 определений). ООО «Фармацевтика и клиническая диагностика» Россия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Метод определения: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глюкозооксидазный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(ферментативный).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Фотометрическое измерение при длине волны 490-540 нм.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Состав набора: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1.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Ферментно-хромогенная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смесь - таблетка желтого цвета на 100 мл раствора. Готовый реагент пригоден в течение 7 дней.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2. Калибратор, прозрачная бесцветная жидкость, готов к применению.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3. Антикоагулянт - таблетка белого цвета.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Набор рассчитан на 100 определений при расходе 1,0 мл рабочего раствор на 1 анализ.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Отклонение от линейности при концентрации глюкозы 2-20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ммоль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/л не более 5%.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Чувствительность – не более 1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ммоль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/л.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Коэффициент вариации – не более 5%.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Время анализа: 15-25 минут.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 xml:space="preserve">Срок годности - 1 год 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с даты производства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, указанной на этикетке набора.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br/>
              <w:t>Полностью соответствует ТУ 9398-001-464111613-2007.</w:t>
            </w: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25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proofErr w:type="spellStart"/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Арт</w:t>
            </w:r>
            <w:proofErr w:type="spellEnd"/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443.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Диахим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-Н</w:t>
            </w:r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абор для клинического анализа кала (ООО «НПФ»АБРИС+» Россия)</w:t>
            </w:r>
          </w:p>
        </w:tc>
        <w:tc>
          <w:tcPr>
            <w:tcW w:w="2545" w:type="pct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proofErr w:type="spellStart"/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Арт</w:t>
            </w:r>
            <w:proofErr w:type="spellEnd"/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443.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Диахим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</w:t>
            </w:r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-Н</w:t>
            </w:r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абор для клинического анализа кала (ООО «НПФ»АБРИС+» Россия)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Набор реагентов для клинического анализа кала предназначен для обнаружения в кале скрытой крови, билирубина,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стеркобилина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и микроскопического исследования кала в клинико-диагностических лабораториях.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Состав набора: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бензидин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уксусная кислота 50%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гидроперит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- 6 </w:t>
            </w:r>
            <w:proofErr w:type="spellStart"/>
            <w:proofErr w:type="gram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шт</w:t>
            </w:r>
            <w:proofErr w:type="spellEnd"/>
            <w:proofErr w:type="gram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цинк уксуснокислый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раствор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Люголя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реактив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Фуше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уксусная кислота 30%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раствор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судана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III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метиленовый синий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, глицерин - 1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фл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.</w:t>
            </w: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2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1"/>
              <w:shd w:val="clear" w:color="auto" w:fill="FFFFFF"/>
              <w:tabs>
                <w:tab w:val="left" w:pos="851"/>
                <w:tab w:val="left" w:pos="1134"/>
              </w:tabs>
              <w:spacing w:before="0"/>
              <w:jc w:val="center"/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</w:pPr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ПГ-7/1 Набор реагентов для определения активированного частичного </w:t>
            </w:r>
            <w:proofErr w:type="spellStart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тромбопластинового</w:t>
            </w:r>
            <w:proofErr w:type="spellEnd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времени</w:t>
            </w:r>
            <w:proofErr w:type="gramStart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,</w:t>
            </w:r>
            <w:proofErr w:type="gramEnd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АЧТВ-тест</w:t>
            </w:r>
            <w:proofErr w:type="spellEnd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П/Г-7/1,  по ТУ 21.20.23-069- 05595541-2020, МБООИ «Общество больных гемофилией</w:t>
            </w:r>
          </w:p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pStyle w:val="1"/>
              <w:shd w:val="clear" w:color="auto" w:fill="FFFFFF"/>
              <w:tabs>
                <w:tab w:val="left" w:pos="851"/>
                <w:tab w:val="left" w:pos="1134"/>
              </w:tabs>
              <w:spacing w:before="0"/>
              <w:jc w:val="center"/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</w:pPr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ПГ-7/1 Набор реагентов для определения активированного частичного </w:t>
            </w:r>
            <w:proofErr w:type="spellStart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тромбопластинового</w:t>
            </w:r>
            <w:proofErr w:type="spellEnd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времени</w:t>
            </w:r>
            <w:proofErr w:type="gramStart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,</w:t>
            </w:r>
            <w:proofErr w:type="gramEnd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АЧТВ-тест</w:t>
            </w:r>
            <w:proofErr w:type="spellEnd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П/Г-7/1,  по ТУ 21.20.23-069- 05595541-2020, МБООИ «Общество больных гемофилией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Для диагностики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in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vitro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«Набор реагентов для 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определения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активированного частичного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тромбопластинового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времени в плазме крови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клоттинговым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методом (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АЧТВ-тест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) по ТУ 21.20.23-069- 05595541-2020» НАЗНАЧЕНИЕ Предназначенное применение. Медицинское изделие для диагностики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in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vitro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«Набор реагентов для 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определения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активированного частичного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тромбопластинового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времени в плазме крови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клоттинговым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методом (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АЧТВ-тест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) по ТУ 21.20.23-069-05595541-2020» (сокращенное наименование – «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АЧТВ-тест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») предназначено для определения активированного частичного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тромбопластинового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времени (АЧТВ) в плазме крови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клоттинговым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методом с целью выявления широкого Тест используют для выявления широкого спектра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коагуляционных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нарушений: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sym w:font="Symbol" w:char="F02D"/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для исследования причины кровотечения или тромбозов;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sym w:font="Symbol" w:char="F02D"/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для выявления волчаночного антикоагулянта;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sym w:font="Symbol" w:char="F02D"/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для диагностики гемофилии;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sym w:font="Symbol" w:char="F02D"/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при исследовании причин патологии беременности;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sym w:font="Symbol" w:char="F02D"/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для наблюдения за эффективностью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антикоагулянтной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терапии гепарином;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sym w:font="Symbol" w:char="F02D"/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для выявления диссеминированного внутрисосудистого свертывания;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sym w:font="Symbol" w:char="F02D"/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для обнаружения дефицита отдельных факторов свертывания крови;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sym w:font="Symbol" w:char="F02D"/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для обнаружения специфических ингибиторов свертывания (например, к фактору VIII). 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ХАРАКТЕРИСТИКА НАБОРА Состав набора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АЧТВ-тест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поставляется в трех вариантах исполнения. 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Вариант исполнения 1, номер по каталогу производителя – ПГ-7/1: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АЧТВ-реагент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лиофильно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высушенный, объем после восстановления 4,0 мл во флаконе – 7 флаконов; Кальций хлористый 0,025 М раствор, 10,0 мл во флаконе – 3 флакона. В варианте исполнения 1 все компоненты набора расфасованы в стеклянные флаконы, укупоренные резиновыми пробками и обжатые алюминиевыми колпачками. 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АЧТВ-реагент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представляет собой смесь 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соевых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фосфолипидов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эллаговой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кислоты, буфера HEPES, </w:t>
            </w:r>
            <w:r w:rsidRPr="00562E11">
              <w:rPr>
                <w:rFonts w:ascii="Times New Roman" w:eastAsia="Calibri" w:hAnsi="Times New Roman"/>
                <w:sz w:val="18"/>
                <w:szCs w:val="18"/>
              </w:rPr>
              <w:lastRenderedPageBreak/>
              <w:t xml:space="preserve">стабилизатора и консерванта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ProClin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300. Кальций хлористый 0,025 М раствор – «Реагент для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рекальцификации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цитратной плазмы и цитратной крови («Кальций хлористый») по ТУ 9398-039-05595541-2011», ФСР 2012/13122, производства МБООИ «Общество больных гемофилией», Россия. Комплект поставки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АЧТВ-тест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, в вариантах исполнения; инструкция по применению; паспорт медицинского изделия;</w:t>
            </w: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lastRenderedPageBreak/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20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1"/>
              <w:shd w:val="clear" w:color="auto" w:fill="FFFFFF"/>
              <w:tabs>
                <w:tab w:val="left" w:pos="851"/>
                <w:tab w:val="left" w:pos="1134"/>
              </w:tabs>
              <w:spacing w:before="0"/>
              <w:jc w:val="center"/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</w:pPr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КМ-1 Плазма Н. Плазма контрольная (пул здоровых доноров) МБООИ «Общество больных гемофилией</w:t>
            </w:r>
          </w:p>
        </w:tc>
        <w:tc>
          <w:tcPr>
            <w:tcW w:w="2545" w:type="pct"/>
            <w:hideMark/>
          </w:tcPr>
          <w:p w:rsidR="00562E11" w:rsidRPr="00562E11" w:rsidRDefault="00562E11" w:rsidP="00CF00F0">
            <w:pPr>
              <w:pStyle w:val="1"/>
              <w:shd w:val="clear" w:color="auto" w:fill="FFFFFF"/>
              <w:tabs>
                <w:tab w:val="left" w:pos="851"/>
                <w:tab w:val="left" w:pos="1134"/>
              </w:tabs>
              <w:spacing w:before="0"/>
              <w:jc w:val="center"/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</w:pPr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КМ-1 Плазма Н. Плазма контрольная (пул здоровых доноров) МБООИ «Общество больных гемофилией</w:t>
            </w:r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.</w:t>
            </w:r>
          </w:p>
          <w:p w:rsidR="00562E11" w:rsidRPr="00562E11" w:rsidRDefault="00562E11" w:rsidP="00CF00F0">
            <w:pPr>
              <w:pStyle w:val="1"/>
              <w:shd w:val="clear" w:color="auto" w:fill="FFFFFF"/>
              <w:tabs>
                <w:tab w:val="left" w:pos="851"/>
                <w:tab w:val="left" w:pos="1134"/>
              </w:tabs>
              <w:spacing w:before="0"/>
              <w:jc w:val="center"/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</w:pPr>
            <w:proofErr w:type="gramStart"/>
            <w:r w:rsidRPr="00562E11">
              <w:rPr>
                <w:rFonts w:eastAsia="Calibri"/>
                <w:b w:val="0"/>
                <w:kern w:val="0"/>
                <w:sz w:val="18"/>
                <w:szCs w:val="18"/>
              </w:rPr>
              <w:t>Плазма контрольная (пул здоровых доноров) (Плазма Н) по ТУ 9398-004-0559541-2009</w:t>
            </w:r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 предназначена для ежедневного </w:t>
            </w:r>
            <w:proofErr w:type="spellStart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внутрилабораторного</w:t>
            </w:r>
            <w:proofErr w:type="spellEnd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контроля правильности и </w:t>
            </w:r>
            <w:proofErr w:type="spellStart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воспроизводимости</w:t>
            </w:r>
            <w:proofErr w:type="spellEnd"/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 xml:space="preserve"> системы реагент-анализатор при определении следующих показателей гемостаза в нормальной и патологической областях:</w:t>
            </w:r>
            <w:proofErr w:type="gramEnd"/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протромбин по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Квику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в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% </w:t>
            </w:r>
            <w:proofErr w:type="gram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от</w:t>
            </w:r>
            <w:proofErr w:type="gram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нормы;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протромбиновый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индекс, %;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протромбиновое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отношение (Международное Нормализованное Отношение, МНО);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тромбиновое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время, сек;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активированное частичное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тромбопластиновое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время (АЧТВ), сек;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содержание фибриногена по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Клауссу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, г/л;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активность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антитромбина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III (ATIII), %;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общая система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фибринолиза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(XIIa-зависимый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фибринолиз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), мин.</w:t>
            </w:r>
          </w:p>
          <w:p w:rsidR="00562E11" w:rsidRPr="00562E11" w:rsidRDefault="00562E11" w:rsidP="00CF00F0">
            <w:pPr>
              <w:pStyle w:val="a7"/>
              <w:tabs>
                <w:tab w:val="left" w:pos="851"/>
                <w:tab w:val="left" w:pos="1134"/>
              </w:tabs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 xml:space="preserve">Плазма Н предназначена для работы, как ручным методом, так и на всех видах полуавтоматических и автоматических </w:t>
            </w:r>
            <w:proofErr w:type="spellStart"/>
            <w:r w:rsidRPr="00562E11">
              <w:rPr>
                <w:rFonts w:eastAsia="Calibri"/>
                <w:sz w:val="18"/>
                <w:szCs w:val="18"/>
              </w:rPr>
              <w:t>коагулометров</w:t>
            </w:r>
            <w:proofErr w:type="spellEnd"/>
            <w:r w:rsidRPr="00562E11">
              <w:rPr>
                <w:rFonts w:eastAsia="Calibri"/>
                <w:sz w:val="18"/>
                <w:szCs w:val="18"/>
              </w:rPr>
              <w:t>.</w:t>
            </w:r>
          </w:p>
          <w:p w:rsidR="00562E11" w:rsidRPr="00562E11" w:rsidRDefault="00562E11" w:rsidP="00CF00F0">
            <w:pPr>
              <w:pStyle w:val="a7"/>
              <w:tabs>
                <w:tab w:val="left" w:pos="851"/>
                <w:tab w:val="left" w:pos="1134"/>
              </w:tabs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bCs/>
                <w:sz w:val="18"/>
                <w:szCs w:val="18"/>
              </w:rPr>
              <w:t>Состав набора: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Плазма крови человека с параметрами гемостаза в пределах нормы,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лиофильно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высушенная (1 мл/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.) – 3 флакона.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Плазма крови человека с искусственно сниженными параметрами гемостаза,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лиофильно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 высушенная (1 мл/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фл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.) – 3 флакона.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Набор предназначен для проведения 120 анализов, при расходе реагентов по 0,05 мл на 1 анализ.</w:t>
            </w:r>
          </w:p>
          <w:p w:rsidR="00562E11" w:rsidRPr="00562E11" w:rsidRDefault="00562E11" w:rsidP="00CF00F0">
            <w:pPr>
              <w:pStyle w:val="1"/>
              <w:shd w:val="clear" w:color="auto" w:fill="FFFFFF"/>
              <w:tabs>
                <w:tab w:val="left" w:pos="851"/>
                <w:tab w:val="left" w:pos="1134"/>
              </w:tabs>
              <w:spacing w:before="0"/>
              <w:jc w:val="center"/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</w:pPr>
            <w:r w:rsidRPr="00562E11"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  <w:t>Код КТРУ: 21.20.23.110-00010426</w:t>
            </w:r>
          </w:p>
          <w:p w:rsidR="00562E11" w:rsidRPr="00562E11" w:rsidRDefault="00562E11" w:rsidP="00CF00F0">
            <w:pPr>
              <w:pStyle w:val="1"/>
              <w:shd w:val="clear" w:color="auto" w:fill="FFFFFF"/>
              <w:tabs>
                <w:tab w:val="left" w:pos="851"/>
                <w:tab w:val="left" w:pos="1134"/>
              </w:tabs>
              <w:spacing w:before="0"/>
              <w:jc w:val="center"/>
              <w:rPr>
                <w:rFonts w:eastAsia="Calibri"/>
                <w:b w:val="0"/>
                <w:bCs w:val="0"/>
                <w:kern w:val="0"/>
                <w:sz w:val="18"/>
                <w:szCs w:val="18"/>
              </w:rPr>
            </w:pP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4</w:t>
            </w:r>
          </w:p>
        </w:tc>
      </w:tr>
      <w:tr w:rsidR="00562E11" w:rsidRPr="00562E11" w:rsidTr="00CF00F0">
        <w:trPr>
          <w:trHeight w:val="300"/>
        </w:trPr>
        <w:tc>
          <w:tcPr>
            <w:tcW w:w="290" w:type="pct"/>
            <w:noWrap/>
            <w:vAlign w:val="center"/>
            <w:hideMark/>
          </w:tcPr>
          <w:p w:rsidR="00562E11" w:rsidRPr="00562E11" w:rsidRDefault="00562E11" w:rsidP="00CF00F0">
            <w:pPr>
              <w:pStyle w:val="20"/>
              <w:widowControl/>
              <w:tabs>
                <w:tab w:val="left" w:pos="851"/>
                <w:tab w:val="left" w:pos="1134"/>
              </w:tabs>
              <w:suppressAutoHyphens/>
              <w:spacing w:before="0" w:line="240" w:lineRule="auto"/>
              <w:jc w:val="center"/>
              <w:rPr>
                <w:rFonts w:ascii="Times New Roman" w:hAnsi="Times New Roman" w:cs="Times New Roman"/>
                <w:sz w:val="18"/>
                <w:szCs w:val="18"/>
                <w:lang w:eastAsia="ru-RU"/>
              </w:rPr>
            </w:pPr>
          </w:p>
        </w:tc>
        <w:tc>
          <w:tcPr>
            <w:tcW w:w="1258" w:type="pct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Арт. 72051 Экспресс-тест для качественного определения 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Д-димера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 xml:space="preserve"> в цитратной плазме </w:t>
            </w: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lastRenderedPageBreak/>
              <w:t>крови или цельной крови D-DIMER TEST (D-dimer-CHECK-1), 20 тестов/</w:t>
            </w:r>
            <w:proofErr w:type="spellStart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упак</w:t>
            </w:r>
            <w:proofErr w:type="spellEnd"/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, VEDALAB Франция</w:t>
            </w:r>
          </w:p>
        </w:tc>
        <w:tc>
          <w:tcPr>
            <w:tcW w:w="2545" w:type="pct"/>
            <w:vAlign w:val="center"/>
            <w:hideMark/>
          </w:tcPr>
          <w:p w:rsidR="00562E11" w:rsidRPr="00562E11" w:rsidRDefault="00562E11" w:rsidP="00CF00F0">
            <w:pPr>
              <w:pStyle w:val="a7"/>
              <w:tabs>
                <w:tab w:val="left" w:pos="851"/>
                <w:tab w:val="left" w:pos="1134"/>
              </w:tabs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bCs/>
                <w:sz w:val="18"/>
                <w:szCs w:val="18"/>
              </w:rPr>
              <w:lastRenderedPageBreak/>
              <w:t xml:space="preserve">Экспресс-тест для качественного определения </w:t>
            </w:r>
            <w:proofErr w:type="spellStart"/>
            <w:r w:rsidRPr="00562E11">
              <w:rPr>
                <w:rFonts w:eastAsia="Calibri"/>
                <w:bCs/>
                <w:sz w:val="18"/>
                <w:szCs w:val="18"/>
              </w:rPr>
              <w:t>D-Димера</w:t>
            </w:r>
            <w:proofErr w:type="spellEnd"/>
            <w:r w:rsidRPr="00562E11">
              <w:rPr>
                <w:rFonts w:eastAsia="Calibri"/>
                <w:bCs/>
                <w:sz w:val="18"/>
                <w:szCs w:val="18"/>
              </w:rPr>
              <w:t xml:space="preserve"> в цитратной плазме или цельной крови - </w:t>
            </w:r>
            <w:proofErr w:type="spellStart"/>
            <w:r w:rsidRPr="00562E11">
              <w:rPr>
                <w:rFonts w:eastAsia="Calibri"/>
                <w:bCs/>
                <w:sz w:val="18"/>
                <w:szCs w:val="18"/>
              </w:rPr>
              <w:t>D-</w:t>
            </w:r>
            <w:r w:rsidRPr="00562E11">
              <w:rPr>
                <w:rFonts w:eastAsia="Calibri"/>
                <w:bCs/>
                <w:sz w:val="18"/>
                <w:szCs w:val="18"/>
              </w:rPr>
              <w:lastRenderedPageBreak/>
              <w:t>Dimer</w:t>
            </w:r>
            <w:proofErr w:type="spellEnd"/>
            <w:r w:rsidRPr="00562E11">
              <w:rPr>
                <w:rFonts w:eastAsia="Calibri"/>
                <w:bCs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eastAsia="Calibri"/>
                <w:bCs/>
                <w:sz w:val="18"/>
                <w:szCs w:val="18"/>
              </w:rPr>
              <w:t>Test</w:t>
            </w:r>
            <w:proofErr w:type="spellEnd"/>
            <w:r w:rsidRPr="00562E11">
              <w:rPr>
                <w:rFonts w:eastAsia="Calibri"/>
                <w:bCs/>
                <w:sz w:val="18"/>
                <w:szCs w:val="18"/>
              </w:rPr>
              <w:t xml:space="preserve"> (D-Dimer-Check-1).</w:t>
            </w:r>
          </w:p>
          <w:p w:rsidR="00562E11" w:rsidRPr="00562E11" w:rsidRDefault="00562E11" w:rsidP="00CF00F0">
            <w:pPr>
              <w:pStyle w:val="3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18"/>
                <w:szCs w:val="18"/>
              </w:rPr>
            </w:pPr>
            <w:r w:rsidRPr="00562E11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18"/>
                <w:szCs w:val="18"/>
              </w:rPr>
              <w:t xml:space="preserve"> Особенности </w:t>
            </w:r>
            <w:proofErr w:type="spellStart"/>
            <w:proofErr w:type="gramStart"/>
            <w:r w:rsidRPr="00562E11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18"/>
                <w:szCs w:val="18"/>
              </w:rPr>
              <w:t>экспресс-теста</w:t>
            </w:r>
            <w:proofErr w:type="spellEnd"/>
            <w:proofErr w:type="gramEnd"/>
            <w:r w:rsidRPr="00562E11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18"/>
                <w:szCs w:val="18"/>
              </w:rPr>
              <w:t>D-Dimer</w:t>
            </w:r>
            <w:proofErr w:type="spellEnd"/>
            <w:r w:rsidRPr="00562E11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18"/>
                <w:szCs w:val="18"/>
              </w:rPr>
              <w:t xml:space="preserve"> </w:t>
            </w:r>
            <w:proofErr w:type="spellStart"/>
            <w:r w:rsidRPr="00562E11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18"/>
                <w:szCs w:val="18"/>
              </w:rPr>
              <w:t>Test</w:t>
            </w:r>
            <w:proofErr w:type="spellEnd"/>
            <w:r w:rsidRPr="00562E11">
              <w:rPr>
                <w:rFonts w:ascii="Times New Roman" w:eastAsia="Calibri" w:hAnsi="Times New Roman" w:cs="Times New Roman"/>
                <w:b w:val="0"/>
                <w:bCs w:val="0"/>
                <w:color w:val="auto"/>
                <w:sz w:val="18"/>
                <w:szCs w:val="18"/>
              </w:rPr>
              <w:t xml:space="preserve"> (D-Dimer-Check-1):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Для анализа достаточно всего  2 капли цельной крови.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Быстрое получение результата анализа - 10 – 15 минут.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Для выполнения исследования никакое дополнительное оборудование не требуется.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Простота в использовании - анализ может выполняться средним медицинским персоналом.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>Удобство хранения при комнатной температуре.</w:t>
            </w:r>
          </w:p>
          <w:p w:rsidR="00562E11" w:rsidRPr="00562E11" w:rsidRDefault="00562E11" w:rsidP="00CF00F0">
            <w:pPr>
              <w:tabs>
                <w:tab w:val="left" w:pos="851"/>
                <w:tab w:val="left" w:pos="1134"/>
              </w:tabs>
              <w:spacing w:before="100" w:beforeAutospacing="1" w:after="100" w:afterAutospacing="1"/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  <w:r w:rsidRPr="00562E11">
              <w:rPr>
                <w:rFonts w:ascii="Times New Roman" w:eastAsia="Calibri" w:hAnsi="Times New Roman"/>
                <w:sz w:val="18"/>
                <w:szCs w:val="18"/>
              </w:rPr>
              <w:t xml:space="preserve">Пороговое значение - 400 </w:t>
            </w:r>
            <w:proofErr w:type="spellStart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нг</w:t>
            </w:r>
            <w:proofErr w:type="spellEnd"/>
            <w:r w:rsidRPr="00562E11">
              <w:rPr>
                <w:rFonts w:ascii="Times New Roman" w:eastAsia="Calibri" w:hAnsi="Times New Roman"/>
                <w:sz w:val="18"/>
                <w:szCs w:val="18"/>
              </w:rPr>
              <w:t>/мл FEU (фибриноген эквивалентных единиц).</w:t>
            </w:r>
          </w:p>
          <w:p w:rsidR="00562E11" w:rsidRPr="00562E11" w:rsidRDefault="00562E11" w:rsidP="00CF00F0">
            <w:pPr>
              <w:pStyle w:val="a7"/>
              <w:tabs>
                <w:tab w:val="left" w:pos="851"/>
                <w:tab w:val="left" w:pos="1134"/>
              </w:tabs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>Набор содержит все компоненты, необходимые для проведения 20 определений:</w:t>
            </w:r>
          </w:p>
          <w:p w:rsidR="00562E11" w:rsidRPr="00562E11" w:rsidRDefault="00562E11" w:rsidP="00CF00F0">
            <w:pPr>
              <w:pStyle w:val="a7"/>
              <w:tabs>
                <w:tab w:val="left" w:pos="851"/>
                <w:tab w:val="left" w:pos="1134"/>
              </w:tabs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>1. Тестовые кассеты - 20 шт.</w:t>
            </w:r>
          </w:p>
          <w:p w:rsidR="00562E11" w:rsidRPr="00562E11" w:rsidRDefault="00562E11" w:rsidP="00CF00F0">
            <w:pPr>
              <w:pStyle w:val="a7"/>
              <w:tabs>
                <w:tab w:val="left" w:pos="851"/>
                <w:tab w:val="left" w:pos="1134"/>
              </w:tabs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>2. Пластмассовые пипетки - 20 шт.</w:t>
            </w:r>
          </w:p>
          <w:p w:rsidR="00562E11" w:rsidRPr="00562E11" w:rsidRDefault="00562E11" w:rsidP="00CF00F0">
            <w:pPr>
              <w:pStyle w:val="a7"/>
              <w:tabs>
                <w:tab w:val="left" w:pos="851"/>
                <w:tab w:val="left" w:pos="1134"/>
              </w:tabs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>3. Разбавитель во флаконе-капельнице - 1,5 мл.</w:t>
            </w:r>
          </w:p>
          <w:p w:rsidR="00562E11" w:rsidRPr="00562E11" w:rsidRDefault="00562E11" w:rsidP="00CF00F0">
            <w:pPr>
              <w:pStyle w:val="a7"/>
              <w:tabs>
                <w:tab w:val="left" w:pos="851"/>
                <w:tab w:val="left" w:pos="1134"/>
              </w:tabs>
              <w:jc w:val="center"/>
              <w:rPr>
                <w:rFonts w:eastAsia="Calibri"/>
                <w:sz w:val="18"/>
                <w:szCs w:val="18"/>
              </w:rPr>
            </w:pPr>
            <w:r w:rsidRPr="00562E11">
              <w:rPr>
                <w:rFonts w:eastAsia="Calibri"/>
                <w:sz w:val="18"/>
                <w:szCs w:val="18"/>
              </w:rPr>
              <w:t>4. Инструкция по использованию.</w:t>
            </w:r>
          </w:p>
          <w:p w:rsidR="00562E11" w:rsidRPr="00562E11" w:rsidRDefault="00562E11" w:rsidP="00CF00F0">
            <w:pPr>
              <w:shd w:val="clear" w:color="auto" w:fill="FFFFFF"/>
              <w:tabs>
                <w:tab w:val="left" w:pos="851"/>
                <w:tab w:val="left" w:pos="1134"/>
              </w:tabs>
              <w:jc w:val="center"/>
              <w:rPr>
                <w:rFonts w:ascii="Times New Roman" w:eastAsia="Calibri" w:hAnsi="Times New Roman"/>
                <w:sz w:val="18"/>
                <w:szCs w:val="18"/>
              </w:rPr>
            </w:pPr>
          </w:p>
        </w:tc>
        <w:tc>
          <w:tcPr>
            <w:tcW w:w="393" w:type="pct"/>
            <w:noWrap/>
            <w:vAlign w:val="center"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lastRenderedPageBreak/>
              <w:t>набор</w:t>
            </w:r>
          </w:p>
        </w:tc>
        <w:tc>
          <w:tcPr>
            <w:tcW w:w="513" w:type="pct"/>
            <w:noWrap/>
            <w:hideMark/>
          </w:tcPr>
          <w:p w:rsidR="00562E11" w:rsidRPr="00562E11" w:rsidRDefault="00562E11" w:rsidP="00CF00F0">
            <w:pPr>
              <w:pStyle w:val="a5"/>
              <w:tabs>
                <w:tab w:val="left" w:pos="851"/>
                <w:tab w:val="left" w:pos="1134"/>
              </w:tabs>
              <w:jc w:val="center"/>
              <w:rPr>
                <w:rFonts w:eastAsia="Calibri" w:cs="Times New Roman"/>
                <w:sz w:val="18"/>
                <w:szCs w:val="18"/>
                <w:lang w:val="ru-RU" w:eastAsia="ru-RU"/>
              </w:rPr>
            </w:pPr>
            <w:r w:rsidRPr="00562E11">
              <w:rPr>
                <w:rFonts w:eastAsia="Calibri" w:cs="Times New Roman"/>
                <w:sz w:val="18"/>
                <w:szCs w:val="18"/>
                <w:lang w:val="ru-RU" w:eastAsia="ru-RU"/>
              </w:rPr>
              <w:t>1</w:t>
            </w:r>
          </w:p>
        </w:tc>
      </w:tr>
    </w:tbl>
    <w:p w:rsidR="002D6016" w:rsidRPr="00562E11" w:rsidRDefault="00562E11" w:rsidP="00562E11">
      <w:pPr>
        <w:rPr>
          <w:rFonts w:ascii="Times New Roman" w:hAnsi="Times New Roman"/>
        </w:rPr>
      </w:pPr>
    </w:p>
    <w:sectPr w:rsidR="002D6016" w:rsidRPr="00562E11" w:rsidSect="00706AC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E667FC7"/>
    <w:multiLevelType w:val="hybridMultilevel"/>
    <w:tmpl w:val="027C8D34"/>
    <w:lvl w:ilvl="0" w:tplc="F006977C">
      <w:start w:val="1"/>
      <w:numFmt w:val="decimal"/>
      <w:lvlText w:val="%1."/>
      <w:lvlJc w:val="center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8"/>
  <w:proofState w:spelling="clean" w:grammar="clean"/>
  <w:defaultTabStop w:val="708"/>
  <w:characterSpacingControl w:val="doNotCompress"/>
  <w:compat/>
  <w:rsids>
    <w:rsidRoot w:val="0044625A"/>
    <w:rsid w:val="001E43E7"/>
    <w:rsid w:val="0044625A"/>
    <w:rsid w:val="0048629A"/>
    <w:rsid w:val="005362DB"/>
    <w:rsid w:val="00562E11"/>
    <w:rsid w:val="00706ACD"/>
    <w:rsid w:val="007111BA"/>
    <w:rsid w:val="008766AB"/>
    <w:rsid w:val="00CA7EF8"/>
    <w:rsid w:val="00FD09D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4625A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link w:val="10"/>
    <w:uiPriority w:val="9"/>
    <w:qFormat/>
    <w:rsid w:val="0044625A"/>
    <w:pPr>
      <w:spacing w:before="100" w:beforeAutospacing="1" w:after="100" w:afterAutospacing="1" w:line="240" w:lineRule="auto"/>
      <w:outlineLvl w:val="0"/>
    </w:pPr>
    <w:rPr>
      <w:rFonts w:ascii="Times New Roman" w:hAnsi="Times New Roman"/>
      <w:b/>
      <w:bCs/>
      <w:kern w:val="36"/>
      <w:sz w:val="48"/>
      <w:szCs w:val="4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562E11"/>
    <w:pPr>
      <w:keepNext/>
      <w:keepLines/>
      <w:spacing w:before="200" w:after="0" w:line="240" w:lineRule="auto"/>
      <w:outlineLvl w:val="2"/>
    </w:pPr>
    <w:rPr>
      <w:rFonts w:asciiTheme="majorHAnsi" w:eastAsiaTheme="majorEastAsia" w:hAnsiTheme="majorHAnsi" w:cstheme="majorBidi"/>
      <w:b/>
      <w:bCs/>
      <w:color w:val="4F81BD" w:themeColor="accent1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4625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header"/>
    <w:aliases w:val=" Знак4,Основной текст1,Знак Знак Знак Зн Знак Знак,Знак Знак Знак Зн Знак,Верхний колонтитул1,??????? ??????????,Title Up,Header_ARGOSS,ITTHEADER,h,header-first,HeaderPort,I.L.T.,ВерхКолонтитул"/>
    <w:basedOn w:val="a"/>
    <w:link w:val="a4"/>
    <w:uiPriority w:val="99"/>
    <w:rsid w:val="0044625A"/>
    <w:pPr>
      <w:widowControl w:val="0"/>
      <w:tabs>
        <w:tab w:val="center" w:pos="4677"/>
        <w:tab w:val="right" w:pos="9355"/>
      </w:tabs>
      <w:autoSpaceDE w:val="0"/>
      <w:autoSpaceDN w:val="0"/>
      <w:adjustRightInd w:val="0"/>
      <w:spacing w:after="0" w:line="240" w:lineRule="auto"/>
    </w:pPr>
    <w:rPr>
      <w:rFonts w:ascii="Times New Roman" w:hAnsi="Times New Roman"/>
      <w:sz w:val="20"/>
      <w:szCs w:val="20"/>
    </w:rPr>
  </w:style>
  <w:style w:type="character" w:customStyle="1" w:styleId="a4">
    <w:name w:val="Верхний колонтитул Знак"/>
    <w:aliases w:val=" Знак4 Знак,Основной текст1 Знак,Знак Знак Знак Зн Знак Знак Знак,Знак Знак Знак Зн Знак Знак1,Верхний колонтитул1 Знак,??????? ?????????? Знак,Title Up Знак,Header_ARGOSS Знак,ITTHEADER Знак,h Знак,header-first Знак,I.L.T. Знак"/>
    <w:basedOn w:val="a0"/>
    <w:link w:val="a3"/>
    <w:uiPriority w:val="99"/>
    <w:rsid w:val="0044625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2">
    <w:name w:val="Основной текст (2)_"/>
    <w:link w:val="20"/>
    <w:qFormat/>
    <w:locked/>
    <w:rsid w:val="0044625A"/>
    <w:rPr>
      <w:shd w:val="clear" w:color="auto" w:fill="FFFFFF"/>
    </w:rPr>
  </w:style>
  <w:style w:type="paragraph" w:customStyle="1" w:styleId="20">
    <w:name w:val="Основной текст (2)"/>
    <w:basedOn w:val="a"/>
    <w:link w:val="2"/>
    <w:qFormat/>
    <w:rsid w:val="0044625A"/>
    <w:pPr>
      <w:widowControl w:val="0"/>
      <w:shd w:val="clear" w:color="auto" w:fill="FFFFFF"/>
      <w:spacing w:before="60" w:after="0" w:line="293" w:lineRule="exact"/>
      <w:jc w:val="right"/>
    </w:pPr>
    <w:rPr>
      <w:rFonts w:asciiTheme="minorHAnsi" w:eastAsiaTheme="minorHAnsi" w:hAnsiTheme="minorHAnsi" w:cstheme="minorBidi"/>
      <w:lang w:eastAsia="en-US"/>
    </w:rPr>
  </w:style>
  <w:style w:type="character" w:customStyle="1" w:styleId="30">
    <w:name w:val="Заголовок 3 Знак"/>
    <w:basedOn w:val="a0"/>
    <w:link w:val="3"/>
    <w:uiPriority w:val="9"/>
    <w:semiHidden/>
    <w:rsid w:val="00562E11"/>
    <w:rPr>
      <w:rFonts w:asciiTheme="majorHAnsi" w:eastAsiaTheme="majorEastAsia" w:hAnsiTheme="majorHAnsi" w:cstheme="majorBidi"/>
      <w:b/>
      <w:bCs/>
      <w:color w:val="4F81BD" w:themeColor="accent1"/>
      <w:sz w:val="24"/>
      <w:szCs w:val="24"/>
      <w:lang w:eastAsia="ru-RU"/>
    </w:rPr>
  </w:style>
  <w:style w:type="paragraph" w:styleId="a5">
    <w:name w:val="No Spacing"/>
    <w:basedOn w:val="a"/>
    <w:link w:val="a6"/>
    <w:uiPriority w:val="1"/>
    <w:qFormat/>
    <w:rsid w:val="00562E11"/>
    <w:pPr>
      <w:spacing w:after="0" w:line="240" w:lineRule="auto"/>
    </w:pPr>
    <w:rPr>
      <w:rFonts w:ascii="Times New Roman" w:hAnsi="Times New Roman" w:cs="Calibri"/>
      <w:sz w:val="24"/>
      <w:szCs w:val="24"/>
      <w:lang w:val="en-US" w:eastAsia="en-US"/>
    </w:rPr>
  </w:style>
  <w:style w:type="character" w:customStyle="1" w:styleId="a6">
    <w:name w:val="Без интервала Знак"/>
    <w:basedOn w:val="a0"/>
    <w:link w:val="a5"/>
    <w:uiPriority w:val="1"/>
    <w:locked/>
    <w:rsid w:val="00562E11"/>
    <w:rPr>
      <w:rFonts w:ascii="Times New Roman" w:eastAsia="Times New Roman" w:hAnsi="Times New Roman" w:cs="Calibri"/>
      <w:sz w:val="24"/>
      <w:szCs w:val="24"/>
      <w:lang w:val="en-US"/>
    </w:rPr>
  </w:style>
  <w:style w:type="paragraph" w:styleId="a7">
    <w:name w:val="Normal (Web)"/>
    <w:basedOn w:val="a"/>
    <w:uiPriority w:val="99"/>
    <w:unhideWhenUsed/>
    <w:rsid w:val="00562E11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9</Pages>
  <Words>3019</Words>
  <Characters>17214</Characters>
  <Application>Microsoft Office Word</Application>
  <DocSecurity>0</DocSecurity>
  <Lines>143</Lines>
  <Paragraphs>40</Paragraphs>
  <ScaleCrop>false</ScaleCrop>
  <Company/>
  <LinksUpToDate>false</LinksUpToDate>
  <CharactersWithSpaces>20193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</dc:creator>
  <cp:keywords/>
  <dc:description/>
  <cp:lastModifiedBy>пк</cp:lastModifiedBy>
  <cp:revision>5</cp:revision>
  <dcterms:created xsi:type="dcterms:W3CDTF">2023-05-13T12:26:00Z</dcterms:created>
  <dcterms:modified xsi:type="dcterms:W3CDTF">2024-01-21T15:21:00Z</dcterms:modified>
</cp:coreProperties>
</file>