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B7" w:rsidRDefault="00E15EAC" w:rsidP="00AB2091">
      <w:pPr>
        <w:spacing w:after="120"/>
        <w:ind w:firstLine="0"/>
        <w:jc w:val="center"/>
        <w:rPr>
          <w:rFonts w:ascii="Times New Roman" w:hAnsi="Times New Roman" w:cs="Times New Roman"/>
          <w:sz w:val="20"/>
        </w:rPr>
      </w:pPr>
      <w:r w:rsidRPr="000E492A">
        <w:rPr>
          <w:rFonts w:ascii="Times New Roman" w:hAnsi="Times New Roman" w:cs="Times New Roman"/>
          <w:b/>
          <w:sz w:val="20"/>
        </w:rPr>
        <w:t>Описание объекта закупки</w:t>
      </w:r>
    </w:p>
    <w:p w:rsidR="00CC5F72" w:rsidRPr="000E492A" w:rsidRDefault="00CC5F72" w:rsidP="001E3EB7">
      <w:pPr>
        <w:ind w:firstLine="0"/>
        <w:jc w:val="center"/>
        <w:rPr>
          <w:rFonts w:ascii="Times New Roman" w:hAnsi="Times New Roman" w:cs="Times New Roman"/>
          <w:sz w:val="20"/>
        </w:rPr>
      </w:pPr>
      <w:r w:rsidRPr="000E492A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Поставка и пуско-наладочные работы ПО </w:t>
      </w:r>
      <w:r w:rsidRPr="000E492A">
        <w:rPr>
          <w:rFonts w:ascii="Times New Roman" w:eastAsia="Times New Roman" w:hAnsi="Times New Roman" w:cs="Times New Roman"/>
          <w:b/>
          <w:bCs/>
          <w:sz w:val="20"/>
          <w:lang w:val="en-AU" w:eastAsia="ru-RU"/>
        </w:rPr>
        <w:t>ViPNet</w:t>
      </w:r>
      <w:r w:rsidRPr="000E492A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</w:t>
      </w:r>
      <w:r w:rsidRPr="000E492A">
        <w:rPr>
          <w:rFonts w:ascii="Times New Roman" w:eastAsia="Times New Roman" w:hAnsi="Times New Roman" w:cs="Times New Roman"/>
          <w:b/>
          <w:bCs/>
          <w:sz w:val="20"/>
          <w:lang w:val="en-AU" w:eastAsia="ru-RU"/>
        </w:rPr>
        <w:t>Client</w:t>
      </w:r>
      <w:r w:rsidRPr="000E492A">
        <w:rPr>
          <w:rFonts w:ascii="Times New Roman" w:eastAsia="Times New Roman" w:hAnsi="Times New Roman" w:cs="Times New Roman"/>
          <w:b/>
          <w:bCs/>
          <w:sz w:val="20"/>
          <w:lang w:eastAsia="ru-RU"/>
        </w:rPr>
        <w:t>, предоставлени</w:t>
      </w:r>
      <w:r w:rsidR="00983A29" w:rsidRPr="000E492A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е</w:t>
      </w:r>
      <w:r w:rsidRPr="000E492A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сертификата </w:t>
      </w:r>
      <w:r w:rsidRPr="000E492A">
        <w:rPr>
          <w:rFonts w:ascii="Times New Roman" w:eastAsia="Times New Roman" w:hAnsi="Times New Roman" w:cs="Times New Roman"/>
          <w:b/>
          <w:bCs/>
          <w:sz w:val="20"/>
          <w:lang w:eastAsia="ru-RU"/>
        </w:rPr>
        <w:br/>
        <w:t>на оказание услуг по техническому сопровождению средств криптографической защиты информации защищенной сети ViPNet № 15029</w:t>
      </w:r>
    </w:p>
    <w:tbl>
      <w:tblPr>
        <w:tblW w:w="145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2166"/>
        <w:gridCol w:w="448"/>
        <w:gridCol w:w="2859"/>
        <w:gridCol w:w="1647"/>
        <w:gridCol w:w="1583"/>
        <w:gridCol w:w="2972"/>
        <w:gridCol w:w="1237"/>
        <w:gridCol w:w="1292"/>
      </w:tblGrid>
      <w:tr w:rsidR="00E04F62" w:rsidRPr="009E487A" w:rsidTr="00E04F62">
        <w:trPr>
          <w:gridAfter w:val="7"/>
          <w:wAfter w:w="12038" w:type="dxa"/>
          <w:trHeight w:val="293"/>
        </w:trPr>
        <w:tc>
          <w:tcPr>
            <w:tcW w:w="2529" w:type="dxa"/>
            <w:gridSpan w:val="2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Товар, Работа</w:t>
            </w:r>
          </w:p>
        </w:tc>
      </w:tr>
      <w:tr w:rsidR="00E04F62" w:rsidRPr="009E487A" w:rsidTr="00E04F62">
        <w:trPr>
          <w:trHeight w:val="293"/>
        </w:trPr>
        <w:tc>
          <w:tcPr>
            <w:tcW w:w="363" w:type="dxa"/>
            <w:vMerge w:val="restart"/>
          </w:tcPr>
          <w:p w:rsidR="00E04F62" w:rsidRPr="009E487A" w:rsidRDefault="00E04F62" w:rsidP="00E91F9C">
            <w:pPr>
              <w:tabs>
                <w:tab w:val="left" w:pos="10308"/>
              </w:tabs>
              <w:ind w:left="-57" w:right="-68"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614" w:type="dxa"/>
            <w:gridSpan w:val="2"/>
            <w:vMerge w:val="restart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65A1D">
              <w:rPr>
                <w:rFonts w:ascii="Times New Roman" w:hAnsi="Times New Roman" w:cs="Times New Roman"/>
                <w:sz w:val="20"/>
              </w:rPr>
              <w:t>Наименование товара, работы, услуги</w:t>
            </w:r>
          </w:p>
        </w:tc>
        <w:tc>
          <w:tcPr>
            <w:tcW w:w="9061" w:type="dxa"/>
            <w:gridSpan w:val="4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65A1D">
              <w:rPr>
                <w:rFonts w:ascii="Times New Roman" w:hAnsi="Times New Roman" w:cs="Times New Roman"/>
                <w:sz w:val="20"/>
              </w:rPr>
              <w:t>Характеристики товара, работы, услуги</w:t>
            </w:r>
          </w:p>
        </w:tc>
        <w:tc>
          <w:tcPr>
            <w:tcW w:w="1237" w:type="dxa"/>
            <w:vMerge w:val="restart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65A1D">
              <w:rPr>
                <w:rFonts w:ascii="Times New Roman" w:hAnsi="Times New Roman" w:cs="Times New Roman"/>
                <w:sz w:val="20"/>
              </w:rPr>
              <w:t>Количество (объем работы, услуги)</w:t>
            </w:r>
          </w:p>
        </w:tc>
        <w:tc>
          <w:tcPr>
            <w:tcW w:w="1292" w:type="dxa"/>
            <w:vMerge w:val="restart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65A1D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</w:tr>
      <w:tr w:rsidR="00E04F62" w:rsidRPr="009E487A" w:rsidTr="00E04F62">
        <w:trPr>
          <w:trHeight w:val="830"/>
        </w:trPr>
        <w:tc>
          <w:tcPr>
            <w:tcW w:w="363" w:type="dxa"/>
            <w:vMerge/>
            <w:vAlign w:val="center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4" w:type="dxa"/>
            <w:gridSpan w:val="2"/>
            <w:vMerge/>
            <w:vAlign w:val="center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65A1D">
              <w:rPr>
                <w:rFonts w:ascii="Times New Roman" w:hAnsi="Times New Roman" w:cs="Times New Roman"/>
                <w:sz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D65A1D">
              <w:rPr>
                <w:rFonts w:ascii="Times New Roman" w:hAnsi="Times New Roman" w:cs="Times New Roman"/>
                <w:sz w:val="20"/>
              </w:rPr>
              <w:t>характеристики</w:t>
            </w:r>
          </w:p>
        </w:tc>
        <w:tc>
          <w:tcPr>
            <w:tcW w:w="1647" w:type="dxa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65A1D">
              <w:rPr>
                <w:rFonts w:ascii="Times New Roman" w:hAnsi="Times New Roman" w:cs="Times New Roman"/>
                <w:sz w:val="20"/>
              </w:rPr>
              <w:t>Значение характеристики</w:t>
            </w:r>
          </w:p>
        </w:tc>
        <w:tc>
          <w:tcPr>
            <w:tcW w:w="1583" w:type="dxa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65A1D">
              <w:rPr>
                <w:rFonts w:ascii="Times New Roman" w:hAnsi="Times New Roman" w:cs="Times New Roman"/>
                <w:sz w:val="20"/>
              </w:rPr>
              <w:t>Единица измерения характеристики</w:t>
            </w:r>
          </w:p>
        </w:tc>
        <w:tc>
          <w:tcPr>
            <w:tcW w:w="2972" w:type="dxa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65A1D">
              <w:rPr>
                <w:rFonts w:ascii="Times New Roman" w:hAnsi="Times New Roman" w:cs="Times New Roman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237" w:type="dxa"/>
            <w:vMerge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rPr>
          <w:trHeight w:val="247"/>
        </w:trPr>
        <w:tc>
          <w:tcPr>
            <w:tcW w:w="363" w:type="dxa"/>
          </w:tcPr>
          <w:p w:rsidR="00E04F62" w:rsidRPr="009E487A" w:rsidRDefault="00E04F62" w:rsidP="00E91F9C">
            <w:pPr>
              <w:tabs>
                <w:tab w:val="left" w:pos="10308"/>
              </w:tabs>
              <w:ind w:left="-57" w:right="-68"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E487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14" w:type="dxa"/>
            <w:gridSpan w:val="2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E487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59" w:type="dxa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7" w:type="dxa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3" w:type="dxa"/>
          </w:tcPr>
          <w:p w:rsidR="00E04F62" w:rsidRPr="009E487A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2" w:type="dxa"/>
          </w:tcPr>
          <w:p w:rsidR="00E04F62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7" w:type="dxa"/>
          </w:tcPr>
          <w:p w:rsidR="00E04F62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92" w:type="dxa"/>
          </w:tcPr>
          <w:p w:rsidR="00E04F62" w:rsidRDefault="00E04F62" w:rsidP="00E91F9C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E04F62" w:rsidRPr="009E487A" w:rsidTr="00E04F62">
        <w:tc>
          <w:tcPr>
            <w:tcW w:w="363" w:type="dxa"/>
            <w:vMerge w:val="restart"/>
          </w:tcPr>
          <w:p w:rsidR="00E04F62" w:rsidRPr="009E487A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 w:val="restart"/>
          </w:tcPr>
          <w:p w:rsidR="00E04F62" w:rsidRPr="009E487A" w:rsidRDefault="00E04F62" w:rsidP="00FF4EDB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Дистрибутив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AU" w:eastAsia="ru-RU"/>
              </w:rPr>
              <w:t xml:space="preserve"> 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A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«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  <w:t>ViPNet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AU" w:eastAsia="ru-RU"/>
              </w:rPr>
              <w:t xml:space="preserve"> 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  <w:t xml:space="preserve">Client for Windows 4.x 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AU" w:eastAsia="ru-RU"/>
              </w:rPr>
              <w:t>(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  <w:t>KC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AU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  <w:bookmarkStart w:id="0" w:name="_Ref149659121"/>
            <w:r>
              <w:rPr>
                <w:rStyle w:val="afffff3"/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  <w:endnoteReference w:id="1"/>
            </w:r>
            <w:bookmarkEnd w:id="0"/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AU" w:eastAsia="ru-RU"/>
              </w:rPr>
              <w:t xml:space="preserve"> 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AU" w:eastAsia="ru-RU"/>
              </w:rPr>
              <w:t xml:space="preserve"> 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диске</w:t>
            </w:r>
          </w:p>
        </w:tc>
        <w:tc>
          <w:tcPr>
            <w:tcW w:w="2859" w:type="dxa"/>
            <w:vAlign w:val="center"/>
          </w:tcPr>
          <w:p w:rsidR="00E04F62" w:rsidRPr="00DA0BCE" w:rsidRDefault="00E04F62" w:rsidP="00FF4EDB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CD</w:t>
            </w:r>
            <w:r w:rsidRPr="00DA0BCE">
              <w:rPr>
                <w:rFonts w:ascii="Times New Roman" w:hAnsi="Times New Roman" w:cs="Times New Roman"/>
                <w:sz w:val="20"/>
              </w:rPr>
              <w:t>-диск с программным обеспечением и документацией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FF4EDB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</w:t>
            </w:r>
          </w:p>
        </w:tc>
        <w:tc>
          <w:tcPr>
            <w:tcW w:w="1583" w:type="dxa"/>
            <w:vAlign w:val="center"/>
          </w:tcPr>
          <w:p w:rsidR="00E04F62" w:rsidRPr="00DA0BCE" w:rsidRDefault="00E04F62" w:rsidP="00FF4EDB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FF4EDB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 w:val="restart"/>
          </w:tcPr>
          <w:p w:rsidR="00E04F62" w:rsidRPr="009E487A" w:rsidRDefault="00E04F62" w:rsidP="00FF4EDB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92" w:type="dxa"/>
            <w:vMerge w:val="restart"/>
          </w:tcPr>
          <w:p w:rsidR="00E04F62" w:rsidRPr="009E487A" w:rsidRDefault="00E04F62" w:rsidP="00FF4EDB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Штука</w:t>
            </w: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Pr="009E487A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9E487A" w:rsidRDefault="00E04F62" w:rsidP="00FF4EDB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FF4EDB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Формуляр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FF4EDB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</w:t>
            </w:r>
          </w:p>
        </w:tc>
        <w:tc>
          <w:tcPr>
            <w:tcW w:w="1583" w:type="dxa"/>
            <w:vAlign w:val="center"/>
          </w:tcPr>
          <w:p w:rsidR="00E04F62" w:rsidRPr="00DA0BCE" w:rsidRDefault="00E04F62" w:rsidP="00FF4EDB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FF4EDB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Pr="009E487A" w:rsidRDefault="00E04F62" w:rsidP="00FF4EDB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Pr="009E487A" w:rsidRDefault="00E04F62" w:rsidP="00FF4EDB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 w:val="restart"/>
          </w:tcPr>
          <w:p w:rsidR="00E04F62" w:rsidRPr="009E487A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 w:val="restart"/>
          </w:tcPr>
          <w:p w:rsidR="00E04F62" w:rsidRPr="00053949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AU" w:eastAsia="ru-RU"/>
              </w:rPr>
              <w:t xml:space="preserve"> </w:t>
            </w:r>
            <w:r w:rsidRPr="00E04F62"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  <w:t>«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  <w:t>ViPNet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AU" w:eastAsia="ru-RU"/>
              </w:rPr>
              <w:t xml:space="preserve"> 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  <w:t xml:space="preserve">Client for Windows 4.x 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AU" w:eastAsia="ru-RU"/>
              </w:rPr>
              <w:t>(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  <w:t>KC</w:t>
            </w: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val="en-AU" w:eastAsia="ru-RU"/>
              </w:rPr>
              <w:t>2)</w:t>
            </w:r>
            <w:r w:rsidRPr="00E04F62"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  <w:t>»</w:t>
            </w:r>
            <w:r w:rsidRPr="00600900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  <w:fldChar w:fldCharType="begin"/>
            </w:r>
            <w:r w:rsidRPr="00600900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  <w:instrText xml:space="preserve"> NOTEREF _Ref149659121 \h </w:instrText>
            </w:r>
            <w:r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  <w:instrText xml:space="preserve"> \* MERGEFORMAT </w:instrText>
            </w:r>
            <w:r w:rsidRPr="00600900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</w:r>
            <w:r w:rsidRPr="00600900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  <w:fldChar w:fldCharType="separate"/>
            </w:r>
            <w:r w:rsidRPr="00600900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  <w:t>2</w:t>
            </w:r>
            <w:r w:rsidRPr="00600900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  <w:fldChar w:fldCharType="end"/>
            </w: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Реализация режима «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stealth</w:t>
            </w:r>
            <w:r w:rsidRPr="00DA0BCE">
              <w:rPr>
                <w:rFonts w:ascii="Times New Roman" w:hAnsi="Times New Roman" w:cs="Times New Roman"/>
                <w:sz w:val="20"/>
              </w:rPr>
              <w:t>» (режим инициативных соединений), позволяющая сделать невидимым компьютер защищённой сети из открытой сети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 w:val="restart"/>
          </w:tcPr>
          <w:p w:rsidR="00E04F62" w:rsidRPr="00963B0B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92" w:type="dxa"/>
            <w:vMerge w:val="restart"/>
          </w:tcPr>
          <w:p w:rsidR="00E04F62" w:rsidRPr="009E487A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Штука</w:t>
            </w: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Обнаружение и блокировка типичных сетевых атак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Контроль сетевой активности приложений и компонент операционной системы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Защита рабочей станции/сервера от возможных сетевых атак как из глобальной (Интернет), так и из локальной сети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 xml:space="preserve">Прозрачная работа через устройства статической и динамической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NAT</w:t>
            </w:r>
            <w:r w:rsidRPr="00DA0BCE">
              <w:rPr>
                <w:rFonts w:ascii="Times New Roman" w:hAnsi="Times New Roman" w:cs="Times New Roman"/>
                <w:sz w:val="20"/>
              </w:rPr>
              <w:t>/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PAT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маршрутизации при любых способах подключения к сети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Предотвращение несанкционированной сетевой активности вредоносного ПО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 xml:space="preserve">Фильтрация защищённого и открытого трафиков по множеству параметров («белый» и «чёрный» списки </w:t>
            </w:r>
            <w:r w:rsidRPr="00DA0BCE">
              <w:rPr>
                <w:rFonts w:ascii="Times New Roman" w:hAnsi="Times New Roman" w:cs="Times New Roman"/>
                <w:sz w:val="20"/>
              </w:rPr>
              <w:lastRenderedPageBreak/>
              <w:t>IP-адресов, порты, протоколы)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lastRenderedPageBreak/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Обмен служебной информацией между узлами защищённой сети (обновления ключей шифрования, связей узлов, программного обеспечения)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Шифрование трафика, обеспечивающее защиту (конфиденциальность, подлинность и целостность) любого вида трафика (приложений, систем управления и служебного трафика ОС), передаваемого между любыми объектами защищённой сети, будь то рабочие станции, файловые серверы, серверы приложений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Регистрация пользователя с обработкой события аутентификации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Журнал блокированных IP-пакетов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Возможность установки произвольного максимального размера занимаемой памяти для журнала блокированных IP-пакетов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Возможность архивирования журнала блокированных IP-пакетов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Возможность установки произвольного максимального размера занимаемой памяти для архивирования журнала блокированных IP-пакетов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Возможность настройки регистрации записей в журнал блокированных IP-пакетов:</w:t>
            </w:r>
            <w:r w:rsidRPr="00DA0BCE">
              <w:rPr>
                <w:rFonts w:ascii="Times New Roman" w:hAnsi="Times New Roman" w:cs="Times New Roman"/>
                <w:sz w:val="20"/>
              </w:rPr>
              <w:br/>
              <w:t>– по всем IP-пакетам;</w:t>
            </w:r>
            <w:r w:rsidRPr="00DA0BCE">
              <w:rPr>
                <w:rFonts w:ascii="Times New Roman" w:hAnsi="Times New Roman" w:cs="Times New Roman"/>
                <w:sz w:val="20"/>
              </w:rPr>
              <w:br/>
              <w:t>– только блокируемые IP-пакеты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Возможность регистрировать широковещательные IP-</w:t>
            </w:r>
            <w:r w:rsidRPr="00DA0BCE">
              <w:rPr>
                <w:rFonts w:ascii="Times New Roman" w:hAnsi="Times New Roman" w:cs="Times New Roman"/>
                <w:sz w:val="20"/>
              </w:rPr>
              <w:lastRenderedPageBreak/>
              <w:t>пакеты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lastRenderedPageBreak/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 xml:space="preserve">Значение характеристики не может изменяться участником </w:t>
            </w:r>
            <w:r w:rsidRPr="00DA0BCE">
              <w:rPr>
                <w:rFonts w:ascii="Times New Roman" w:hAnsi="Times New Roman" w:cs="Times New Roman"/>
                <w:sz w:val="20"/>
              </w:rPr>
              <w:lastRenderedPageBreak/>
              <w:t>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Оптимизации размера журнала блокированных IP-пакетов при наличии однотипных записей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Сбор статистики фильтрации IP-пакетов с возможностью просмотра количественных значений по пропущенным / блокированным IP-пакетам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Возможность обнулить собранную статистику фильтрации IP-пакетов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Шифрование IP-трафика, файлов и почтовых сообщений в режиме гаммирования с обратной связью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Наличие функции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c>
          <w:tcPr>
            <w:tcW w:w="363" w:type="dxa"/>
            <w:vMerge/>
          </w:tcPr>
          <w:p w:rsidR="00E04F62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right="-6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 xml:space="preserve">Поддержка операционных систем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Microsoft</w:t>
            </w:r>
            <w:r w:rsidRPr="00DA0BCE">
              <w:rPr>
                <w:rFonts w:ascii="Times New Roman" w:hAnsi="Times New Roman" w:cs="Times New Roman"/>
                <w:sz w:val="20"/>
              </w:rPr>
              <w:t>:</w:t>
            </w:r>
          </w:p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 xml:space="preserve">•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Microsoft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Windows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10 (32/64-разрядная);</w:t>
            </w:r>
          </w:p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DA0BCE">
              <w:rPr>
                <w:rFonts w:ascii="Times New Roman" w:hAnsi="Times New Roman" w:cs="Times New Roman"/>
                <w:sz w:val="20"/>
                <w:lang w:val="en-AU"/>
              </w:rPr>
              <w:t xml:space="preserve">•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Microsoft</w:t>
            </w:r>
            <w:r w:rsidRPr="00DA0BCE">
              <w:rPr>
                <w:rFonts w:ascii="Times New Roman" w:hAnsi="Times New Roman" w:cs="Times New Roman"/>
                <w:sz w:val="20"/>
                <w:lang w:val="en-AU"/>
              </w:rPr>
              <w:t xml:space="preserve">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Windows</w:t>
            </w:r>
            <w:r w:rsidRPr="00DA0BCE">
              <w:rPr>
                <w:rFonts w:ascii="Times New Roman" w:hAnsi="Times New Roman" w:cs="Times New Roman"/>
                <w:sz w:val="20"/>
                <w:lang w:val="en-AU"/>
              </w:rPr>
              <w:t xml:space="preserve"> 11 (64-</w:t>
            </w:r>
            <w:r w:rsidRPr="00DA0BCE">
              <w:rPr>
                <w:rFonts w:ascii="Times New Roman" w:hAnsi="Times New Roman" w:cs="Times New Roman"/>
                <w:sz w:val="20"/>
              </w:rPr>
              <w:t>разрядная</w:t>
            </w:r>
            <w:r w:rsidRPr="00DA0BCE">
              <w:rPr>
                <w:rFonts w:ascii="Times New Roman" w:hAnsi="Times New Roman" w:cs="Times New Roman"/>
                <w:sz w:val="20"/>
                <w:lang w:val="en-AU"/>
              </w:rPr>
              <w:t>);</w:t>
            </w:r>
          </w:p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DA0BCE">
              <w:rPr>
                <w:rFonts w:ascii="Times New Roman" w:hAnsi="Times New Roman" w:cs="Times New Roman"/>
                <w:sz w:val="20"/>
                <w:lang w:val="en-AU"/>
              </w:rPr>
              <w:t xml:space="preserve">•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Microsoft Windows Server</w:t>
            </w:r>
            <w:r w:rsidRPr="00DA0BCE">
              <w:rPr>
                <w:rFonts w:ascii="Times New Roman" w:hAnsi="Times New Roman" w:cs="Times New Roman"/>
                <w:sz w:val="20"/>
                <w:lang w:val="en-AU"/>
              </w:rPr>
              <w:t xml:space="preserve"> 2012 (64-</w:t>
            </w:r>
            <w:r w:rsidRPr="00DA0BCE">
              <w:rPr>
                <w:rFonts w:ascii="Times New Roman" w:hAnsi="Times New Roman" w:cs="Times New Roman"/>
                <w:sz w:val="20"/>
              </w:rPr>
              <w:t>разрядная</w:t>
            </w:r>
            <w:r w:rsidRPr="00DA0BCE">
              <w:rPr>
                <w:rFonts w:ascii="Times New Roman" w:hAnsi="Times New Roman" w:cs="Times New Roman"/>
                <w:sz w:val="20"/>
                <w:lang w:val="en-AU"/>
              </w:rPr>
              <w:t>);</w:t>
            </w:r>
          </w:p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DA0BCE">
              <w:rPr>
                <w:rFonts w:ascii="Times New Roman" w:hAnsi="Times New Roman" w:cs="Times New Roman"/>
                <w:sz w:val="20"/>
                <w:lang w:val="en-AU"/>
              </w:rPr>
              <w:t xml:space="preserve">•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Microsoft Windows Server</w:t>
            </w:r>
            <w:r w:rsidRPr="00DA0BCE">
              <w:rPr>
                <w:rFonts w:ascii="Times New Roman" w:hAnsi="Times New Roman" w:cs="Times New Roman"/>
                <w:sz w:val="20"/>
                <w:lang w:val="en-AU"/>
              </w:rPr>
              <w:t xml:space="preserve"> 2012 R2 (64-</w:t>
            </w:r>
            <w:r w:rsidRPr="00DA0BCE">
              <w:rPr>
                <w:rFonts w:ascii="Times New Roman" w:hAnsi="Times New Roman" w:cs="Times New Roman"/>
                <w:sz w:val="20"/>
              </w:rPr>
              <w:t>разрядная</w:t>
            </w:r>
            <w:r w:rsidRPr="00DA0BCE">
              <w:rPr>
                <w:rFonts w:ascii="Times New Roman" w:hAnsi="Times New Roman" w:cs="Times New Roman"/>
                <w:sz w:val="20"/>
                <w:lang w:val="en-AU"/>
              </w:rPr>
              <w:t>);</w:t>
            </w:r>
          </w:p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 xml:space="preserve">•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Microsoft Windows Server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2016 (64-разрядная).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 xml:space="preserve">Соответствие 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rPr>
          <w:trHeight w:val="54"/>
        </w:trPr>
        <w:tc>
          <w:tcPr>
            <w:tcW w:w="363" w:type="dxa"/>
            <w:vMerge/>
          </w:tcPr>
          <w:p w:rsidR="00E04F62" w:rsidRPr="00644DFA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9E487A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Совместимость с защищённой сетью передачи данных ViPNet №</w:t>
            </w:r>
            <w:r w:rsidRPr="00F9763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15029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Соответствие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Pr="009E487A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Pr="009E487A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rPr>
          <w:trHeight w:val="54"/>
        </w:trPr>
        <w:tc>
          <w:tcPr>
            <w:tcW w:w="363" w:type="dxa"/>
            <w:vMerge/>
          </w:tcPr>
          <w:p w:rsidR="00E04F62" w:rsidRPr="00644DFA" w:rsidRDefault="00E04F62" w:rsidP="00644DFA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9E487A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Бессрочная лицензия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CB2CE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Соответствие</w:t>
            </w:r>
          </w:p>
        </w:tc>
        <w:tc>
          <w:tcPr>
            <w:tcW w:w="1583" w:type="dxa"/>
            <w:vAlign w:val="center"/>
          </w:tcPr>
          <w:p w:rsidR="00E04F62" w:rsidRDefault="00E04F62" w:rsidP="00CB2CEE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Pr="009E487A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Pr="009E487A" w:rsidRDefault="00E04F62" w:rsidP="00CB2CEE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rPr>
          <w:trHeight w:val="54"/>
        </w:trPr>
        <w:tc>
          <w:tcPr>
            <w:tcW w:w="363" w:type="dxa"/>
          </w:tcPr>
          <w:p w:rsidR="00E04F62" w:rsidRPr="00644DFA" w:rsidRDefault="00E04F62" w:rsidP="00172800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</w:tcPr>
          <w:p w:rsidR="00E04F62" w:rsidRPr="009E487A" w:rsidRDefault="00E04F62" w:rsidP="00172800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Пуско-наладочные работы</w:t>
            </w:r>
          </w:p>
        </w:tc>
        <w:tc>
          <w:tcPr>
            <w:tcW w:w="2859" w:type="dxa"/>
            <w:vAlign w:val="center"/>
          </w:tcPr>
          <w:p w:rsidR="00E04F62" w:rsidRPr="00DA0BCE" w:rsidRDefault="00E04F62" w:rsidP="00172800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Pr="00DA0BCE">
              <w:rPr>
                <w:rFonts w:ascii="Times New Roman" w:hAnsi="Times New Roman" w:cs="Times New Roman"/>
                <w:sz w:val="20"/>
              </w:rPr>
              <w:t>стан</w:t>
            </w:r>
            <w:r>
              <w:rPr>
                <w:rFonts w:ascii="Times New Roman" w:hAnsi="Times New Roman" w:cs="Times New Roman"/>
                <w:sz w:val="20"/>
              </w:rPr>
              <w:t>овка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и настр</w:t>
            </w:r>
            <w:r>
              <w:rPr>
                <w:rFonts w:ascii="Times New Roman" w:hAnsi="Times New Roman" w:cs="Times New Roman"/>
                <w:sz w:val="20"/>
              </w:rPr>
              <w:t>ойка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поставляемы</w:t>
            </w:r>
            <w:r>
              <w:rPr>
                <w:rFonts w:ascii="Times New Roman" w:hAnsi="Times New Roman" w:cs="Times New Roman"/>
                <w:sz w:val="20"/>
              </w:rPr>
              <w:t>х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средств криптографической защиты информации, указанны</w:t>
            </w:r>
            <w:r>
              <w:rPr>
                <w:rFonts w:ascii="Times New Roman" w:hAnsi="Times New Roman" w:cs="Times New Roman"/>
                <w:sz w:val="20"/>
              </w:rPr>
              <w:t>х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в настоящем описании объекта закупки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в соответствии с параметрами защищённой сети ViPNet с номером номером </w:t>
            </w:r>
            <w:r>
              <w:rPr>
                <w:rFonts w:ascii="Times New Roman" w:hAnsi="Times New Roman" w:cs="Times New Roman"/>
                <w:sz w:val="20"/>
              </w:rPr>
              <w:t>15029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172800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Соответствие</w:t>
            </w:r>
          </w:p>
        </w:tc>
        <w:tc>
          <w:tcPr>
            <w:tcW w:w="1583" w:type="dxa"/>
            <w:vAlign w:val="center"/>
          </w:tcPr>
          <w:p w:rsidR="00E04F62" w:rsidRDefault="00E04F62" w:rsidP="00172800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172800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</w:tcPr>
          <w:p w:rsidR="00E04F62" w:rsidRPr="009E487A" w:rsidRDefault="00E04F62" w:rsidP="00172800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92" w:type="dxa"/>
          </w:tcPr>
          <w:p w:rsidR="00E04F62" w:rsidRPr="009E487A" w:rsidRDefault="00E04F62" w:rsidP="00172800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Условная единица</w:t>
            </w:r>
          </w:p>
        </w:tc>
      </w:tr>
      <w:tr w:rsidR="00E04F62" w:rsidRPr="009E487A" w:rsidTr="00E04F62">
        <w:trPr>
          <w:trHeight w:val="54"/>
        </w:trPr>
        <w:tc>
          <w:tcPr>
            <w:tcW w:w="363" w:type="dxa"/>
            <w:vMerge w:val="restart"/>
          </w:tcPr>
          <w:p w:rsidR="00E04F62" w:rsidRPr="00644DFA" w:rsidRDefault="00E04F62" w:rsidP="00DE0E53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 w:val="restart"/>
          </w:tcPr>
          <w:p w:rsidR="00E04F62" w:rsidRPr="00DA0BCE" w:rsidRDefault="00E04F62" w:rsidP="00DE0E5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Сертификат</w:t>
            </w:r>
          </w:p>
          <w:p w:rsidR="00E04F62" w:rsidRPr="00DA0BCE" w:rsidRDefault="00E04F62" w:rsidP="00DE0E5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lastRenderedPageBreak/>
              <w:t>на оказание услуг по техническому</w:t>
            </w:r>
          </w:p>
          <w:p w:rsidR="00E04F62" w:rsidRPr="00DA0BCE" w:rsidRDefault="00E04F62" w:rsidP="00DE0E5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сопровождению программных комплексов</w:t>
            </w:r>
          </w:p>
          <w:p w:rsidR="00E04F62" w:rsidRPr="00DA0BCE" w:rsidRDefault="00E04F62" w:rsidP="00DE0E53">
            <w:pPr>
              <w:tabs>
                <w:tab w:val="left" w:pos="10308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ViPNet</w:t>
            </w:r>
          </w:p>
          <w:p w:rsidR="00E04F62" w:rsidRPr="009E487A" w:rsidRDefault="00E04F62" w:rsidP="00DE0E53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Client защищенной сети ViPNet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15029</w:t>
            </w:r>
            <w:r w:rsidRPr="00600900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  <w:fldChar w:fldCharType="begin"/>
            </w:r>
            <w:r w:rsidRPr="00600900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  <w:instrText xml:space="preserve"> NOTEREF _Ref149659121 \h </w:instrText>
            </w:r>
            <w:r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  <w:instrText xml:space="preserve"> \* MERGEFORMAT </w:instrText>
            </w:r>
            <w:r w:rsidRPr="00600900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</w:r>
            <w:r w:rsidRPr="00600900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  <w:fldChar w:fldCharType="separate"/>
            </w:r>
            <w:r w:rsidRPr="00600900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  <w:t>2</w:t>
            </w:r>
            <w:r w:rsidRPr="00600900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  <w:lang w:val="en-US" w:eastAsia="ru-RU"/>
              </w:rPr>
              <w:fldChar w:fldCharType="end"/>
            </w:r>
          </w:p>
        </w:tc>
        <w:tc>
          <w:tcPr>
            <w:tcW w:w="2859" w:type="dxa"/>
            <w:vAlign w:val="center"/>
          </w:tcPr>
          <w:p w:rsidR="00E04F62" w:rsidRPr="00DE0E53" w:rsidRDefault="00E04F62" w:rsidP="00DE0E53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E0E53">
              <w:rPr>
                <w:rFonts w:ascii="Times New Roman" w:hAnsi="Times New Roman" w:cs="Times New Roman"/>
                <w:sz w:val="20"/>
              </w:rPr>
              <w:lastRenderedPageBreak/>
              <w:t xml:space="preserve">Активация сервиса </w:t>
            </w:r>
            <w:r w:rsidRPr="00DE0E53">
              <w:rPr>
                <w:rFonts w:ascii="Times New Roman" w:hAnsi="Times New Roman" w:cs="Times New Roman"/>
                <w:sz w:val="20"/>
              </w:rPr>
              <w:lastRenderedPageBreak/>
              <w:t>Совместной технической поддержки продуктов АО «ИнфоТеКС» (ViPNet) уровня «Расширенный» сроком на 1 год:</w:t>
            </w:r>
          </w:p>
          <w:p w:rsidR="00E04F62" w:rsidRPr="00DE0E53" w:rsidRDefault="00E04F62" w:rsidP="00DE0E53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E0E53">
              <w:rPr>
                <w:rFonts w:ascii="Times New Roman" w:hAnsi="Times New Roman" w:cs="Times New Roman"/>
                <w:sz w:val="20"/>
              </w:rPr>
              <w:t>– предоставление релизов с исправлениями в рамках версии;</w:t>
            </w:r>
          </w:p>
          <w:p w:rsidR="00E04F62" w:rsidRPr="00DE0E53" w:rsidRDefault="00E04F62" w:rsidP="00DE0E53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E0E53">
              <w:rPr>
                <w:rFonts w:ascii="Times New Roman" w:hAnsi="Times New Roman" w:cs="Times New Roman"/>
                <w:sz w:val="20"/>
              </w:rPr>
              <w:t>– консультации по продуктам ViPNet и ответы на вопросы клиентов по электронной почте и «горячей» телефонной линии;</w:t>
            </w:r>
          </w:p>
          <w:p w:rsidR="00E04F62" w:rsidRPr="00DA0BCE" w:rsidRDefault="00E04F62" w:rsidP="00DE0E53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E0E53">
              <w:rPr>
                <w:rFonts w:ascii="Times New Roman" w:hAnsi="Times New Roman" w:cs="Times New Roman"/>
                <w:sz w:val="20"/>
              </w:rPr>
              <w:t>– предоставление обновлений продуктов ViPNet при выходе новых версий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DE0E53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lastRenderedPageBreak/>
              <w:t>Соответствие</w:t>
            </w:r>
          </w:p>
        </w:tc>
        <w:tc>
          <w:tcPr>
            <w:tcW w:w="1583" w:type="dxa"/>
            <w:vAlign w:val="center"/>
          </w:tcPr>
          <w:p w:rsidR="00E04F62" w:rsidRDefault="00E04F62" w:rsidP="00DE0E53">
            <w:pPr>
              <w:ind w:firstLine="0"/>
              <w:jc w:val="center"/>
            </w:pPr>
            <w:r w:rsidRPr="00F065C1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DE0E53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 xml:space="preserve">Значение характеристики не </w:t>
            </w:r>
            <w:r w:rsidRPr="00DA0BCE">
              <w:rPr>
                <w:rFonts w:ascii="Times New Roman" w:hAnsi="Times New Roman" w:cs="Times New Roman"/>
                <w:sz w:val="20"/>
              </w:rPr>
              <w:lastRenderedPageBreak/>
              <w:t>может изменяться участником закупки</w:t>
            </w:r>
          </w:p>
        </w:tc>
        <w:tc>
          <w:tcPr>
            <w:tcW w:w="1237" w:type="dxa"/>
            <w:vMerge w:val="restart"/>
          </w:tcPr>
          <w:p w:rsidR="00E04F62" w:rsidRPr="009E487A" w:rsidRDefault="00DE4C82" w:rsidP="00DE0E53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bookmarkStart w:id="1" w:name="_GoBack"/>
            <w:bookmarkEnd w:id="1"/>
          </w:p>
        </w:tc>
        <w:tc>
          <w:tcPr>
            <w:tcW w:w="1292" w:type="dxa"/>
            <w:vMerge w:val="restart"/>
          </w:tcPr>
          <w:p w:rsidR="00E04F62" w:rsidRPr="009E487A" w:rsidRDefault="00E04F62" w:rsidP="00DE0E53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Штука</w:t>
            </w:r>
          </w:p>
        </w:tc>
      </w:tr>
      <w:tr w:rsidR="00E04F62" w:rsidRPr="009E487A" w:rsidTr="00E04F62">
        <w:trPr>
          <w:trHeight w:val="54"/>
        </w:trPr>
        <w:tc>
          <w:tcPr>
            <w:tcW w:w="363" w:type="dxa"/>
            <w:vMerge/>
          </w:tcPr>
          <w:p w:rsidR="00E04F62" w:rsidRPr="00644DFA" w:rsidRDefault="00E04F62" w:rsidP="00DE0E53">
            <w:pPr>
              <w:pStyle w:val="afff4"/>
              <w:numPr>
                <w:ilvl w:val="0"/>
                <w:numId w:val="3"/>
              </w:numPr>
              <w:tabs>
                <w:tab w:val="left" w:pos="10308"/>
              </w:tabs>
              <w:ind w:left="8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DA0BCE" w:rsidRDefault="00E04F62" w:rsidP="00DE0E5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E04F6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Удаленное устранение неполадок и сбоев в работе СКЗИ ViPNet по заявкам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(не более 2 раз в период действия договора)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DE0E53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Соответствие</w:t>
            </w:r>
          </w:p>
        </w:tc>
        <w:tc>
          <w:tcPr>
            <w:tcW w:w="1583" w:type="dxa"/>
            <w:vAlign w:val="center"/>
          </w:tcPr>
          <w:p w:rsidR="00E04F62" w:rsidRPr="00DA0BCE" w:rsidRDefault="00E04F62" w:rsidP="00DE0E53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DE0E53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Default="00E04F62" w:rsidP="00DE0E53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Default="00E04F62" w:rsidP="00DE0E53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rPr>
          <w:trHeight w:val="54"/>
        </w:trPr>
        <w:tc>
          <w:tcPr>
            <w:tcW w:w="363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6C6F87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Pr="006C6F87">
              <w:rPr>
                <w:rFonts w:ascii="Times New Roman" w:hAnsi="Times New Roman" w:cs="Times New Roman"/>
                <w:sz w:val="20"/>
              </w:rPr>
              <w:t>даленное изменение настроек правил фильтрации С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6C6F87">
              <w:rPr>
                <w:rFonts w:ascii="Times New Roman" w:hAnsi="Times New Roman" w:cs="Times New Roman"/>
                <w:sz w:val="20"/>
              </w:rPr>
              <w:t xml:space="preserve">ЗИ </w:t>
            </w:r>
            <w:r>
              <w:rPr>
                <w:rFonts w:ascii="Times New Roman" w:hAnsi="Times New Roman" w:cs="Times New Roman"/>
                <w:sz w:val="20"/>
                <w:lang w:val="en-AU"/>
              </w:rPr>
              <w:t>ViPNet</w:t>
            </w:r>
            <w:r w:rsidRPr="006C6F8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по заявкам (</w:t>
            </w:r>
            <w:r w:rsidRPr="006C6F87">
              <w:rPr>
                <w:rFonts w:ascii="Times New Roman" w:hAnsi="Times New Roman" w:cs="Times New Roman"/>
                <w:sz w:val="20"/>
              </w:rPr>
              <w:t>не более 2 раз в период действия сертификата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6C6F87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Соответствие</w:t>
            </w:r>
          </w:p>
        </w:tc>
        <w:tc>
          <w:tcPr>
            <w:tcW w:w="1583" w:type="dxa"/>
            <w:vAlign w:val="center"/>
          </w:tcPr>
          <w:p w:rsidR="00E04F62" w:rsidRPr="00DA0BCE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rPr>
          <w:trHeight w:val="54"/>
        </w:trPr>
        <w:tc>
          <w:tcPr>
            <w:tcW w:w="363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6C6F87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Pr="006C6F87">
              <w:rPr>
                <w:rFonts w:ascii="Times New Roman" w:hAnsi="Times New Roman" w:cs="Times New Roman"/>
                <w:sz w:val="20"/>
              </w:rPr>
              <w:t xml:space="preserve">далённая настройка и изменение правил туннелирования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6C6F87">
              <w:rPr>
                <w:rFonts w:ascii="Times New Roman" w:hAnsi="Times New Roman" w:cs="Times New Roman"/>
                <w:sz w:val="20"/>
              </w:rPr>
              <w:t>не более 2 раз в период действия сертификата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6C6F87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Соответствие</w:t>
            </w:r>
          </w:p>
        </w:tc>
        <w:tc>
          <w:tcPr>
            <w:tcW w:w="1583" w:type="dxa"/>
            <w:vAlign w:val="center"/>
          </w:tcPr>
          <w:p w:rsidR="00E04F62" w:rsidRPr="00DA0BCE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rPr>
          <w:trHeight w:val="54"/>
        </w:trPr>
        <w:tc>
          <w:tcPr>
            <w:tcW w:w="363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6C6F87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6C6F87">
              <w:rPr>
                <w:rFonts w:ascii="Times New Roman" w:hAnsi="Times New Roman" w:cs="Times New Roman"/>
                <w:sz w:val="20"/>
              </w:rPr>
              <w:t xml:space="preserve">бновление справочников сетевых узлов, переиздание сертификатов пользователей, списка отозванных сертификатов по запросу Заказчика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6C6F87">
              <w:rPr>
                <w:rFonts w:ascii="Times New Roman" w:hAnsi="Times New Roman" w:cs="Times New Roman"/>
                <w:sz w:val="20"/>
              </w:rPr>
              <w:t>не более 2 раз в период действия сертификата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7" w:type="dxa"/>
            <w:vAlign w:val="center"/>
          </w:tcPr>
          <w:p w:rsidR="00E04F62" w:rsidRPr="000642EF" w:rsidRDefault="00E04F62" w:rsidP="000642E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Соответствие</w:t>
            </w:r>
          </w:p>
        </w:tc>
        <w:tc>
          <w:tcPr>
            <w:tcW w:w="1583" w:type="dxa"/>
            <w:vAlign w:val="center"/>
          </w:tcPr>
          <w:p w:rsidR="00E04F62" w:rsidRPr="00DA0BCE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rPr>
          <w:trHeight w:val="54"/>
        </w:trPr>
        <w:tc>
          <w:tcPr>
            <w:tcW w:w="363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  <w:vAlign w:val="center"/>
          </w:tcPr>
          <w:p w:rsidR="00E04F62" w:rsidRPr="00DA0BCE" w:rsidRDefault="00E04F62" w:rsidP="006C6F87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 xml:space="preserve">Сегмент сети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ViPNet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№</w:t>
            </w:r>
            <w:r w:rsidRPr="00F9763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15029</w:t>
            </w:r>
            <w:r w:rsidRPr="00DA0BCE">
              <w:rPr>
                <w:rFonts w:ascii="Times New Roman" w:hAnsi="Times New Roman" w:cs="Times New Roman"/>
                <w:sz w:val="20"/>
              </w:rPr>
              <w:t>, на который распространяется техническое сопровождение:</w:t>
            </w:r>
            <w:r w:rsidRPr="00DA0BCE"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• </w:t>
            </w:r>
            <w:r w:rsidRPr="00DA0BCE">
              <w:rPr>
                <w:rFonts w:ascii="Times New Roman" w:hAnsi="Times New Roman" w:cs="Times New Roman"/>
                <w:sz w:val="20"/>
              </w:rPr>
              <w:t>ПО «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ViPNet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Client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for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0BCE">
              <w:rPr>
                <w:rFonts w:ascii="Times New Roman" w:hAnsi="Times New Roman" w:cs="Times New Roman"/>
                <w:sz w:val="20"/>
                <w:lang w:val="en-US"/>
              </w:rPr>
              <w:t>Windows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4.х (КС2)» – 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DA0BCE">
              <w:rPr>
                <w:rFonts w:ascii="Times New Roman" w:hAnsi="Times New Roman" w:cs="Times New Roman"/>
                <w:sz w:val="20"/>
              </w:rPr>
              <w:t xml:space="preserve"> ед.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6C6F8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Соответствие</w:t>
            </w:r>
          </w:p>
          <w:p w:rsidR="00E04F62" w:rsidRPr="00DA0BCE" w:rsidRDefault="00E04F62" w:rsidP="006C6F87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  <w:vAlign w:val="center"/>
          </w:tcPr>
          <w:p w:rsidR="00E04F62" w:rsidRPr="00DA0BCE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37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F62" w:rsidRPr="009E487A" w:rsidTr="00E04F62">
        <w:trPr>
          <w:trHeight w:val="54"/>
        </w:trPr>
        <w:tc>
          <w:tcPr>
            <w:tcW w:w="363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4" w:type="dxa"/>
            <w:gridSpan w:val="2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  <w:vAlign w:val="center"/>
          </w:tcPr>
          <w:p w:rsidR="00E04F62" w:rsidRPr="00985EA5" w:rsidRDefault="00E04F62" w:rsidP="006C6F87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Срок действия</w:t>
            </w:r>
            <w:r>
              <w:rPr>
                <w:rFonts w:ascii="Times New Roman" w:hAnsi="Times New Roman" w:cs="Times New Roman"/>
                <w:sz w:val="20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сертификата</w:t>
            </w:r>
          </w:p>
        </w:tc>
        <w:tc>
          <w:tcPr>
            <w:tcW w:w="1647" w:type="dxa"/>
            <w:vAlign w:val="center"/>
          </w:tcPr>
          <w:p w:rsidR="00E04F62" w:rsidRPr="00DA0BCE" w:rsidRDefault="00E04F62" w:rsidP="006C6F87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≥ 12</w:t>
            </w:r>
          </w:p>
        </w:tc>
        <w:tc>
          <w:tcPr>
            <w:tcW w:w="1583" w:type="dxa"/>
            <w:vAlign w:val="center"/>
          </w:tcPr>
          <w:p w:rsidR="00E04F62" w:rsidRPr="00DA0BCE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Месяц</w:t>
            </w:r>
          </w:p>
        </w:tc>
        <w:tc>
          <w:tcPr>
            <w:tcW w:w="2972" w:type="dxa"/>
            <w:vAlign w:val="center"/>
          </w:tcPr>
          <w:p w:rsidR="00E04F62" w:rsidRPr="00DA0BCE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37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/>
          </w:tcPr>
          <w:p w:rsidR="00E04F62" w:rsidRPr="009E487A" w:rsidRDefault="00E04F62" w:rsidP="006C6F87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C5D3D" w:rsidRPr="00815572" w:rsidRDefault="00CC5D3D" w:rsidP="001F5FD8">
      <w:pPr>
        <w:tabs>
          <w:tab w:val="left" w:pos="10308"/>
        </w:tabs>
        <w:ind w:firstLine="0"/>
        <w:jc w:val="left"/>
        <w:rPr>
          <w:rFonts w:ascii="Times New Roman" w:hAnsi="Times New Roman" w:cs="Times New Roman"/>
          <w:sz w:val="10"/>
        </w:rPr>
      </w:pPr>
    </w:p>
    <w:tbl>
      <w:tblPr>
        <w:tblW w:w="15776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8366"/>
        <w:gridCol w:w="6845"/>
      </w:tblGrid>
      <w:tr w:rsidR="001F5FD8" w:rsidRPr="00DA0BCE" w:rsidTr="00FB749C">
        <w:tc>
          <w:tcPr>
            <w:tcW w:w="565" w:type="dxa"/>
          </w:tcPr>
          <w:p w:rsidR="001F5FD8" w:rsidRPr="00DA0BCE" w:rsidRDefault="001F5FD8" w:rsidP="00EF63E2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№</w:t>
            </w: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п/п</w:t>
            </w:r>
          </w:p>
        </w:tc>
        <w:tc>
          <w:tcPr>
            <w:tcW w:w="8366" w:type="dxa"/>
          </w:tcPr>
          <w:p w:rsidR="001F5FD8" w:rsidRPr="00DA0BCE" w:rsidRDefault="001F5FD8" w:rsidP="00EF63E2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6845" w:type="dxa"/>
          </w:tcPr>
          <w:p w:rsidR="001F5FD8" w:rsidRPr="00DA0BCE" w:rsidRDefault="001F5FD8" w:rsidP="00EF63E2">
            <w:pPr>
              <w:tabs>
                <w:tab w:val="left" w:pos="10308"/>
              </w:tabs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Показатель</w:t>
            </w:r>
          </w:p>
        </w:tc>
      </w:tr>
      <w:tr w:rsidR="001F5FD8" w:rsidRPr="00DA0BCE" w:rsidTr="00FB749C">
        <w:tc>
          <w:tcPr>
            <w:tcW w:w="565" w:type="dxa"/>
          </w:tcPr>
          <w:p w:rsidR="001F5FD8" w:rsidRPr="00DA0BCE" w:rsidRDefault="001F5FD8" w:rsidP="00EF63E2">
            <w:pPr>
              <w:pStyle w:val="afff4"/>
              <w:numPr>
                <w:ilvl w:val="0"/>
                <w:numId w:val="1"/>
              </w:numPr>
              <w:tabs>
                <w:tab w:val="left" w:pos="10308"/>
              </w:tabs>
              <w:ind w:left="170" w:firstLine="0"/>
              <w:jc w:val="center"/>
              <w:rPr>
                <w:rFonts w:ascii="Times New Roman" w:hAnsi="Times New Roman" w:cs="Times New Roman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366" w:type="dxa"/>
          </w:tcPr>
          <w:p w:rsidR="001F5FD8" w:rsidRPr="00DA0BCE" w:rsidRDefault="001F5FD8" w:rsidP="00AE4CD8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Требования к качеству и безопасности товара</w:t>
            </w:r>
          </w:p>
        </w:tc>
        <w:tc>
          <w:tcPr>
            <w:tcW w:w="6845" w:type="dxa"/>
          </w:tcPr>
          <w:p w:rsidR="001F5FD8" w:rsidRPr="00DA0BCE" w:rsidRDefault="001F5FD8" w:rsidP="00B851FF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В соответствии с требованиями нормативных документов (технических регламентов, ГОСТ, СаНПин), действующих на территории Российской Федерации.</w:t>
            </w:r>
          </w:p>
        </w:tc>
      </w:tr>
      <w:tr w:rsidR="001F5FD8" w:rsidRPr="00DA0BCE" w:rsidTr="00FB749C">
        <w:tc>
          <w:tcPr>
            <w:tcW w:w="565" w:type="dxa"/>
          </w:tcPr>
          <w:p w:rsidR="001F5FD8" w:rsidRPr="00DA0BCE" w:rsidRDefault="001F5FD8" w:rsidP="00EF63E2">
            <w:pPr>
              <w:pStyle w:val="afff4"/>
              <w:numPr>
                <w:ilvl w:val="0"/>
                <w:numId w:val="1"/>
              </w:numPr>
              <w:tabs>
                <w:tab w:val="left" w:pos="10308"/>
              </w:tabs>
              <w:ind w:left="170" w:firstLine="0"/>
              <w:jc w:val="center"/>
              <w:rPr>
                <w:rFonts w:ascii="Times New Roman" w:hAnsi="Times New Roman" w:cs="Times New Roman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366" w:type="dxa"/>
          </w:tcPr>
          <w:p w:rsidR="001F5FD8" w:rsidRPr="00DA0BCE" w:rsidRDefault="001F5FD8" w:rsidP="00AE4CD8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Требования к таре и упаковке</w:t>
            </w:r>
          </w:p>
        </w:tc>
        <w:tc>
          <w:tcPr>
            <w:tcW w:w="6845" w:type="dxa"/>
          </w:tcPr>
          <w:p w:rsidR="001F5FD8" w:rsidRPr="00DA0BCE" w:rsidRDefault="001F5FD8" w:rsidP="00B851FF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Тара, упаковка и упаковочные материалы должны быть разрешены к применению и соответствовать требованиями нормативных документов (технических регламентов, ГОСТ, СаНПин), действующих на территории Российской Федерации, и обеспечивать сохранность и качество продукции при транспортировке и хранении.</w:t>
            </w:r>
          </w:p>
        </w:tc>
      </w:tr>
      <w:tr w:rsidR="001F5FD8" w:rsidRPr="00DA0BCE" w:rsidTr="00FB749C">
        <w:tc>
          <w:tcPr>
            <w:tcW w:w="565" w:type="dxa"/>
          </w:tcPr>
          <w:p w:rsidR="001F5FD8" w:rsidRPr="00DA0BCE" w:rsidRDefault="001F5FD8" w:rsidP="00EF63E2">
            <w:pPr>
              <w:pStyle w:val="afff4"/>
              <w:numPr>
                <w:ilvl w:val="0"/>
                <w:numId w:val="1"/>
              </w:numPr>
              <w:tabs>
                <w:tab w:val="left" w:pos="10308"/>
              </w:tabs>
              <w:ind w:left="1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66" w:type="dxa"/>
          </w:tcPr>
          <w:p w:rsidR="001F5FD8" w:rsidRPr="00DA0BCE" w:rsidRDefault="001F5FD8" w:rsidP="00AE4CD8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sz w:val="20"/>
              </w:rPr>
              <w:t>Требования к обеспечению энергетической эффективности товаров, работ, услуг</w:t>
            </w:r>
            <w:r w:rsidR="00842632" w:rsidRPr="00DA0BCE">
              <w:rPr>
                <w:rStyle w:val="afffff3"/>
                <w:rFonts w:ascii="Times New Roman" w:hAnsi="Times New Roman" w:cs="Times New Roman"/>
                <w:sz w:val="20"/>
              </w:rPr>
              <w:endnoteReference w:id="2"/>
            </w:r>
          </w:p>
        </w:tc>
        <w:tc>
          <w:tcPr>
            <w:tcW w:w="6845" w:type="dxa"/>
          </w:tcPr>
          <w:p w:rsidR="001F5FD8" w:rsidRPr="00DA0BCE" w:rsidRDefault="001C6B79" w:rsidP="00B851FF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="001F5FD8"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е установлены</w:t>
            </w:r>
            <w:r w:rsidR="00BF1D83"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</w:tr>
      <w:tr w:rsidR="00F63ED4" w:rsidRPr="00DA0BCE" w:rsidTr="00FB749C">
        <w:tc>
          <w:tcPr>
            <w:tcW w:w="565" w:type="dxa"/>
          </w:tcPr>
          <w:p w:rsidR="00F63ED4" w:rsidRPr="00DA0BCE" w:rsidRDefault="00F63ED4" w:rsidP="00F63ED4">
            <w:pPr>
              <w:pStyle w:val="afff4"/>
              <w:numPr>
                <w:ilvl w:val="0"/>
                <w:numId w:val="1"/>
              </w:numPr>
              <w:tabs>
                <w:tab w:val="left" w:pos="10308"/>
              </w:tabs>
              <w:ind w:left="1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66" w:type="dxa"/>
          </w:tcPr>
          <w:p w:rsidR="00F63ED4" w:rsidRPr="00DA0BCE" w:rsidRDefault="00F63ED4" w:rsidP="00F63ED4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Другие требования</w:t>
            </w:r>
          </w:p>
        </w:tc>
        <w:tc>
          <w:tcPr>
            <w:tcW w:w="6845" w:type="dxa"/>
          </w:tcPr>
          <w:p w:rsidR="00F63ED4" w:rsidRPr="00DA0BCE" w:rsidRDefault="00F63ED4" w:rsidP="00F63ED4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Все драйверы и настроечные утилиты, необходимые для эксплуатации товара, поставляются производителем комплектом в составе стандартной поставки (для позиций товара, к которым это применимо). Товар сопровождается документацией на русском языке, руководством пользователя и технической документацией, позволяющей обеспечить каждодневную работу (для позиций товара, к которым это применимо).</w:t>
            </w:r>
          </w:p>
        </w:tc>
      </w:tr>
      <w:tr w:rsidR="00F63ED4" w:rsidRPr="00DA0BCE" w:rsidTr="00FB749C">
        <w:tc>
          <w:tcPr>
            <w:tcW w:w="565" w:type="dxa"/>
          </w:tcPr>
          <w:p w:rsidR="00F63ED4" w:rsidRPr="00DA0BCE" w:rsidRDefault="00F63ED4" w:rsidP="00F63ED4">
            <w:pPr>
              <w:pStyle w:val="afff4"/>
              <w:numPr>
                <w:ilvl w:val="0"/>
                <w:numId w:val="1"/>
              </w:numPr>
              <w:tabs>
                <w:tab w:val="left" w:pos="10308"/>
              </w:tabs>
              <w:ind w:left="1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66" w:type="dxa"/>
          </w:tcPr>
          <w:p w:rsidR="00F63ED4" w:rsidRPr="00DA0BCE" w:rsidRDefault="00F63ED4" w:rsidP="00F63ED4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Обязательные требования к Исполнителю</w:t>
            </w:r>
          </w:p>
        </w:tc>
        <w:tc>
          <w:tcPr>
            <w:tcW w:w="6845" w:type="dxa"/>
          </w:tcPr>
          <w:p w:rsidR="00F63ED4" w:rsidRPr="00DA0BCE" w:rsidRDefault="00F63ED4" w:rsidP="00F63ED4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Во исполнение требований Федерального закона Российской Федерации от 04 мая 2011 г. № 99-ФЗ «О лицензировании отдельных видов деятельности» Исполнителем предоставляются следующие лицензии:</w:t>
            </w:r>
          </w:p>
          <w:p w:rsidR="00F63ED4" w:rsidRPr="00DA0BCE" w:rsidRDefault="00F63ED4" w:rsidP="00F63ED4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– Лицензия ФСБ России включающая следующие виды работ и услуг в соответствии с Положением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утвержденного постановлением Правительства Российской Федерации от 16 апреля 2012 г.  № 313:</w:t>
            </w:r>
          </w:p>
          <w:p w:rsidR="00FD3822" w:rsidRPr="00DA0BCE" w:rsidRDefault="00F63ED4" w:rsidP="00F63ED4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– монтаж, установка (инсталляция), наладка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Федерации, и шифровальных (криптографических) средств, разработанных для применения в составе технологии, реализуемой промежуточными элементами интеллектуальной системы учета электрической энергии (мощности) и приборами учета электрической энергии, сертифицированных Федеральной службой безопасности Российской Федерации;</w:t>
            </w:r>
          </w:p>
          <w:p w:rsidR="00FD3822" w:rsidRPr="00DA0BCE" w:rsidRDefault="00FD3822" w:rsidP="00F63ED4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  – работы по обслуживанию шифровальных (криптографических) средств, предусмотренные технической и эксплуатационной документацией на эти средства (за исключением случая, если указанные работы проводятся для обеспечения собственных нужд юридического лица или индивидуального предпринимателя);</w:t>
            </w:r>
          </w:p>
          <w:p w:rsidR="00F63ED4" w:rsidRPr="00DA0BCE" w:rsidRDefault="00F63ED4" w:rsidP="00F63ED4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– передача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Федерации, и шифровальных (криптографических) средств, разработанных для применения в составе технологии, реализуемой промежуточными элементами интеллектуальной системы учета электрической энергии (мощности) и приборами учета электрической энергии, сертифицированных Федеральной службой безопасности Российской Федерации.</w:t>
            </w:r>
          </w:p>
        </w:tc>
      </w:tr>
      <w:tr w:rsidR="003A3BC9" w:rsidRPr="00DA0BCE" w:rsidTr="00FB749C">
        <w:tc>
          <w:tcPr>
            <w:tcW w:w="565" w:type="dxa"/>
          </w:tcPr>
          <w:p w:rsidR="003A3BC9" w:rsidRPr="00DA0BCE" w:rsidRDefault="003A3BC9" w:rsidP="00F63ED4">
            <w:pPr>
              <w:pStyle w:val="afff4"/>
              <w:numPr>
                <w:ilvl w:val="0"/>
                <w:numId w:val="1"/>
              </w:numPr>
              <w:tabs>
                <w:tab w:val="left" w:pos="10308"/>
              </w:tabs>
              <w:ind w:left="1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66" w:type="dxa"/>
          </w:tcPr>
          <w:p w:rsidR="003A3BC9" w:rsidRPr="00DA0BCE" w:rsidRDefault="003A3BC9" w:rsidP="00B0018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Дополнительные требования</w:t>
            </w:r>
          </w:p>
        </w:tc>
        <w:tc>
          <w:tcPr>
            <w:tcW w:w="6845" w:type="dxa"/>
          </w:tcPr>
          <w:p w:rsidR="00074FA7" w:rsidRPr="00DA0BCE" w:rsidRDefault="00074FA7" w:rsidP="00074FA7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Исполнителем </w:t>
            </w:r>
            <w:r w:rsidR="005D68A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услуг по сертификату </w:t>
            </w: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предоставляется специализированная система по учету заявок. Система по учету заявок позволяет создавать заявки, а также отслеживать ход их выполнения.</w:t>
            </w:r>
          </w:p>
          <w:p w:rsidR="00074FA7" w:rsidRPr="00DA0BCE" w:rsidRDefault="00074FA7" w:rsidP="00074FA7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Система учета заявок содержит:</w:t>
            </w:r>
          </w:p>
          <w:p w:rsidR="00074FA7" w:rsidRPr="00DA0BCE" w:rsidRDefault="00074FA7" w:rsidP="00074FA7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– форму для создания заявки;</w:t>
            </w:r>
          </w:p>
          <w:p w:rsidR="00074FA7" w:rsidRPr="00DA0BCE" w:rsidRDefault="00074FA7" w:rsidP="00074FA7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– реестр заявок.</w:t>
            </w:r>
          </w:p>
          <w:p w:rsidR="00074FA7" w:rsidRPr="00DA0BCE" w:rsidRDefault="00074FA7" w:rsidP="00074FA7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Форма для создания заявки содержит поля для ввода темы обращения и описания проблемы. Реестр заявок содержит перечень заявок, формируемых инициатором со стороны Заказчика, и включает в себя следующие поля: номер заявки, тема заявки, состояние заявки, дата создания. При обработке заявки на разных этапах (принятие в работу, завершение работ по заявке), все этапы сопровождаются автоматическими уведомлениями инициатора. При невозможности инициирования заявки посредством системы учета заявок, прием заявок осуществляется по многоканальному телефону «Горячей линии», электронной почте.</w:t>
            </w:r>
          </w:p>
          <w:p w:rsidR="00074FA7" w:rsidRPr="00DA0BCE" w:rsidRDefault="00074FA7" w:rsidP="00074FA7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В этих случаях специалистом Исполнителя могут быть запрошены следующие данные:</w:t>
            </w:r>
          </w:p>
          <w:p w:rsidR="00074FA7" w:rsidRPr="00DA0BCE" w:rsidRDefault="00074FA7" w:rsidP="00074FA7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– контактные сведения инициатора обращения, такие как ФИО, контактный телефон или </w:t>
            </w:r>
            <w:r w:rsidRPr="00DA0BCE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e</w:t>
            </w:r>
            <w:r w:rsidRPr="00E73BD1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DA0BCE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mail</w:t>
            </w: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074FA7" w:rsidRPr="00DA0BCE" w:rsidRDefault="00074FA7" w:rsidP="00074FA7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– описание обращения;</w:t>
            </w:r>
          </w:p>
          <w:p w:rsidR="00074FA7" w:rsidRPr="00DA0BCE" w:rsidRDefault="00074FA7" w:rsidP="00074FA7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>– скриншоты, лог-файлы, другую техническую информацию, упрощающую расследование инцидента.</w:t>
            </w:r>
          </w:p>
          <w:p w:rsidR="003A3BC9" w:rsidRPr="00DA0BCE" w:rsidRDefault="00074FA7" w:rsidP="00074FA7">
            <w:pPr>
              <w:tabs>
                <w:tab w:val="left" w:pos="10308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 случае повторного обращения по телефону, Исполнитель может запросить идентификатор заявки, ранее зарегистрированной в специализированном инструменте приема и обработки заявок. Исполнитель обеспечивает решение заявок в соответствии с контрольными сроками. В случае несогласия инициатора с результатами обработки обращения или претензией по качеству, инициатор сообщает об этом в течение 24 рабочих часов с момента завершения обработки обращения, после чего существующее обращение открывается повторно, и его обработка продолжается. В случае отсутствия комментариев инициатора по истечении 24 рабочих часов с момента завершения обработки обращения, заявка считается закрытой. </w:t>
            </w:r>
            <w:r w:rsidRPr="00DA0BCE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Приоритетность заявок определяется как при обработке одной заявки, поступившей от ответственных представителей Заказчика, так и при одновременной обработке нескольких заявок, полученных от Заказчика, Исполнителем. При одновременном возникновении нескольких инцидентов, Исполнителем первыми обрабатываются наиболее критичные заявки.</w:t>
            </w:r>
          </w:p>
        </w:tc>
      </w:tr>
    </w:tbl>
    <w:p w:rsidR="001F5FD8" w:rsidRPr="00DA0BCE" w:rsidRDefault="001F5FD8" w:rsidP="00B17F5F">
      <w:pPr>
        <w:tabs>
          <w:tab w:val="left" w:pos="10308"/>
        </w:tabs>
        <w:jc w:val="right"/>
        <w:rPr>
          <w:rFonts w:ascii="Times New Roman" w:hAnsi="Times New Roman" w:cs="Times New Roman"/>
          <w:sz w:val="2"/>
        </w:rPr>
      </w:pPr>
    </w:p>
    <w:sectPr w:rsidR="001F5FD8" w:rsidRPr="00DA0BCE" w:rsidSect="004239E8">
      <w:endnotePr>
        <w:numFmt w:val="decimal"/>
      </w:endnotePr>
      <w:pgSz w:w="16838" w:h="11906" w:orient="landscape"/>
      <w:pgMar w:top="567" w:right="698" w:bottom="567" w:left="56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F6A" w:rsidRDefault="00867F6A" w:rsidP="00842632"/>
  </w:endnote>
  <w:endnote w:type="continuationSeparator" w:id="0">
    <w:p w:rsidR="00867F6A" w:rsidRPr="00D528C3" w:rsidRDefault="00867F6A" w:rsidP="00D528C3">
      <w:pPr>
        <w:pStyle w:val="affff4"/>
      </w:pPr>
    </w:p>
  </w:endnote>
  <w:endnote w:id="1">
    <w:p w:rsidR="00E04F62" w:rsidRDefault="00E04F62" w:rsidP="0043583C">
      <w:pPr>
        <w:pStyle w:val="afff0"/>
        <w:ind w:firstLine="0"/>
      </w:pPr>
    </w:p>
  </w:endnote>
  <w:endnote w:id="2">
    <w:p w:rsidR="00842632" w:rsidRPr="007069A8" w:rsidRDefault="00842632" w:rsidP="00D602D9">
      <w:pPr>
        <w:pStyle w:val="afff0"/>
        <w:ind w:right="63" w:firstLine="0"/>
        <w:rPr>
          <w:rFonts w:ascii="Times New Roman" w:hAnsi="Times New Roman"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F6A" w:rsidRDefault="00867F6A" w:rsidP="00842632">
      <w:r>
        <w:separator/>
      </w:r>
    </w:p>
  </w:footnote>
  <w:footnote w:type="continuationSeparator" w:id="0">
    <w:p w:rsidR="00867F6A" w:rsidRDefault="00867F6A" w:rsidP="0084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F7A"/>
    <w:multiLevelType w:val="hybridMultilevel"/>
    <w:tmpl w:val="FB407D9E"/>
    <w:lvl w:ilvl="0" w:tplc="A6B02866">
      <w:start w:val="1"/>
      <w:numFmt w:val="decimal"/>
      <w:lvlText w:val="%1"/>
      <w:lvlJc w:val="center"/>
      <w:pPr>
        <w:ind w:left="720" w:hanging="360"/>
      </w:pPr>
      <w:rPr>
        <w:rFonts w:hint="default"/>
        <w:strike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A28F3"/>
    <w:multiLevelType w:val="hybridMultilevel"/>
    <w:tmpl w:val="F98AE750"/>
    <w:lvl w:ilvl="0" w:tplc="8C02C3D4">
      <w:start w:val="1"/>
      <w:numFmt w:val="decimal"/>
      <w:lvlText w:val="%1"/>
      <w:lvlJc w:val="center"/>
      <w:pPr>
        <w:ind w:left="720" w:hanging="360"/>
      </w:pPr>
      <w:rPr>
        <w:rFonts w:hint="default"/>
        <w:strike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03C7"/>
    <w:multiLevelType w:val="hybridMultilevel"/>
    <w:tmpl w:val="952A10D4"/>
    <w:lvl w:ilvl="0" w:tplc="1A00C5FC">
      <w:start w:val="1"/>
      <w:numFmt w:val="decimal"/>
      <w:lvlText w:val="%1"/>
      <w:lvlJc w:val="center"/>
      <w:pPr>
        <w:ind w:left="720" w:hanging="360"/>
      </w:pPr>
      <w:rPr>
        <w:rFonts w:hint="default"/>
        <w:strike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E2"/>
    <w:rsid w:val="00001E52"/>
    <w:rsid w:val="00003DE5"/>
    <w:rsid w:val="00021226"/>
    <w:rsid w:val="000245DA"/>
    <w:rsid w:val="000338E4"/>
    <w:rsid w:val="000339CB"/>
    <w:rsid w:val="00043E74"/>
    <w:rsid w:val="00047115"/>
    <w:rsid w:val="00052BB1"/>
    <w:rsid w:val="00053949"/>
    <w:rsid w:val="00054D75"/>
    <w:rsid w:val="000642EF"/>
    <w:rsid w:val="000667C9"/>
    <w:rsid w:val="000746AD"/>
    <w:rsid w:val="00074FA7"/>
    <w:rsid w:val="000842E2"/>
    <w:rsid w:val="000943D8"/>
    <w:rsid w:val="000954FF"/>
    <w:rsid w:val="000A2D53"/>
    <w:rsid w:val="000A5EDF"/>
    <w:rsid w:val="000A5F21"/>
    <w:rsid w:val="000C17EC"/>
    <w:rsid w:val="000C5117"/>
    <w:rsid w:val="000D037B"/>
    <w:rsid w:val="000D47F6"/>
    <w:rsid w:val="000E48AB"/>
    <w:rsid w:val="000E492A"/>
    <w:rsid w:val="000F1192"/>
    <w:rsid w:val="00113D8D"/>
    <w:rsid w:val="00121B06"/>
    <w:rsid w:val="00124487"/>
    <w:rsid w:val="00140E4C"/>
    <w:rsid w:val="001427BD"/>
    <w:rsid w:val="0015178D"/>
    <w:rsid w:val="001638A2"/>
    <w:rsid w:val="001675A4"/>
    <w:rsid w:val="00172800"/>
    <w:rsid w:val="0017507B"/>
    <w:rsid w:val="001816BA"/>
    <w:rsid w:val="001859E0"/>
    <w:rsid w:val="001902ED"/>
    <w:rsid w:val="0019217D"/>
    <w:rsid w:val="001A6564"/>
    <w:rsid w:val="001B3D41"/>
    <w:rsid w:val="001B45FD"/>
    <w:rsid w:val="001B6470"/>
    <w:rsid w:val="001B697D"/>
    <w:rsid w:val="001B6CDC"/>
    <w:rsid w:val="001C1FFC"/>
    <w:rsid w:val="001C6B79"/>
    <w:rsid w:val="001C765B"/>
    <w:rsid w:val="001D1397"/>
    <w:rsid w:val="001D4BDD"/>
    <w:rsid w:val="001E38AC"/>
    <w:rsid w:val="001E3EB7"/>
    <w:rsid w:val="001E698A"/>
    <w:rsid w:val="001F5FD8"/>
    <w:rsid w:val="00204346"/>
    <w:rsid w:val="00206238"/>
    <w:rsid w:val="0021174E"/>
    <w:rsid w:val="00217F1B"/>
    <w:rsid w:val="00221AF9"/>
    <w:rsid w:val="00221F59"/>
    <w:rsid w:val="00224A04"/>
    <w:rsid w:val="002376B8"/>
    <w:rsid w:val="002449B9"/>
    <w:rsid w:val="0025303E"/>
    <w:rsid w:val="002614EB"/>
    <w:rsid w:val="00266E3E"/>
    <w:rsid w:val="002946C9"/>
    <w:rsid w:val="002A5216"/>
    <w:rsid w:val="002A532B"/>
    <w:rsid w:val="002B024B"/>
    <w:rsid w:val="002B200A"/>
    <w:rsid w:val="002B744A"/>
    <w:rsid w:val="002B7BFC"/>
    <w:rsid w:val="002C11C5"/>
    <w:rsid w:val="002C2974"/>
    <w:rsid w:val="002C4D30"/>
    <w:rsid w:val="002C5B2B"/>
    <w:rsid w:val="002D4EAF"/>
    <w:rsid w:val="002D60D0"/>
    <w:rsid w:val="002E2B83"/>
    <w:rsid w:val="00310EF8"/>
    <w:rsid w:val="003170DB"/>
    <w:rsid w:val="00322362"/>
    <w:rsid w:val="003254AD"/>
    <w:rsid w:val="00326242"/>
    <w:rsid w:val="0033455D"/>
    <w:rsid w:val="003440BC"/>
    <w:rsid w:val="003468D3"/>
    <w:rsid w:val="003479EC"/>
    <w:rsid w:val="00353CCA"/>
    <w:rsid w:val="00362AEA"/>
    <w:rsid w:val="00364C0A"/>
    <w:rsid w:val="00366440"/>
    <w:rsid w:val="00397252"/>
    <w:rsid w:val="003A3BC9"/>
    <w:rsid w:val="003B1F5B"/>
    <w:rsid w:val="003B47C6"/>
    <w:rsid w:val="003C74CC"/>
    <w:rsid w:val="003F2ED3"/>
    <w:rsid w:val="003F7E8B"/>
    <w:rsid w:val="004053BE"/>
    <w:rsid w:val="004113F9"/>
    <w:rsid w:val="004239E8"/>
    <w:rsid w:val="004327A7"/>
    <w:rsid w:val="00433D7C"/>
    <w:rsid w:val="0043583C"/>
    <w:rsid w:val="004379C7"/>
    <w:rsid w:val="00440C26"/>
    <w:rsid w:val="004410E2"/>
    <w:rsid w:val="00441B49"/>
    <w:rsid w:val="00457F16"/>
    <w:rsid w:val="00461BEE"/>
    <w:rsid w:val="00461C7D"/>
    <w:rsid w:val="0047159D"/>
    <w:rsid w:val="00475C27"/>
    <w:rsid w:val="00476F59"/>
    <w:rsid w:val="00482B25"/>
    <w:rsid w:val="004855B1"/>
    <w:rsid w:val="00497A25"/>
    <w:rsid w:val="004A5516"/>
    <w:rsid w:val="004C0384"/>
    <w:rsid w:val="004C4E59"/>
    <w:rsid w:val="004D3435"/>
    <w:rsid w:val="004D64CB"/>
    <w:rsid w:val="004E490E"/>
    <w:rsid w:val="004F1838"/>
    <w:rsid w:val="004F505D"/>
    <w:rsid w:val="004F6546"/>
    <w:rsid w:val="00500807"/>
    <w:rsid w:val="00506239"/>
    <w:rsid w:val="00524AD6"/>
    <w:rsid w:val="00530623"/>
    <w:rsid w:val="0053287A"/>
    <w:rsid w:val="0053354D"/>
    <w:rsid w:val="00534FFE"/>
    <w:rsid w:val="00543277"/>
    <w:rsid w:val="00544837"/>
    <w:rsid w:val="00566A4F"/>
    <w:rsid w:val="0057198A"/>
    <w:rsid w:val="0057433F"/>
    <w:rsid w:val="00574A49"/>
    <w:rsid w:val="005948D4"/>
    <w:rsid w:val="00597855"/>
    <w:rsid w:val="005A2748"/>
    <w:rsid w:val="005A3C0D"/>
    <w:rsid w:val="005A5FE8"/>
    <w:rsid w:val="005A6F3E"/>
    <w:rsid w:val="005B3255"/>
    <w:rsid w:val="005B3B0A"/>
    <w:rsid w:val="005C0085"/>
    <w:rsid w:val="005D26F0"/>
    <w:rsid w:val="005D275A"/>
    <w:rsid w:val="005D68A1"/>
    <w:rsid w:val="005F3251"/>
    <w:rsid w:val="00600517"/>
    <w:rsid w:val="00600900"/>
    <w:rsid w:val="00601E2B"/>
    <w:rsid w:val="00617E69"/>
    <w:rsid w:val="00620B73"/>
    <w:rsid w:val="00622282"/>
    <w:rsid w:val="00626C14"/>
    <w:rsid w:val="00627C2F"/>
    <w:rsid w:val="006349B3"/>
    <w:rsid w:val="00634BC6"/>
    <w:rsid w:val="006372CE"/>
    <w:rsid w:val="00643F02"/>
    <w:rsid w:val="00644DFA"/>
    <w:rsid w:val="00646692"/>
    <w:rsid w:val="00646F8B"/>
    <w:rsid w:val="00655198"/>
    <w:rsid w:val="00656460"/>
    <w:rsid w:val="00671DD1"/>
    <w:rsid w:val="0068264F"/>
    <w:rsid w:val="00694AF6"/>
    <w:rsid w:val="006C1892"/>
    <w:rsid w:val="006C6F87"/>
    <w:rsid w:val="006D6B68"/>
    <w:rsid w:val="006E11A8"/>
    <w:rsid w:val="006E4BE5"/>
    <w:rsid w:val="006F3CA0"/>
    <w:rsid w:val="006F4D83"/>
    <w:rsid w:val="006F5657"/>
    <w:rsid w:val="007000C3"/>
    <w:rsid w:val="00701256"/>
    <w:rsid w:val="00701625"/>
    <w:rsid w:val="007069A8"/>
    <w:rsid w:val="0071067D"/>
    <w:rsid w:val="00712134"/>
    <w:rsid w:val="00712B18"/>
    <w:rsid w:val="00716405"/>
    <w:rsid w:val="00724EE2"/>
    <w:rsid w:val="007335E6"/>
    <w:rsid w:val="00734F25"/>
    <w:rsid w:val="00735477"/>
    <w:rsid w:val="00745BC0"/>
    <w:rsid w:val="00747175"/>
    <w:rsid w:val="00752DE9"/>
    <w:rsid w:val="00762488"/>
    <w:rsid w:val="0076254D"/>
    <w:rsid w:val="00765C81"/>
    <w:rsid w:val="00772604"/>
    <w:rsid w:val="0077576A"/>
    <w:rsid w:val="00782856"/>
    <w:rsid w:val="00791FB5"/>
    <w:rsid w:val="0079491E"/>
    <w:rsid w:val="007A17E0"/>
    <w:rsid w:val="007A3BFA"/>
    <w:rsid w:val="007A5164"/>
    <w:rsid w:val="007B0F8E"/>
    <w:rsid w:val="007B5571"/>
    <w:rsid w:val="007C0C32"/>
    <w:rsid w:val="007D57DE"/>
    <w:rsid w:val="007F4421"/>
    <w:rsid w:val="007F585D"/>
    <w:rsid w:val="0081025E"/>
    <w:rsid w:val="00815572"/>
    <w:rsid w:val="00815B9B"/>
    <w:rsid w:val="00823D92"/>
    <w:rsid w:val="008335BA"/>
    <w:rsid w:val="00836893"/>
    <w:rsid w:val="00842632"/>
    <w:rsid w:val="00847151"/>
    <w:rsid w:val="00864B60"/>
    <w:rsid w:val="00867F6A"/>
    <w:rsid w:val="008823A5"/>
    <w:rsid w:val="008929E4"/>
    <w:rsid w:val="008A4E6B"/>
    <w:rsid w:val="008B5A48"/>
    <w:rsid w:val="008C0EDC"/>
    <w:rsid w:val="008C20A8"/>
    <w:rsid w:val="008C4A34"/>
    <w:rsid w:val="008D56FE"/>
    <w:rsid w:val="008D5BFA"/>
    <w:rsid w:val="008D71CE"/>
    <w:rsid w:val="008E454D"/>
    <w:rsid w:val="008F56E2"/>
    <w:rsid w:val="008F57BD"/>
    <w:rsid w:val="008F644D"/>
    <w:rsid w:val="008F700E"/>
    <w:rsid w:val="008F7F27"/>
    <w:rsid w:val="0090161F"/>
    <w:rsid w:val="00905B57"/>
    <w:rsid w:val="00912A58"/>
    <w:rsid w:val="009147F9"/>
    <w:rsid w:val="0091596A"/>
    <w:rsid w:val="00916930"/>
    <w:rsid w:val="00916F99"/>
    <w:rsid w:val="00923BE4"/>
    <w:rsid w:val="00945E29"/>
    <w:rsid w:val="009520D2"/>
    <w:rsid w:val="00954369"/>
    <w:rsid w:val="00955E01"/>
    <w:rsid w:val="009563D1"/>
    <w:rsid w:val="0095709C"/>
    <w:rsid w:val="00961B6B"/>
    <w:rsid w:val="009623EE"/>
    <w:rsid w:val="009652F0"/>
    <w:rsid w:val="00966A46"/>
    <w:rsid w:val="00971B52"/>
    <w:rsid w:val="00973AE8"/>
    <w:rsid w:val="009768C3"/>
    <w:rsid w:val="00983A29"/>
    <w:rsid w:val="00984AD8"/>
    <w:rsid w:val="009859E9"/>
    <w:rsid w:val="00985EA5"/>
    <w:rsid w:val="009A264F"/>
    <w:rsid w:val="009A3328"/>
    <w:rsid w:val="009A7D68"/>
    <w:rsid w:val="009C08D5"/>
    <w:rsid w:val="009C1792"/>
    <w:rsid w:val="009C773E"/>
    <w:rsid w:val="009D0FDF"/>
    <w:rsid w:val="009D6D84"/>
    <w:rsid w:val="009E487A"/>
    <w:rsid w:val="009F0275"/>
    <w:rsid w:val="009F4CD4"/>
    <w:rsid w:val="009F5705"/>
    <w:rsid w:val="009F6E32"/>
    <w:rsid w:val="00A03B26"/>
    <w:rsid w:val="00A16A1F"/>
    <w:rsid w:val="00A16D63"/>
    <w:rsid w:val="00A17ADB"/>
    <w:rsid w:val="00A210B1"/>
    <w:rsid w:val="00A45CA6"/>
    <w:rsid w:val="00A544B6"/>
    <w:rsid w:val="00A54B46"/>
    <w:rsid w:val="00A62F4F"/>
    <w:rsid w:val="00A704B7"/>
    <w:rsid w:val="00A71F41"/>
    <w:rsid w:val="00A73EC8"/>
    <w:rsid w:val="00A902A4"/>
    <w:rsid w:val="00A906AD"/>
    <w:rsid w:val="00A90DDF"/>
    <w:rsid w:val="00A97BA1"/>
    <w:rsid w:val="00AB2091"/>
    <w:rsid w:val="00AC05D2"/>
    <w:rsid w:val="00AC1CA0"/>
    <w:rsid w:val="00AE08DA"/>
    <w:rsid w:val="00AE25B2"/>
    <w:rsid w:val="00AE4CD8"/>
    <w:rsid w:val="00AE56F6"/>
    <w:rsid w:val="00AF3221"/>
    <w:rsid w:val="00AF360A"/>
    <w:rsid w:val="00AF6809"/>
    <w:rsid w:val="00B0018F"/>
    <w:rsid w:val="00B0144F"/>
    <w:rsid w:val="00B1321E"/>
    <w:rsid w:val="00B140F4"/>
    <w:rsid w:val="00B14549"/>
    <w:rsid w:val="00B17F5F"/>
    <w:rsid w:val="00B20DC6"/>
    <w:rsid w:val="00B21486"/>
    <w:rsid w:val="00B26189"/>
    <w:rsid w:val="00B34240"/>
    <w:rsid w:val="00B3556D"/>
    <w:rsid w:val="00B404D3"/>
    <w:rsid w:val="00B404FD"/>
    <w:rsid w:val="00B41653"/>
    <w:rsid w:val="00B42E07"/>
    <w:rsid w:val="00B5211F"/>
    <w:rsid w:val="00B6620B"/>
    <w:rsid w:val="00B7159B"/>
    <w:rsid w:val="00B752C9"/>
    <w:rsid w:val="00B76404"/>
    <w:rsid w:val="00B80E28"/>
    <w:rsid w:val="00B851FF"/>
    <w:rsid w:val="00B948FB"/>
    <w:rsid w:val="00BA4A44"/>
    <w:rsid w:val="00BB18DB"/>
    <w:rsid w:val="00BB3BEF"/>
    <w:rsid w:val="00BC3036"/>
    <w:rsid w:val="00BC47F7"/>
    <w:rsid w:val="00BC759D"/>
    <w:rsid w:val="00BD2858"/>
    <w:rsid w:val="00BD3BBA"/>
    <w:rsid w:val="00BD62D7"/>
    <w:rsid w:val="00BF1D83"/>
    <w:rsid w:val="00C108F8"/>
    <w:rsid w:val="00C134F9"/>
    <w:rsid w:val="00C20A5C"/>
    <w:rsid w:val="00C27B5A"/>
    <w:rsid w:val="00C302D6"/>
    <w:rsid w:val="00C309D7"/>
    <w:rsid w:val="00C344E9"/>
    <w:rsid w:val="00C34A1D"/>
    <w:rsid w:val="00C34AA0"/>
    <w:rsid w:val="00C470E2"/>
    <w:rsid w:val="00C516C0"/>
    <w:rsid w:val="00C52950"/>
    <w:rsid w:val="00C5733B"/>
    <w:rsid w:val="00C73B0B"/>
    <w:rsid w:val="00C74ACB"/>
    <w:rsid w:val="00C7520E"/>
    <w:rsid w:val="00C91090"/>
    <w:rsid w:val="00C92667"/>
    <w:rsid w:val="00C9532E"/>
    <w:rsid w:val="00C961CB"/>
    <w:rsid w:val="00CA1B48"/>
    <w:rsid w:val="00CA53D4"/>
    <w:rsid w:val="00CB0C7C"/>
    <w:rsid w:val="00CB2CEE"/>
    <w:rsid w:val="00CC5D3D"/>
    <w:rsid w:val="00CC5F72"/>
    <w:rsid w:val="00CD56AC"/>
    <w:rsid w:val="00CF5470"/>
    <w:rsid w:val="00CF6F21"/>
    <w:rsid w:val="00CF770A"/>
    <w:rsid w:val="00D031BD"/>
    <w:rsid w:val="00D121A9"/>
    <w:rsid w:val="00D14CD0"/>
    <w:rsid w:val="00D26801"/>
    <w:rsid w:val="00D307EE"/>
    <w:rsid w:val="00D351A2"/>
    <w:rsid w:val="00D35AF7"/>
    <w:rsid w:val="00D45D80"/>
    <w:rsid w:val="00D46BB4"/>
    <w:rsid w:val="00D528C3"/>
    <w:rsid w:val="00D5563F"/>
    <w:rsid w:val="00D5730B"/>
    <w:rsid w:val="00D602D9"/>
    <w:rsid w:val="00D61902"/>
    <w:rsid w:val="00D62EE4"/>
    <w:rsid w:val="00D66822"/>
    <w:rsid w:val="00D707B8"/>
    <w:rsid w:val="00D73FF9"/>
    <w:rsid w:val="00D75C1C"/>
    <w:rsid w:val="00D77B88"/>
    <w:rsid w:val="00D80458"/>
    <w:rsid w:val="00D957F4"/>
    <w:rsid w:val="00D978C0"/>
    <w:rsid w:val="00DA0BCE"/>
    <w:rsid w:val="00DA217F"/>
    <w:rsid w:val="00DA2787"/>
    <w:rsid w:val="00DA4C04"/>
    <w:rsid w:val="00DB22F4"/>
    <w:rsid w:val="00DB582D"/>
    <w:rsid w:val="00DB7D49"/>
    <w:rsid w:val="00DD74FC"/>
    <w:rsid w:val="00DE0E53"/>
    <w:rsid w:val="00DE3737"/>
    <w:rsid w:val="00DE4C82"/>
    <w:rsid w:val="00DF441C"/>
    <w:rsid w:val="00DF5554"/>
    <w:rsid w:val="00DF6E7C"/>
    <w:rsid w:val="00E04F62"/>
    <w:rsid w:val="00E154D6"/>
    <w:rsid w:val="00E15EAC"/>
    <w:rsid w:val="00E277F1"/>
    <w:rsid w:val="00E32BA0"/>
    <w:rsid w:val="00E4361D"/>
    <w:rsid w:val="00E43C94"/>
    <w:rsid w:val="00E453D0"/>
    <w:rsid w:val="00E454EC"/>
    <w:rsid w:val="00E54B9F"/>
    <w:rsid w:val="00E57760"/>
    <w:rsid w:val="00E6211F"/>
    <w:rsid w:val="00E621F5"/>
    <w:rsid w:val="00E675FE"/>
    <w:rsid w:val="00E71EE0"/>
    <w:rsid w:val="00E73BD1"/>
    <w:rsid w:val="00E772ED"/>
    <w:rsid w:val="00E82445"/>
    <w:rsid w:val="00E96C7C"/>
    <w:rsid w:val="00EA5574"/>
    <w:rsid w:val="00EA590D"/>
    <w:rsid w:val="00EB1D80"/>
    <w:rsid w:val="00EC71F2"/>
    <w:rsid w:val="00ED3354"/>
    <w:rsid w:val="00ED335D"/>
    <w:rsid w:val="00ED3629"/>
    <w:rsid w:val="00EF3BCD"/>
    <w:rsid w:val="00F10B2C"/>
    <w:rsid w:val="00F13CB9"/>
    <w:rsid w:val="00F16DFC"/>
    <w:rsid w:val="00F262DB"/>
    <w:rsid w:val="00F30E3B"/>
    <w:rsid w:val="00F31E84"/>
    <w:rsid w:val="00F35EE0"/>
    <w:rsid w:val="00F41DF9"/>
    <w:rsid w:val="00F500E5"/>
    <w:rsid w:val="00F529C8"/>
    <w:rsid w:val="00F530FB"/>
    <w:rsid w:val="00F53967"/>
    <w:rsid w:val="00F5413E"/>
    <w:rsid w:val="00F543CD"/>
    <w:rsid w:val="00F605CD"/>
    <w:rsid w:val="00F63ED4"/>
    <w:rsid w:val="00F730FB"/>
    <w:rsid w:val="00F97636"/>
    <w:rsid w:val="00FA1719"/>
    <w:rsid w:val="00FA1F12"/>
    <w:rsid w:val="00FA59BE"/>
    <w:rsid w:val="00FA795A"/>
    <w:rsid w:val="00FB102E"/>
    <w:rsid w:val="00FB25CD"/>
    <w:rsid w:val="00FB749C"/>
    <w:rsid w:val="00FC043A"/>
    <w:rsid w:val="00FC7859"/>
    <w:rsid w:val="00FD1544"/>
    <w:rsid w:val="00FD3822"/>
    <w:rsid w:val="00FE3C87"/>
    <w:rsid w:val="00FF0427"/>
    <w:rsid w:val="00FF07C1"/>
    <w:rsid w:val="00FF48D1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D0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2EF"/>
    <w:pPr>
      <w:widowControl w:val="0"/>
      <w:ind w:firstLine="720"/>
      <w:jc w:val="both"/>
    </w:pPr>
    <w:rPr>
      <w:rFonts w:ascii="Times New Roman CYR" w:hAnsi="Times New Roman CYR"/>
      <w:sz w:val="24"/>
    </w:rPr>
  </w:style>
  <w:style w:type="paragraph" w:styleId="1">
    <w:name w:val="heading 1"/>
    <w:basedOn w:val="a"/>
    <w:next w:val="a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outlineLvl w:val="2"/>
    </w:pPr>
    <w:rPr>
      <w:rFonts w:asciiTheme="majorHAnsi" w:hAnsiTheme="majorHAnsi"/>
      <w:color w:val="1F3763" w:themeColor="accent1" w:themeShade="7F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Подзаголовок1"/>
    <w:qFormat/>
    <w:rPr>
      <w:rFonts w:ascii="XO Thames" w:hAnsi="XO Thames"/>
      <w:i/>
      <w:color w:val="000000"/>
      <w:spacing w:val="0"/>
      <w:sz w:val="24"/>
    </w:rPr>
  </w:style>
  <w:style w:type="character" w:customStyle="1" w:styleId="ConsPlusNonformat">
    <w:name w:val="ConsPlusNonformat"/>
    <w:qFormat/>
    <w:rPr>
      <w:rFonts w:ascii="Courier New" w:hAnsi="Courier New"/>
      <w:color w:val="000000"/>
      <w:sz w:val="20"/>
    </w:rPr>
  </w:style>
  <w:style w:type="character" w:customStyle="1" w:styleId="a3">
    <w:name w:val="Название Знак"/>
    <w:qFormat/>
    <w:rPr>
      <w:rFonts w:ascii="Cambria" w:hAnsi="Cambria"/>
      <w:b/>
      <w:color w:val="000000"/>
      <w:spacing w:val="0"/>
      <w:sz w:val="32"/>
    </w:rPr>
  </w:style>
  <w:style w:type="character" w:customStyle="1" w:styleId="31">
    <w:name w:val="Заголовок 31"/>
    <w:qFormat/>
    <w:rPr>
      <w:rFonts w:asciiTheme="majorHAnsi" w:hAnsiTheme="majorHAnsi"/>
      <w:color w:val="1F3763" w:themeColor="accent1" w:themeShade="7F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a4">
    <w:name w:val="Цветовое выделение для Текст"/>
    <w:qFormat/>
    <w:rPr>
      <w:rFonts w:ascii="Times New Roman CYR" w:hAnsi="Times New Roman CYR"/>
      <w:color w:val="000000"/>
      <w:sz w:val="20"/>
    </w:rPr>
  </w:style>
  <w:style w:type="character" w:customStyle="1" w:styleId="11">
    <w:name w:val="Нижний колонтитул1"/>
    <w:qFormat/>
    <w:rPr>
      <w:rFonts w:ascii="Calibri" w:hAnsi="Calibri"/>
      <w:color w:val="000000"/>
      <w:spacing w:val="0"/>
      <w:sz w:val="20"/>
    </w:rPr>
  </w:style>
  <w:style w:type="character" w:customStyle="1" w:styleId="12">
    <w:name w:val="Верхний колонтитул1"/>
    <w:qFormat/>
  </w:style>
  <w:style w:type="character" w:customStyle="1" w:styleId="13">
    <w:name w:val="Тема примечания1"/>
    <w:basedOn w:val="20"/>
    <w:qFormat/>
    <w:rPr>
      <w:rFonts w:ascii="Times New Roman CYR" w:hAnsi="Times New Roman CYR"/>
      <w:b/>
      <w:sz w:val="20"/>
    </w:rPr>
  </w:style>
  <w:style w:type="character" w:customStyle="1" w:styleId="14">
    <w:name w:val="Текст примечания1"/>
    <w:qFormat/>
    <w:rPr>
      <w:rFonts w:ascii="Calibri" w:hAnsi="Calibri"/>
      <w:sz w:val="20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21">
    <w:name w:val="Верхний колонтитул2"/>
    <w:qFormat/>
  </w:style>
  <w:style w:type="character" w:customStyle="1" w:styleId="a5">
    <w:name w:val="Комментарий"/>
    <w:basedOn w:val="a6"/>
    <w:qFormat/>
    <w:rPr>
      <w:color w:val="353842"/>
    </w:rPr>
  </w:style>
  <w:style w:type="character" w:customStyle="1" w:styleId="ConsPlusNormal">
    <w:name w:val="ConsPlusNormal"/>
    <w:qFormat/>
    <w:rPr>
      <w:rFonts w:ascii="Calibri" w:hAnsi="Calibri"/>
      <w:color w:val="000000"/>
      <w:sz w:val="22"/>
    </w:rPr>
  </w:style>
  <w:style w:type="character" w:customStyle="1" w:styleId="a7">
    <w:name w:val="Гипертекстовая ссылка"/>
    <w:qFormat/>
    <w:rPr>
      <w:b w:val="0"/>
      <w:color w:val="106BBE"/>
    </w:rPr>
  </w:style>
  <w:style w:type="character" w:customStyle="1" w:styleId="Endnote">
    <w:name w:val="Endnote"/>
    <w:qFormat/>
    <w:rPr>
      <w:sz w:val="20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15">
    <w:name w:val="Тема примечания1"/>
    <w:basedOn w:val="14"/>
    <w:qFormat/>
    <w:rPr>
      <w:rFonts w:ascii="Times New Roman CYR" w:hAnsi="Times New Roman CYR"/>
      <w:b/>
      <w:sz w:val="20"/>
    </w:rPr>
  </w:style>
  <w:style w:type="character" w:customStyle="1" w:styleId="a8">
    <w:name w:val="Содержимое таблицы"/>
    <w:qFormat/>
  </w:style>
  <w:style w:type="character" w:customStyle="1" w:styleId="a9">
    <w:name w:val="Нормальный (таблица)"/>
    <w:qFormat/>
    <w:rPr>
      <w:rFonts w:ascii="Calibri" w:hAnsi="Calibri"/>
      <w:color w:val="000000"/>
      <w:spacing w:val="0"/>
      <w:sz w:val="20"/>
    </w:rPr>
  </w:style>
  <w:style w:type="character" w:customStyle="1" w:styleId="-">
    <w:name w:val="Интернет-ссылка"/>
    <w:rPr>
      <w:rFonts w:ascii="Calibri" w:hAnsi="Calibri"/>
      <w:color w:val="0563C1"/>
      <w:spacing w:val="0"/>
      <w:sz w:val="20"/>
      <w:u w:val="single"/>
    </w:rPr>
  </w:style>
  <w:style w:type="character" w:customStyle="1" w:styleId="30">
    <w:name w:val="Заголовок 3 Знак"/>
    <w:basedOn w:val="a0"/>
    <w:qFormat/>
    <w:rPr>
      <w:rFonts w:asciiTheme="majorHAnsi" w:hAnsiTheme="majorHAnsi"/>
      <w:color w:val="1F3763" w:themeColor="accent1" w:themeShade="7F"/>
      <w:sz w:val="24"/>
    </w:rPr>
  </w:style>
  <w:style w:type="character" w:customStyle="1" w:styleId="16">
    <w:name w:val="Список1"/>
    <w:basedOn w:val="Textbody"/>
    <w:qFormat/>
    <w:rPr>
      <w:rFonts w:ascii="Calibri" w:hAnsi="Calibri"/>
      <w:color w:val="000000"/>
      <w:spacing w:val="0"/>
      <w:sz w:val="20"/>
    </w:rPr>
  </w:style>
  <w:style w:type="character" w:customStyle="1" w:styleId="EndnoteCharacters">
    <w:name w:val="Endnote Characters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17">
    <w:name w:val="Текст выноски1"/>
    <w:qFormat/>
    <w:rPr>
      <w:rFonts w:ascii="Segoe UI" w:hAnsi="Segoe UI"/>
      <w:sz w:val="18"/>
    </w:rPr>
  </w:style>
  <w:style w:type="character" w:customStyle="1" w:styleId="ConsPlusTitle">
    <w:name w:val="ConsPlusTitle"/>
    <w:qFormat/>
    <w:rPr>
      <w:rFonts w:ascii="Arial" w:hAnsi="Arial"/>
      <w:b/>
      <w:color w:val="000000"/>
      <w:spacing w:val="0"/>
      <w:sz w:val="24"/>
    </w:rPr>
  </w:style>
  <w:style w:type="character" w:customStyle="1" w:styleId="32">
    <w:name w:val="Заголовок 32"/>
    <w:qFormat/>
    <w:rPr>
      <w:rFonts w:asciiTheme="majorHAnsi" w:hAnsiTheme="majorHAnsi"/>
      <w:color w:val="1F3763" w:themeColor="accent1" w:themeShade="7F"/>
    </w:rPr>
  </w:style>
  <w:style w:type="character" w:customStyle="1" w:styleId="Textbodyindent">
    <w:name w:val="Text body indent"/>
    <w:qFormat/>
    <w:rPr>
      <w:rFonts w:ascii="Times New Roman" w:hAnsi="Times New Roman"/>
    </w:rPr>
  </w:style>
  <w:style w:type="character" w:customStyle="1" w:styleId="Textbody">
    <w:name w:val="Text body"/>
    <w:qFormat/>
    <w:rPr>
      <w:rFonts w:ascii="Calibri" w:hAnsi="Calibri"/>
      <w:color w:val="000000"/>
      <w:spacing w:val="0"/>
      <w:sz w:val="20"/>
    </w:rPr>
  </w:style>
  <w:style w:type="character" w:customStyle="1" w:styleId="18">
    <w:name w:val="Абзац списка1"/>
    <w:qFormat/>
  </w:style>
  <w:style w:type="character" w:customStyle="1" w:styleId="aa">
    <w:name w:val="Текст примечания Знак"/>
    <w:qFormat/>
    <w:rPr>
      <w:rFonts w:ascii="Calibri" w:hAnsi="Calibri"/>
      <w:sz w:val="20"/>
    </w:rPr>
  </w:style>
  <w:style w:type="character" w:customStyle="1" w:styleId="ab">
    <w:name w:val="Верхний колонтитул Знак"/>
    <w:qFormat/>
    <w:rPr>
      <w:rFonts w:ascii="Times New Roman CYR" w:hAnsi="Times New Roman CYR"/>
      <w:color w:val="000000"/>
      <w:spacing w:val="0"/>
      <w:sz w:val="24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a6">
    <w:name w:val="Текст (справка)"/>
    <w:qFormat/>
  </w:style>
  <w:style w:type="character" w:customStyle="1" w:styleId="19">
    <w:name w:val="Обычный (веб)1"/>
    <w:qFormat/>
    <w:rPr>
      <w:rFonts w:ascii="Times New Roman" w:hAnsi="Times New Roman"/>
    </w:rPr>
  </w:style>
  <w:style w:type="character" w:customStyle="1" w:styleId="ac">
    <w:name w:val="Заголовок таблицы"/>
    <w:basedOn w:val="a8"/>
    <w:qFormat/>
    <w:rPr>
      <w:b/>
    </w:rPr>
  </w:style>
  <w:style w:type="character" w:customStyle="1" w:styleId="ad">
    <w:name w:val="Привязка сноски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ae">
    <w:name w:val="Подзаголовок для информации об изменениях"/>
    <w:basedOn w:val="af"/>
    <w:qFormat/>
    <w:rPr>
      <w:b/>
      <w:color w:val="353842"/>
      <w:sz w:val="20"/>
    </w:rPr>
  </w:style>
  <w:style w:type="character" w:customStyle="1" w:styleId="1a">
    <w:name w:val="Гиперссылка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1b">
    <w:name w:val="Указатель1"/>
    <w:qFormat/>
  </w:style>
  <w:style w:type="character" w:customStyle="1" w:styleId="1c">
    <w:name w:val="Название Знак1"/>
    <w:basedOn w:val="a0"/>
    <w:qFormat/>
    <w:rPr>
      <w:rFonts w:asciiTheme="majorHAnsi" w:hAnsiTheme="majorHAnsi"/>
      <w:spacing w:val="-10"/>
      <w:sz w:val="56"/>
    </w:rPr>
  </w:style>
  <w:style w:type="character" w:customStyle="1" w:styleId="af0">
    <w:name w:val="Информация о версии"/>
    <w:basedOn w:val="a5"/>
    <w:qFormat/>
    <w:rPr>
      <w:i/>
      <w:color w:val="353842"/>
    </w:rPr>
  </w:style>
  <w:style w:type="character" w:customStyle="1" w:styleId="af1">
    <w:name w:val="Содержимое врезки"/>
    <w:qFormat/>
  </w:style>
  <w:style w:type="character" w:customStyle="1" w:styleId="1d">
    <w:name w:val="Без интервала1"/>
    <w:qFormat/>
    <w:rPr>
      <w:rFonts w:ascii="Calibri" w:hAnsi="Calibri"/>
      <w:color w:val="000000"/>
      <w:sz w:val="22"/>
    </w:rPr>
  </w:style>
  <w:style w:type="character" w:customStyle="1" w:styleId="1e">
    <w:name w:val="Список1"/>
    <w:basedOn w:val="Textbody"/>
    <w:qFormat/>
    <w:rPr>
      <w:rFonts w:ascii="Calibri" w:hAnsi="Calibri"/>
      <w:color w:val="000000"/>
      <w:spacing w:val="0"/>
      <w:sz w:val="20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FootnoteCharacters">
    <w:name w:val="Footnote Characters"/>
    <w:qFormat/>
    <w:rPr>
      <w:rFonts w:ascii="Calibri" w:hAnsi="Calibri"/>
      <w:color w:val="000000"/>
      <w:sz w:val="20"/>
      <w:vertAlign w:val="superscript"/>
    </w:rPr>
  </w:style>
  <w:style w:type="character" w:customStyle="1" w:styleId="af2">
    <w:name w:val="Привязка концевой сноски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af3">
    <w:name w:val="Тема примечания Знак"/>
    <w:basedOn w:val="aa"/>
    <w:qFormat/>
    <w:rPr>
      <w:rFonts w:ascii="Times New Roman CYR" w:hAnsi="Times New Roman CYR"/>
      <w:b/>
      <w:sz w:val="20"/>
    </w:rPr>
  </w:style>
  <w:style w:type="character" w:customStyle="1" w:styleId="1f">
    <w:name w:val="Название объекта1"/>
    <w:qFormat/>
    <w:rPr>
      <w:rFonts w:ascii="Calibri" w:hAnsi="Calibri"/>
      <w:i/>
      <w:color w:val="000000"/>
      <w:spacing w:val="0"/>
      <w:sz w:val="24"/>
    </w:rPr>
  </w:style>
  <w:style w:type="character" w:customStyle="1" w:styleId="af4">
    <w:name w:val="Нижний колонтитул Знак"/>
    <w:qFormat/>
    <w:rPr>
      <w:rFonts w:ascii="Times New Roman CYR" w:hAnsi="Times New Roman CYR"/>
      <w:sz w:val="24"/>
    </w:rPr>
  </w:style>
  <w:style w:type="character" w:customStyle="1" w:styleId="af5">
    <w:name w:val="Верхний и нижний колонтитулы"/>
    <w:qFormat/>
  </w:style>
  <w:style w:type="character" w:customStyle="1" w:styleId="110">
    <w:name w:val="Заголовок 11"/>
    <w:qFormat/>
    <w:rPr>
      <w:b/>
      <w:color w:val="26282F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af6">
    <w:name w:val="Посещённая гиперссылка"/>
    <w:rPr>
      <w:color w:val="954F72"/>
      <w:u w:val="single"/>
    </w:rPr>
  </w:style>
  <w:style w:type="character" w:customStyle="1" w:styleId="1f0">
    <w:name w:val="Заголовок1"/>
    <w:qFormat/>
    <w:rPr>
      <w:rFonts w:asciiTheme="majorHAnsi" w:hAnsiTheme="majorHAnsi"/>
      <w:spacing w:val="-10"/>
      <w:sz w:val="56"/>
    </w:rPr>
  </w:style>
  <w:style w:type="character" w:customStyle="1" w:styleId="120">
    <w:name w:val="Заголовок 12"/>
    <w:qFormat/>
    <w:rPr>
      <w:b/>
      <w:color w:val="26282F"/>
    </w:rPr>
  </w:style>
  <w:style w:type="character" w:customStyle="1" w:styleId="af7">
    <w:name w:val="Основной текст Знак"/>
    <w:qFormat/>
    <w:rPr>
      <w:rFonts w:ascii="Times New Roman CYR" w:hAnsi="Times New Roman CYR"/>
      <w:color w:val="000000"/>
      <w:sz w:val="24"/>
    </w:rPr>
  </w:style>
  <w:style w:type="character" w:customStyle="1" w:styleId="1f1">
    <w:name w:val="Указатель1"/>
    <w:qFormat/>
  </w:style>
  <w:style w:type="character" w:customStyle="1" w:styleId="22">
    <w:name w:val="Указатель2"/>
    <w:qFormat/>
  </w:style>
  <w:style w:type="character" w:customStyle="1" w:styleId="af8">
    <w:name w:val="Прижатый влево"/>
    <w:qFormat/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ConsPlusNormal0">
    <w:name w:val="ConsPlusNormal Знак"/>
    <w:qFormat/>
    <w:rPr>
      <w:rFonts w:ascii="Calibri" w:hAnsi="Calibri"/>
      <w:color w:val="000000"/>
      <w:sz w:val="22"/>
    </w:rPr>
  </w:style>
  <w:style w:type="character" w:customStyle="1" w:styleId="24">
    <w:name w:val="Нижний колонтитул2"/>
    <w:qFormat/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af9">
    <w:name w:val="Текст выноски Знак"/>
    <w:qFormat/>
    <w:rPr>
      <w:rFonts w:ascii="Segoe UI" w:hAnsi="Segoe UI"/>
      <w:sz w:val="18"/>
    </w:rPr>
  </w:style>
  <w:style w:type="character" w:customStyle="1" w:styleId="1f2">
    <w:name w:val="Основной шрифт абзаца1"/>
    <w:qFormat/>
    <w:rPr>
      <w:rFonts w:ascii="Calibri" w:hAnsi="Calibri"/>
      <w:color w:val="000000"/>
      <w:sz w:val="20"/>
    </w:rPr>
  </w:style>
  <w:style w:type="character" w:customStyle="1" w:styleId="afa">
    <w:name w:val="Основной текст с отступом Знак"/>
    <w:basedOn w:val="1f2"/>
    <w:qFormat/>
    <w:rPr>
      <w:rFonts w:ascii="Times New Roman" w:hAnsi="Times New Roman"/>
      <w:color w:val="000000"/>
      <w:sz w:val="24"/>
    </w:rPr>
  </w:style>
  <w:style w:type="character" w:customStyle="1" w:styleId="1f3">
    <w:name w:val="Абзац списка1"/>
    <w:qFormat/>
  </w:style>
  <w:style w:type="character" w:styleId="afb">
    <w:name w:val="annotation reference"/>
    <w:qFormat/>
    <w:rPr>
      <w:sz w:val="1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25">
    <w:name w:val="Без интервала2"/>
    <w:qFormat/>
    <w:rPr>
      <w:rFonts w:ascii="Calibri" w:hAnsi="Calibri"/>
      <w:color w:val="000000"/>
      <w:sz w:val="22"/>
    </w:rPr>
  </w:style>
  <w:style w:type="character" w:customStyle="1" w:styleId="afc">
    <w:name w:val="Таблицы (моноширинный)"/>
    <w:qFormat/>
    <w:rPr>
      <w:rFonts w:ascii="Courier New" w:hAnsi="Courier New"/>
    </w:rPr>
  </w:style>
  <w:style w:type="character" w:customStyle="1" w:styleId="52">
    <w:name w:val="Заголовок 52"/>
    <w:qFormat/>
    <w:rPr>
      <w:rFonts w:ascii="XO Thames" w:hAnsi="XO Thames"/>
      <w:b/>
      <w:color w:val="000000"/>
      <w:sz w:val="22"/>
    </w:rPr>
  </w:style>
  <w:style w:type="character" w:customStyle="1" w:styleId="afd">
    <w:name w:val="Информация об изменениях"/>
    <w:basedOn w:val="af"/>
    <w:qFormat/>
    <w:rPr>
      <w:color w:val="353842"/>
      <w:sz w:val="20"/>
    </w:rPr>
  </w:style>
  <w:style w:type="character" w:customStyle="1" w:styleId="26">
    <w:name w:val="Заголовок2"/>
    <w:qFormat/>
    <w:rPr>
      <w:rFonts w:ascii="Liberation Sans" w:hAnsi="Liberation Sans"/>
      <w:sz w:val="28"/>
    </w:rPr>
  </w:style>
  <w:style w:type="character" w:customStyle="1" w:styleId="consplusnormal1">
    <w:name w:val="consplusnormal"/>
    <w:qFormat/>
    <w:rPr>
      <w:rFonts w:ascii="Times New Roman" w:hAnsi="Times New Roman"/>
    </w:rPr>
  </w:style>
  <w:style w:type="character" w:customStyle="1" w:styleId="210">
    <w:name w:val="Заголовок 2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20">
    <w:name w:val="Текст примечания2"/>
    <w:qFormat/>
    <w:rPr>
      <w:rFonts w:ascii="Calibri" w:hAnsi="Calibri"/>
      <w:sz w:val="20"/>
    </w:rPr>
  </w:style>
  <w:style w:type="character" w:customStyle="1" w:styleId="33">
    <w:name w:val="Название объекта3"/>
    <w:qFormat/>
    <w:rPr>
      <w:i/>
    </w:rPr>
  </w:style>
  <w:style w:type="character" w:customStyle="1" w:styleId="afe">
    <w:name w:val="Текст концевой сноски Знак"/>
    <w:qFormat/>
    <w:rPr>
      <w:rFonts w:ascii="Times New Roman CYR" w:hAnsi="Times New Roman CYR"/>
      <w:color w:val="00000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27">
    <w:name w:val="Обычный (веб)2"/>
    <w:qFormat/>
    <w:rPr>
      <w:rFonts w:ascii="Times New Roman" w:hAnsi="Times New Roman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f4">
    <w:name w:val="Номер строки1"/>
    <w:qFormat/>
    <w:rPr>
      <w:rFonts w:ascii="Calibri" w:hAnsi="Calibri"/>
      <w:color w:val="000000"/>
      <w:spacing w:val="0"/>
      <w:sz w:val="20"/>
    </w:rPr>
  </w:style>
  <w:style w:type="character" w:customStyle="1" w:styleId="1f5">
    <w:name w:val="Знак примечания1"/>
    <w:qFormat/>
    <w:rPr>
      <w:rFonts w:ascii="Calibri" w:hAnsi="Calibri"/>
      <w:color w:val="000000"/>
      <w:spacing w:val="0"/>
      <w:sz w:val="16"/>
    </w:rPr>
  </w:style>
  <w:style w:type="character" w:customStyle="1" w:styleId="1f6">
    <w:name w:val="Название1"/>
    <w:qFormat/>
    <w:rPr>
      <w:rFonts w:asciiTheme="majorHAnsi" w:hAnsiTheme="majorHAnsi"/>
      <w:spacing w:val="-10"/>
      <w:sz w:val="56"/>
    </w:rPr>
  </w:style>
  <w:style w:type="character" w:customStyle="1" w:styleId="1f7">
    <w:name w:val="Текст выноски1"/>
    <w:qFormat/>
    <w:rPr>
      <w:rFonts w:ascii="Segoe UI" w:hAnsi="Segoe UI"/>
      <w:sz w:val="18"/>
    </w:rPr>
  </w:style>
  <w:style w:type="character" w:customStyle="1" w:styleId="aff">
    <w:name w:val="Цветовое выделение"/>
    <w:qFormat/>
    <w:rPr>
      <w:rFonts w:ascii="Calibri" w:hAnsi="Calibri"/>
      <w:b/>
      <w:color w:val="26282F"/>
      <w:spacing w:val="0"/>
      <w:sz w:val="20"/>
    </w:rPr>
  </w:style>
  <w:style w:type="character" w:customStyle="1" w:styleId="211">
    <w:name w:val="Заголовок 21"/>
    <w:qFormat/>
    <w:rPr>
      <w:rFonts w:ascii="XO Thames" w:hAnsi="XO Thames"/>
      <w:b/>
      <w:sz w:val="28"/>
    </w:rPr>
  </w:style>
  <w:style w:type="character" w:customStyle="1" w:styleId="28">
    <w:name w:val="Подзаголовок2"/>
    <w:qFormat/>
    <w:rPr>
      <w:rFonts w:ascii="XO Thames" w:hAnsi="XO Thames"/>
      <w:i/>
      <w:color w:val="000000"/>
      <w:spacing w:val="0"/>
      <w:sz w:val="24"/>
    </w:rPr>
  </w:style>
  <w:style w:type="character" w:customStyle="1" w:styleId="aff0">
    <w:name w:val="Текст сноски Знак"/>
    <w:qFormat/>
    <w:rPr>
      <w:rFonts w:ascii="Times New Roman CYR" w:hAnsi="Times New Roman CYR"/>
      <w:color w:val="000000"/>
      <w:spacing w:val="0"/>
      <w:sz w:val="20"/>
    </w:rPr>
  </w:style>
  <w:style w:type="character" w:customStyle="1" w:styleId="1f8">
    <w:name w:val="Заголовок 1 Знак"/>
    <w:qFormat/>
    <w:rPr>
      <w:rFonts w:ascii="Calibri Light" w:hAnsi="Calibri Light"/>
      <w:b/>
      <w:color w:val="000000"/>
      <w:spacing w:val="0"/>
      <w:sz w:val="32"/>
    </w:rPr>
  </w:style>
  <w:style w:type="character" w:customStyle="1" w:styleId="af">
    <w:name w:val="Текст информации об изменениях"/>
    <w:qFormat/>
    <w:rPr>
      <w:color w:val="353842"/>
      <w:sz w:val="20"/>
    </w:rPr>
  </w:style>
  <w:style w:type="character" w:styleId="aff1">
    <w:name w:val="line number"/>
    <w:qFormat/>
    <w:rPr>
      <w:rFonts w:ascii="Calibri" w:hAnsi="Calibri"/>
      <w:color w:val="000000"/>
      <w:spacing w:val="0"/>
      <w:sz w:val="20"/>
    </w:rPr>
  </w:style>
  <w:style w:type="character" w:customStyle="1" w:styleId="42">
    <w:name w:val="Заголовок 42"/>
    <w:qFormat/>
    <w:rPr>
      <w:rFonts w:ascii="XO Thames" w:hAnsi="XO Thames"/>
      <w:b/>
      <w:color w:val="000000"/>
      <w:spacing w:val="0"/>
      <w:sz w:val="24"/>
    </w:rPr>
  </w:style>
  <w:style w:type="character" w:customStyle="1" w:styleId="UnresolvedMention">
    <w:name w:val="Unresolved Mention"/>
    <w:qFormat/>
    <w:rPr>
      <w:rFonts w:ascii="Calibri" w:hAnsi="Calibri"/>
      <w:color w:val="605E5C"/>
      <w:spacing w:val="0"/>
      <w:sz w:val="20"/>
      <w:shd w:val="clear" w:color="auto" w:fill="E1DFDD"/>
    </w:rPr>
  </w:style>
  <w:style w:type="paragraph" w:styleId="aff2">
    <w:name w:val="Title"/>
    <w:basedOn w:val="a"/>
    <w:next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paragraph" w:styleId="aff3">
    <w:name w:val="Body Text"/>
    <w:basedOn w:val="a"/>
    <w:pPr>
      <w:spacing w:after="120"/>
    </w:pPr>
  </w:style>
  <w:style w:type="paragraph" w:styleId="aff4">
    <w:name w:val="List"/>
    <w:basedOn w:val="Textbody0"/>
  </w:style>
  <w:style w:type="paragraph" w:styleId="aff5">
    <w:name w:val="caption"/>
    <w:qFormat/>
    <w:rPr>
      <w:i/>
    </w:rPr>
  </w:style>
  <w:style w:type="paragraph" w:styleId="aff6">
    <w:name w:val="index heading"/>
    <w:qFormat/>
  </w:style>
  <w:style w:type="paragraph" w:customStyle="1" w:styleId="1f9">
    <w:name w:val="Подзаголовок1"/>
    <w:qFormat/>
    <w:rPr>
      <w:rFonts w:ascii="XO Thames" w:hAnsi="XO Thames"/>
      <w:i/>
      <w:sz w:val="24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aff7">
    <w:name w:val="Название Знак"/>
    <w:qFormat/>
    <w:rPr>
      <w:rFonts w:ascii="Cambria" w:hAnsi="Cambria"/>
      <w:b/>
      <w:sz w:val="32"/>
    </w:rPr>
  </w:style>
  <w:style w:type="paragraph" w:customStyle="1" w:styleId="310">
    <w:name w:val="Заголовок 31"/>
    <w:qFormat/>
    <w:rPr>
      <w:rFonts w:asciiTheme="majorHAnsi" w:hAnsiTheme="majorHAnsi"/>
      <w:color w:val="1F3763" w:themeColor="accent1" w:themeShade="7F"/>
    </w:rPr>
  </w:style>
  <w:style w:type="paragraph" w:styleId="29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aff8">
    <w:name w:val="Цветовое выделение для Текст"/>
    <w:qFormat/>
    <w:rPr>
      <w:rFonts w:ascii="Times New Roman CYR" w:hAnsi="Times New Roman CYR"/>
    </w:rPr>
  </w:style>
  <w:style w:type="paragraph" w:customStyle="1" w:styleId="1fa">
    <w:name w:val="Нижний колонтитул1"/>
    <w:qFormat/>
  </w:style>
  <w:style w:type="paragraph" w:customStyle="1" w:styleId="1fb">
    <w:name w:val="Верхний колонтитул1"/>
    <w:qFormat/>
  </w:style>
  <w:style w:type="paragraph" w:styleId="aff9">
    <w:name w:val="annotation subject"/>
    <w:basedOn w:val="affa"/>
    <w:next w:val="affa"/>
    <w:qFormat/>
    <w:pPr>
      <w:widowControl w:val="0"/>
      <w:spacing w:after="0"/>
      <w:ind w:firstLine="720"/>
      <w:jc w:val="both"/>
    </w:pPr>
    <w:rPr>
      <w:rFonts w:ascii="Times New Roman CYR" w:hAnsi="Times New Roman CYR"/>
      <w:b/>
    </w:rPr>
  </w:style>
  <w:style w:type="paragraph" w:customStyle="1" w:styleId="1fc">
    <w:name w:val="Текст примечания1"/>
    <w:qFormat/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affb">
    <w:name w:val="Верхний и нижний колонтитулы"/>
    <w:qFormat/>
  </w:style>
  <w:style w:type="paragraph" w:styleId="affc">
    <w:name w:val="header"/>
  </w:style>
  <w:style w:type="paragraph" w:customStyle="1" w:styleId="affd">
    <w:name w:val="Комментарий"/>
    <w:basedOn w:val="affe"/>
    <w:next w:val="a"/>
    <w:qFormat/>
    <w:pPr>
      <w:spacing w:before="75"/>
      <w:ind w:left="170"/>
      <w:jc w:val="both"/>
    </w:pPr>
    <w:rPr>
      <w:color w:val="353842"/>
    </w:rPr>
  </w:style>
  <w:style w:type="paragraph" w:customStyle="1" w:styleId="ConsPlusNormal2">
    <w:name w:val="ConsPlusNormal"/>
    <w:qFormat/>
    <w:rPr>
      <w:sz w:val="22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afff">
    <w:name w:val="Гипертекстовая ссылка"/>
    <w:qFormat/>
    <w:rPr>
      <w:color w:val="106BBE"/>
    </w:rPr>
  </w:style>
  <w:style w:type="paragraph" w:styleId="afff0">
    <w:name w:val="endnote text"/>
    <w:basedOn w:val="a"/>
    <w:rPr>
      <w:sz w:val="20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1fd">
    <w:name w:val="Тема примечания1"/>
    <w:basedOn w:val="1fc"/>
    <w:qFormat/>
    <w:rPr>
      <w:rFonts w:ascii="Times New Roman CYR" w:hAnsi="Times New Roman CYR"/>
      <w:b/>
    </w:rPr>
  </w:style>
  <w:style w:type="paragraph" w:customStyle="1" w:styleId="afff1">
    <w:name w:val="Содержимое таблицы"/>
    <w:basedOn w:val="a"/>
    <w:qFormat/>
  </w:style>
  <w:style w:type="paragraph" w:customStyle="1" w:styleId="afff2">
    <w:name w:val="Нормальный (таблица)"/>
    <w:next w:val="a"/>
    <w:qFormat/>
  </w:style>
  <w:style w:type="paragraph" w:customStyle="1" w:styleId="-0">
    <w:name w:val="Интернет-ссылка"/>
    <w:qFormat/>
    <w:rPr>
      <w:color w:val="0563C1"/>
      <w:u w:val="single"/>
    </w:rPr>
  </w:style>
  <w:style w:type="paragraph" w:customStyle="1" w:styleId="34">
    <w:name w:val="Заголовок 3 Знак"/>
    <w:basedOn w:val="2a"/>
    <w:qFormat/>
    <w:rPr>
      <w:rFonts w:asciiTheme="majorHAnsi" w:hAnsiTheme="majorHAnsi"/>
      <w:color w:val="1F3763" w:themeColor="accent1" w:themeShade="7F"/>
      <w:sz w:val="24"/>
    </w:rPr>
  </w:style>
  <w:style w:type="paragraph" w:customStyle="1" w:styleId="EndnoteCharacters0">
    <w:name w:val="Endnote Characters"/>
    <w:qFormat/>
    <w:rPr>
      <w:vertAlign w:val="superscript"/>
    </w:rPr>
  </w:style>
  <w:style w:type="paragraph" w:styleId="afff3">
    <w:name w:val="Balloon Text"/>
    <w:basedOn w:val="a"/>
    <w:qFormat/>
    <w:rPr>
      <w:rFonts w:ascii="Segoe UI" w:hAnsi="Segoe UI"/>
      <w:sz w:val="18"/>
    </w:rPr>
  </w:style>
  <w:style w:type="paragraph" w:customStyle="1" w:styleId="ConsPlusTitle0">
    <w:name w:val="ConsPlusTitle"/>
    <w:qFormat/>
    <w:rPr>
      <w:rFonts w:ascii="Arial" w:hAnsi="Arial"/>
      <w:b/>
      <w:sz w:val="24"/>
    </w:rPr>
  </w:style>
  <w:style w:type="paragraph" w:customStyle="1" w:styleId="Endnote0">
    <w:name w:val="Endnote"/>
    <w:qFormat/>
  </w:style>
  <w:style w:type="paragraph" w:customStyle="1" w:styleId="Textbodyindent0">
    <w:name w:val="Text body indent"/>
    <w:qFormat/>
    <w:rPr>
      <w:rFonts w:ascii="Times New Roman" w:hAnsi="Times New Roman"/>
    </w:rPr>
  </w:style>
  <w:style w:type="paragraph" w:customStyle="1" w:styleId="Textbody0">
    <w:name w:val="Text body"/>
    <w:qFormat/>
  </w:style>
  <w:style w:type="paragraph" w:styleId="afff4">
    <w:name w:val="List Paragraph"/>
    <w:qFormat/>
  </w:style>
  <w:style w:type="paragraph" w:customStyle="1" w:styleId="afff5">
    <w:name w:val="Текст примечания Знак"/>
    <w:qFormat/>
  </w:style>
  <w:style w:type="paragraph" w:customStyle="1" w:styleId="afff6">
    <w:name w:val="Верхний колонтитул Знак"/>
    <w:qFormat/>
    <w:rPr>
      <w:rFonts w:ascii="Times New Roman CYR" w:hAnsi="Times New Roman CYR"/>
      <w:sz w:val="24"/>
    </w:rPr>
  </w:style>
  <w:style w:type="paragraph" w:customStyle="1" w:styleId="410">
    <w:name w:val="Заголовок 41"/>
    <w:qFormat/>
    <w:rPr>
      <w:rFonts w:ascii="XO Thames" w:hAnsi="XO Thames"/>
      <w:b/>
      <w:sz w:val="24"/>
    </w:rPr>
  </w:style>
  <w:style w:type="paragraph" w:customStyle="1" w:styleId="affe">
    <w:name w:val="Текст (справка)"/>
    <w:next w:val="a"/>
    <w:qFormat/>
  </w:style>
  <w:style w:type="paragraph" w:customStyle="1" w:styleId="1fe">
    <w:name w:val="Обычный (веб)1"/>
    <w:qFormat/>
    <w:rPr>
      <w:rFonts w:ascii="Times New Roman" w:hAnsi="Times New Roman"/>
    </w:rPr>
  </w:style>
  <w:style w:type="paragraph" w:customStyle="1" w:styleId="afff7">
    <w:name w:val="Заголовок таблицы"/>
    <w:basedOn w:val="afff1"/>
    <w:qFormat/>
    <w:pPr>
      <w:jc w:val="center"/>
    </w:pPr>
    <w:rPr>
      <w:b/>
    </w:rPr>
  </w:style>
  <w:style w:type="paragraph" w:customStyle="1" w:styleId="afff8">
    <w:name w:val="Привязка сноски"/>
    <w:qFormat/>
    <w:rPr>
      <w:vertAlign w:val="superscript"/>
    </w:rPr>
  </w:style>
  <w:style w:type="paragraph" w:customStyle="1" w:styleId="afff9">
    <w:name w:val="Подзаголовок для информации об изменениях"/>
    <w:basedOn w:val="afffa"/>
    <w:next w:val="a"/>
    <w:qFormat/>
    <w:rPr>
      <w:b/>
    </w:rPr>
  </w:style>
  <w:style w:type="paragraph" w:customStyle="1" w:styleId="1ff">
    <w:name w:val="Гиперссылка1"/>
    <w:qFormat/>
    <w:rPr>
      <w:color w:val="0000FF"/>
      <w:u w:val="single"/>
    </w:rPr>
  </w:style>
  <w:style w:type="paragraph" w:customStyle="1" w:styleId="1ff0">
    <w:name w:val="Название Знак1"/>
    <w:basedOn w:val="2a"/>
    <w:qFormat/>
    <w:rPr>
      <w:rFonts w:asciiTheme="majorHAnsi" w:hAnsiTheme="majorHAnsi"/>
      <w:spacing w:val="-10"/>
      <w:sz w:val="56"/>
    </w:rPr>
  </w:style>
  <w:style w:type="paragraph" w:customStyle="1" w:styleId="afffb">
    <w:name w:val="Информация о версии"/>
    <w:basedOn w:val="affd"/>
    <w:next w:val="a"/>
    <w:qFormat/>
    <w:rPr>
      <w:i/>
    </w:rPr>
  </w:style>
  <w:style w:type="paragraph" w:customStyle="1" w:styleId="afffc">
    <w:name w:val="Содержимое врезки"/>
    <w:qFormat/>
  </w:style>
  <w:style w:type="paragraph" w:customStyle="1" w:styleId="1ff1">
    <w:name w:val="Без интервала1"/>
    <w:qFormat/>
    <w:rPr>
      <w:sz w:val="22"/>
    </w:rPr>
  </w:style>
  <w:style w:type="paragraph" w:customStyle="1" w:styleId="1ff2">
    <w:name w:val="Список1"/>
    <w:basedOn w:val="Textbody0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customStyle="1" w:styleId="afffd">
    <w:name w:val="Привязка концевой сноски"/>
    <w:qFormat/>
    <w:rPr>
      <w:vertAlign w:val="superscript"/>
    </w:rPr>
  </w:style>
  <w:style w:type="paragraph" w:customStyle="1" w:styleId="afffe">
    <w:name w:val="Тема примечания Знак"/>
    <w:basedOn w:val="afff5"/>
    <w:qFormat/>
    <w:rPr>
      <w:rFonts w:ascii="Times New Roman CYR" w:hAnsi="Times New Roman CYR"/>
      <w:b/>
    </w:rPr>
  </w:style>
  <w:style w:type="paragraph" w:customStyle="1" w:styleId="1ff3">
    <w:name w:val="Название объекта1"/>
    <w:qFormat/>
    <w:rPr>
      <w:i/>
      <w:sz w:val="24"/>
    </w:rPr>
  </w:style>
  <w:style w:type="paragraph" w:customStyle="1" w:styleId="affff">
    <w:name w:val="Нижний колонтитул Знак"/>
    <w:qFormat/>
    <w:rPr>
      <w:rFonts w:ascii="Times New Roman CYR" w:hAnsi="Times New Roman CYR"/>
      <w:sz w:val="24"/>
    </w:rPr>
  </w:style>
  <w:style w:type="paragraph" w:styleId="affff0">
    <w:name w:val="Body Text Indent"/>
    <w:basedOn w:val="a"/>
    <w:pPr>
      <w:widowControl/>
      <w:spacing w:after="120"/>
      <w:ind w:left="283" w:firstLine="0"/>
      <w:jc w:val="left"/>
    </w:pPr>
    <w:rPr>
      <w:rFonts w:ascii="Times New Roman" w:hAnsi="Times New Roman"/>
    </w:rPr>
  </w:style>
  <w:style w:type="paragraph" w:customStyle="1" w:styleId="111">
    <w:name w:val="Заголовок 11"/>
    <w:qFormat/>
    <w:rPr>
      <w:b/>
      <w:color w:val="26282F"/>
    </w:rPr>
  </w:style>
  <w:style w:type="paragraph" w:customStyle="1" w:styleId="510">
    <w:name w:val="Заголовок 51"/>
    <w:qFormat/>
    <w:rPr>
      <w:rFonts w:ascii="XO Thames" w:hAnsi="XO Thames"/>
      <w:b/>
      <w:sz w:val="22"/>
    </w:rPr>
  </w:style>
  <w:style w:type="paragraph" w:customStyle="1" w:styleId="affff1">
    <w:name w:val="Посещённая гиперссылка"/>
    <w:qFormat/>
    <w:rPr>
      <w:color w:val="954F72"/>
      <w:u w:val="single"/>
    </w:rPr>
  </w:style>
  <w:style w:type="paragraph" w:customStyle="1" w:styleId="Contents20">
    <w:name w:val="Contents 2"/>
    <w:qFormat/>
    <w:rPr>
      <w:rFonts w:ascii="XO Thames" w:hAnsi="XO Thames"/>
      <w:sz w:val="28"/>
    </w:rPr>
  </w:style>
  <w:style w:type="paragraph" w:customStyle="1" w:styleId="affff2">
    <w:name w:val="Основной текст Знак"/>
    <w:qFormat/>
    <w:rPr>
      <w:rFonts w:ascii="Times New Roman CYR" w:hAnsi="Times New Roman CYR"/>
      <w:sz w:val="24"/>
    </w:rPr>
  </w:style>
  <w:style w:type="paragraph" w:customStyle="1" w:styleId="1ff4">
    <w:name w:val="Указатель1"/>
    <w:qFormat/>
  </w:style>
  <w:style w:type="paragraph" w:customStyle="1" w:styleId="affff3">
    <w:name w:val="Прижатый влево"/>
    <w:next w:val="a"/>
    <w:qFormat/>
  </w:style>
  <w:style w:type="paragraph" w:customStyle="1" w:styleId="ConsPlusNormal3">
    <w:name w:val="ConsPlusNormal Знак"/>
    <w:qFormat/>
    <w:rPr>
      <w:sz w:val="22"/>
    </w:rPr>
  </w:style>
  <w:style w:type="paragraph" w:styleId="affff4">
    <w:name w:val="footer"/>
    <w:basedOn w:val="a"/>
    <w:pPr>
      <w:tabs>
        <w:tab w:val="center" w:pos="4677"/>
        <w:tab w:val="right" w:pos="9355"/>
      </w:tabs>
    </w:pPr>
  </w:style>
  <w:style w:type="paragraph" w:styleId="35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affff5">
    <w:name w:val="Текст выноски Знак"/>
    <w:qFormat/>
    <w:rPr>
      <w:rFonts w:ascii="Segoe UI" w:hAnsi="Segoe UI"/>
      <w:sz w:val="18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1ff5">
    <w:name w:val="Основной шрифт абзаца1"/>
    <w:qFormat/>
  </w:style>
  <w:style w:type="paragraph" w:customStyle="1" w:styleId="affff6">
    <w:name w:val="Основной текст с отступом Знак"/>
    <w:basedOn w:val="1ff5"/>
    <w:qFormat/>
    <w:rPr>
      <w:rFonts w:ascii="Times New Roman" w:hAnsi="Times New Roman"/>
      <w:sz w:val="24"/>
    </w:rPr>
  </w:style>
  <w:style w:type="paragraph" w:customStyle="1" w:styleId="1ff6">
    <w:name w:val="Абзац списка1"/>
    <w:qFormat/>
  </w:style>
  <w:style w:type="paragraph" w:customStyle="1" w:styleId="2b">
    <w:name w:val="Знак примечания2"/>
    <w:qFormat/>
    <w:rPr>
      <w:sz w:val="16"/>
    </w:rPr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styleId="affff7">
    <w:name w:val="No Spacing"/>
    <w:link w:val="affff8"/>
    <w:uiPriority w:val="99"/>
    <w:qFormat/>
    <w:rPr>
      <w:sz w:val="22"/>
    </w:rPr>
  </w:style>
  <w:style w:type="paragraph" w:customStyle="1" w:styleId="2a">
    <w:name w:val="Основной шрифт абзаца2"/>
    <w:qFormat/>
  </w:style>
  <w:style w:type="paragraph" w:customStyle="1" w:styleId="affff9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/>
    </w:rPr>
  </w:style>
  <w:style w:type="paragraph" w:customStyle="1" w:styleId="affffa">
    <w:name w:val="Информация об изменениях"/>
    <w:basedOn w:val="afffa"/>
    <w:next w:val="a"/>
    <w:qFormat/>
    <w:pPr>
      <w:spacing w:before="180"/>
      <w:ind w:left="360" w:right="360"/>
    </w:pPr>
  </w:style>
  <w:style w:type="paragraph" w:customStyle="1" w:styleId="consplusnormal4">
    <w:name w:val="consplusnormal"/>
    <w:basedOn w:val="a"/>
    <w:qFormat/>
    <w:pPr>
      <w:widowControl/>
      <w:spacing w:before="187" w:after="187"/>
      <w:ind w:left="187" w:right="187" w:firstLine="0"/>
      <w:jc w:val="left"/>
    </w:pPr>
    <w:rPr>
      <w:rFonts w:ascii="Times New Roman" w:hAnsi="Times New Roman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styleId="affa">
    <w:name w:val="annotation text"/>
    <w:basedOn w:val="a"/>
    <w:qFormat/>
    <w:pPr>
      <w:widowControl/>
      <w:spacing w:after="160"/>
      <w:ind w:firstLine="0"/>
      <w:jc w:val="left"/>
    </w:pPr>
    <w:rPr>
      <w:rFonts w:ascii="Calibri" w:hAnsi="Calibri"/>
      <w:sz w:val="20"/>
    </w:rPr>
  </w:style>
  <w:style w:type="paragraph" w:customStyle="1" w:styleId="affffb">
    <w:name w:val="Текст концевой сноски Знак"/>
    <w:qFormat/>
    <w:rPr>
      <w:rFonts w:ascii="Times New Roman CYR" w:hAnsi="Times New Roman CYR"/>
    </w:rPr>
  </w:style>
  <w:style w:type="paragraph" w:customStyle="1" w:styleId="2c">
    <w:name w:val="Гиперссылка2"/>
    <w:qFormat/>
    <w:rPr>
      <w:color w:val="0000FF"/>
      <w:u w:val="single"/>
    </w:rPr>
  </w:style>
  <w:style w:type="paragraph" w:customStyle="1" w:styleId="Footnote0">
    <w:name w:val="Footnote"/>
    <w:qFormat/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styleId="1ff7">
    <w:name w:val="toc 1"/>
    <w:next w:val="a"/>
    <w:uiPriority w:val="39"/>
    <w:rPr>
      <w:rFonts w:ascii="XO Thames" w:hAnsi="XO Thames"/>
      <w:b/>
      <w:sz w:val="28"/>
    </w:rPr>
  </w:style>
  <w:style w:type="paragraph" w:styleId="affffc">
    <w:name w:val="Normal (Web)"/>
    <w:qFormat/>
    <w:rPr>
      <w:rFonts w:ascii="Times New Roman" w:hAnsi="Times New Roman"/>
    </w:rPr>
  </w:style>
  <w:style w:type="paragraph" w:customStyle="1" w:styleId="1ff8">
    <w:name w:val="Номер строки1"/>
    <w:qFormat/>
  </w:style>
  <w:style w:type="paragraph" w:customStyle="1" w:styleId="1ff9">
    <w:name w:val="Знак примечания1"/>
    <w:qFormat/>
    <w:rPr>
      <w:sz w:val="16"/>
    </w:rPr>
  </w:style>
  <w:style w:type="paragraph" w:customStyle="1" w:styleId="1ffa">
    <w:name w:val="Название1"/>
    <w:qFormat/>
    <w:rPr>
      <w:rFonts w:asciiTheme="majorHAnsi" w:hAnsiTheme="majorHAnsi"/>
      <w:spacing w:val="-10"/>
      <w:sz w:val="56"/>
    </w:rPr>
  </w:style>
  <w:style w:type="paragraph" w:customStyle="1" w:styleId="1ffb">
    <w:name w:val="Текст выноски1"/>
    <w:qFormat/>
    <w:rPr>
      <w:rFonts w:ascii="Segoe UI" w:hAnsi="Segoe UI"/>
      <w:sz w:val="18"/>
    </w:rPr>
  </w:style>
  <w:style w:type="paragraph" w:customStyle="1" w:styleId="affffd">
    <w:name w:val="Цветовое выделение"/>
    <w:qFormat/>
    <w:rPr>
      <w:b/>
      <w:color w:val="26282F"/>
    </w:rPr>
  </w:style>
  <w:style w:type="paragraph" w:customStyle="1" w:styleId="212">
    <w:name w:val="Заголовок 21"/>
    <w:qFormat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affff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ffff">
    <w:name w:val="Текст сноски Знак"/>
    <w:qFormat/>
    <w:rPr>
      <w:rFonts w:ascii="Times New Roman CYR" w:hAnsi="Times New Roman CYR"/>
    </w:rPr>
  </w:style>
  <w:style w:type="paragraph" w:customStyle="1" w:styleId="1ffc">
    <w:name w:val="Заголовок 1 Знак"/>
    <w:qFormat/>
    <w:rPr>
      <w:rFonts w:ascii="Calibri Light" w:hAnsi="Calibri Light"/>
      <w:b/>
      <w:sz w:val="32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afffa">
    <w:name w:val="Текст информации об изменениях"/>
    <w:next w:val="a"/>
    <w:qFormat/>
    <w:rPr>
      <w:color w:val="353842"/>
    </w:rPr>
  </w:style>
  <w:style w:type="paragraph" w:customStyle="1" w:styleId="2d">
    <w:name w:val="Номер строки2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ffd">
    <w:name w:val="Неразрешенное упоминание1"/>
    <w:qFormat/>
    <w:rPr>
      <w:color w:val="605E5C"/>
      <w:shd w:val="clear" w:color="auto" w:fill="E1DFDD"/>
    </w:rPr>
  </w:style>
  <w:style w:type="table" w:styleId="aff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1">
    <w:name w:val="footnote text"/>
    <w:basedOn w:val="a"/>
    <w:link w:val="1ffe"/>
    <w:uiPriority w:val="99"/>
    <w:semiHidden/>
    <w:unhideWhenUsed/>
    <w:rsid w:val="00842632"/>
    <w:rPr>
      <w:rFonts w:cs="Mangal"/>
      <w:sz w:val="20"/>
      <w:szCs w:val="18"/>
    </w:rPr>
  </w:style>
  <w:style w:type="character" w:customStyle="1" w:styleId="1ffe">
    <w:name w:val="Текст сноски Знак1"/>
    <w:basedOn w:val="a0"/>
    <w:link w:val="afffff1"/>
    <w:uiPriority w:val="99"/>
    <w:semiHidden/>
    <w:rsid w:val="00842632"/>
    <w:rPr>
      <w:rFonts w:ascii="Times New Roman CYR" w:hAnsi="Times New Roman CYR" w:cs="Mangal"/>
      <w:szCs w:val="18"/>
    </w:rPr>
  </w:style>
  <w:style w:type="character" w:styleId="afffff2">
    <w:name w:val="footnote reference"/>
    <w:basedOn w:val="a0"/>
    <w:uiPriority w:val="99"/>
    <w:semiHidden/>
    <w:unhideWhenUsed/>
    <w:rsid w:val="00842632"/>
    <w:rPr>
      <w:vertAlign w:val="superscript"/>
    </w:rPr>
  </w:style>
  <w:style w:type="character" w:styleId="afffff3">
    <w:name w:val="endnote reference"/>
    <w:basedOn w:val="a0"/>
    <w:uiPriority w:val="99"/>
    <w:semiHidden/>
    <w:unhideWhenUsed/>
    <w:rsid w:val="00842632"/>
    <w:rPr>
      <w:vertAlign w:val="superscript"/>
    </w:rPr>
  </w:style>
  <w:style w:type="character" w:customStyle="1" w:styleId="affff8">
    <w:name w:val="Без интервала Знак"/>
    <w:link w:val="affff7"/>
    <w:uiPriority w:val="99"/>
    <w:locked/>
    <w:rsid w:val="000954F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9554C50-53C7-4408-91EA-4A032872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1992</Words>
  <Characters>11357</Characters>
  <Application>Microsoft Office Word</Application>
  <DocSecurity>0</DocSecurity>
  <Lines>94</Lines>
  <Paragraphs>26</Paragraphs>
  <ScaleCrop>false</ScaleCrop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2024-01-11T13:13:00Z</dcterms:created>
  <dcterms:modified xsi:type="dcterms:W3CDTF">2024-01-17T08:18:00Z</dcterms:modified>
  <dc:language/>
</cp:coreProperties>
</file>