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33D3" w14:textId="77777777" w:rsidR="00DB15C7" w:rsidRPr="00D720AB" w:rsidRDefault="00DB15C7" w:rsidP="00DB15C7">
      <w:pPr>
        <w:jc w:val="center"/>
        <w:rPr>
          <w:b/>
        </w:rPr>
      </w:pPr>
      <w:r w:rsidRPr="00D720AB">
        <w:rPr>
          <w:b/>
        </w:rPr>
        <w:t>ТЕХНИЧЕСКОЕ ЗАДАНИЕ</w:t>
      </w:r>
    </w:p>
    <w:p w14:paraId="7894112C" w14:textId="77777777" w:rsidR="00DB15C7" w:rsidRPr="00D720AB" w:rsidRDefault="00DB15C7" w:rsidP="00DB15C7">
      <w:pPr>
        <w:spacing w:before="240"/>
        <w:ind w:firstLine="426"/>
        <w:jc w:val="both"/>
      </w:pPr>
      <w:r w:rsidRPr="00D720AB">
        <w:rPr>
          <w:b/>
        </w:rPr>
        <w:t xml:space="preserve">Адрес (место) поставки товара: </w:t>
      </w:r>
      <w:r w:rsidRPr="00D720AB">
        <w:t>склад Покупателя, расположенный по адресу: город Барнаул, улица Молодежная, дом 20</w:t>
      </w:r>
    </w:p>
    <w:p w14:paraId="11DBA05A" w14:textId="74537A1D" w:rsidR="00357249" w:rsidRPr="00D720AB" w:rsidRDefault="00DB15C7" w:rsidP="00DB15C7">
      <w:pPr>
        <w:spacing w:before="240"/>
        <w:jc w:val="both"/>
      </w:pPr>
      <w:r w:rsidRPr="00D720AB">
        <w:rPr>
          <w:b/>
        </w:rPr>
        <w:t xml:space="preserve">Сроки (периоды) поставки </w:t>
      </w:r>
      <w:proofErr w:type="gramStart"/>
      <w:r w:rsidRPr="00D720AB">
        <w:rPr>
          <w:b/>
        </w:rPr>
        <w:t xml:space="preserve">товара: </w:t>
      </w:r>
      <w:r w:rsidR="00357249" w:rsidRPr="00D720AB">
        <w:t xml:space="preserve"> </w:t>
      </w:r>
      <w:r w:rsidR="00D720AB" w:rsidRPr="00D720AB">
        <w:t>партиями</w:t>
      </w:r>
      <w:proofErr w:type="gramEnd"/>
      <w:r w:rsidR="00D720AB" w:rsidRPr="00D720AB">
        <w:t xml:space="preserve"> с момента заключения договора в течении 12 месяцев</w:t>
      </w:r>
    </w:p>
    <w:p w14:paraId="6363B7EC" w14:textId="55F4227B" w:rsidR="00DB15C7" w:rsidRPr="00D720AB" w:rsidRDefault="00DB15C7" w:rsidP="00DB15C7">
      <w:pPr>
        <w:spacing w:before="240"/>
        <w:jc w:val="both"/>
      </w:pPr>
      <w:r w:rsidRPr="00D720AB"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14:paraId="5BF2A4E3" w14:textId="75A09256" w:rsidR="00D720AB" w:rsidRDefault="00DB15C7" w:rsidP="00B53A4F">
      <w:pPr>
        <w:spacing w:line="360" w:lineRule="auto"/>
        <w:rPr>
          <w:b/>
          <w:color w:val="000000"/>
        </w:rPr>
      </w:pPr>
      <w:r w:rsidRPr="00D720AB">
        <w:rPr>
          <w:b/>
        </w:rPr>
        <w:t>Примечание:</w:t>
      </w:r>
      <w:r w:rsidRPr="00D720AB">
        <w:t xml:space="preserve">  Все указания в настоящем разделе на товарные знаки читать со словами «или эквивалент</w:t>
      </w:r>
      <w:r w:rsidRPr="00D720AB">
        <w:rPr>
          <w:color w:val="000000"/>
        </w:rPr>
        <w:t>»</w:t>
      </w:r>
      <w:r w:rsidRPr="00D720AB">
        <w:t xml:space="preserve">    </w:t>
      </w:r>
    </w:p>
    <w:p w14:paraId="600B237A" w14:textId="265CE0E1" w:rsidR="00B53A4F" w:rsidRDefault="00B53A4F" w:rsidP="007E4CE4">
      <w:pPr>
        <w:spacing w:line="360" w:lineRule="auto"/>
        <w:ind w:firstLine="708"/>
        <w:rPr>
          <w:b/>
          <w:color w:val="000000"/>
        </w:rPr>
      </w:pPr>
    </w:p>
    <w:tbl>
      <w:tblPr>
        <w:tblStyle w:val="TableGrid"/>
        <w:tblW w:w="15047" w:type="dxa"/>
        <w:tblInd w:w="-5" w:type="dxa"/>
        <w:tblCellMar>
          <w:top w:w="47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1838"/>
        <w:gridCol w:w="1838"/>
        <w:gridCol w:w="8657"/>
        <w:gridCol w:w="1440"/>
        <w:gridCol w:w="1274"/>
      </w:tblGrid>
      <w:tr w:rsidR="00B53A4F" w14:paraId="5EFBDD28" w14:textId="77777777" w:rsidTr="00B53A4F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5C95" w14:textId="578D8F3E" w:rsidR="00B53A4F" w:rsidRDefault="00B53A4F" w:rsidP="006F20D6">
            <w:pPr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r>
              <w:rPr>
                <w:sz w:val="18"/>
              </w:rPr>
              <w:t>п.п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EDCE" w14:textId="6232AC85" w:rsidR="00B53A4F" w:rsidRDefault="00B53A4F" w:rsidP="006F20D6">
            <w:pPr>
              <w:ind w:right="49"/>
              <w:jc w:val="center"/>
            </w:pPr>
            <w:r>
              <w:rPr>
                <w:sz w:val="18"/>
              </w:rPr>
              <w:t xml:space="preserve">НАИМЕНОВАНИЕ 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C649" w14:textId="77777777" w:rsidR="00B53A4F" w:rsidRDefault="00B53A4F" w:rsidP="00B53A4F">
            <w:pPr>
              <w:ind w:right="50"/>
            </w:pPr>
            <w:r>
              <w:rPr>
                <w:sz w:val="18"/>
              </w:rPr>
              <w:t xml:space="preserve">ТЕХНИЧЕСКОЕ ЗАДАНИЕ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BF2E" w14:textId="77777777" w:rsidR="00B53A4F" w:rsidRDefault="00B53A4F" w:rsidP="006F20D6">
            <w:pPr>
              <w:ind w:right="47"/>
              <w:jc w:val="center"/>
            </w:pPr>
            <w:r>
              <w:rPr>
                <w:sz w:val="18"/>
              </w:rPr>
              <w:t xml:space="preserve">КОЛИЧЕСТВО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753" w14:textId="39A70FA3" w:rsidR="00B53A4F" w:rsidRDefault="00B53A4F" w:rsidP="006F20D6">
            <w:pPr>
              <w:ind w:right="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</w:tr>
      <w:tr w:rsidR="00B53A4F" w14:paraId="73D419C0" w14:textId="77777777" w:rsidTr="00B53A4F">
        <w:trPr>
          <w:trHeight w:val="274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70A3" w14:textId="4E56408D" w:rsidR="00B53A4F" w:rsidRDefault="00B53A4F" w:rsidP="006F2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7D8" w14:textId="2E199A0B" w:rsidR="00B53A4F" w:rsidRDefault="00B53A4F" w:rsidP="006F20D6">
            <w:pPr>
              <w:jc w:val="center"/>
            </w:pPr>
            <w:r>
              <w:rPr>
                <w:sz w:val="20"/>
              </w:rPr>
              <w:t xml:space="preserve">Бинт 5х10 нестерильный (36 </w:t>
            </w: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 xml:space="preserve">/м2) 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6463" w14:textId="77777777" w:rsidR="00B53A4F" w:rsidRDefault="00B53A4F" w:rsidP="00B53A4F">
            <w:pPr>
              <w:spacing w:after="1" w:line="279" w:lineRule="auto"/>
            </w:pPr>
            <w:r>
              <w:rPr>
                <w:sz w:val="20"/>
              </w:rPr>
              <w:t xml:space="preserve">Бинты изготавливают из медицинской отбеленной марли по ГОСТ 9412. </w:t>
            </w:r>
          </w:p>
          <w:p w14:paraId="4C56FAD0" w14:textId="77777777" w:rsidR="00B53A4F" w:rsidRDefault="00B53A4F" w:rsidP="00B53A4F">
            <w:r>
              <w:rPr>
                <w:sz w:val="20"/>
              </w:rPr>
              <w:t xml:space="preserve">Поверхностная плотность марли должна быть, г/м², не менее – 36. </w:t>
            </w:r>
          </w:p>
          <w:p w14:paraId="3FE0D707" w14:textId="77777777" w:rsidR="00B53A4F" w:rsidRDefault="00B53A4F" w:rsidP="00B53A4F">
            <w:pPr>
              <w:spacing w:after="3" w:line="276" w:lineRule="auto"/>
            </w:pPr>
            <w:r>
              <w:rPr>
                <w:sz w:val="20"/>
              </w:rPr>
              <w:t xml:space="preserve">Бинты должны быть размером: длина 5,0±0,5м, ширина 10,0±0,5см. </w:t>
            </w:r>
          </w:p>
          <w:p w14:paraId="2FA5FCBD" w14:textId="77777777" w:rsidR="00B53A4F" w:rsidRDefault="00B53A4F" w:rsidP="00B53A4F">
            <w:pPr>
              <w:ind w:right="50"/>
            </w:pPr>
            <w:r>
              <w:rPr>
                <w:sz w:val="20"/>
              </w:rPr>
              <w:t xml:space="preserve">Бинты должны быть без швов и с обрезанной кромкой. </w:t>
            </w:r>
          </w:p>
          <w:p w14:paraId="0DDDA64C" w14:textId="77777777" w:rsidR="00B53A4F" w:rsidRDefault="00B53A4F" w:rsidP="00B53A4F">
            <w:pPr>
              <w:spacing w:line="280" w:lineRule="auto"/>
            </w:pPr>
            <w:r>
              <w:rPr>
                <w:sz w:val="20"/>
              </w:rPr>
              <w:t xml:space="preserve">Наличие необрезанной кромки или кромки с бахромой допускается на внутреннем конце бинты длиной не более 0,5 м. </w:t>
            </w:r>
          </w:p>
          <w:p w14:paraId="0B41579A" w14:textId="77777777" w:rsidR="00B53A4F" w:rsidRDefault="00B53A4F" w:rsidP="00B53A4F">
            <w:pPr>
              <w:spacing w:line="280" w:lineRule="auto"/>
            </w:pPr>
            <w:r>
              <w:rPr>
                <w:sz w:val="20"/>
              </w:rPr>
              <w:t xml:space="preserve">Разрывная нагрузка полоски бинты размером 50х200 мм должна быть не менее 88Н (9 кгс). </w:t>
            </w:r>
          </w:p>
          <w:p w14:paraId="64CA65F1" w14:textId="77777777" w:rsidR="00B53A4F" w:rsidRDefault="00B53A4F" w:rsidP="00B53A4F">
            <w:pPr>
              <w:ind w:right="46"/>
            </w:pPr>
            <w:r>
              <w:rPr>
                <w:sz w:val="20"/>
              </w:rPr>
              <w:t xml:space="preserve">Капиллярность бинтов должна быть, см. не менее – 7,0. </w:t>
            </w:r>
          </w:p>
          <w:p w14:paraId="43B5B4D4" w14:textId="77777777" w:rsidR="00B53A4F" w:rsidRDefault="00B53A4F" w:rsidP="00B53A4F">
            <w:pPr>
              <w:spacing w:after="20"/>
              <w:ind w:right="54"/>
            </w:pPr>
            <w:r>
              <w:rPr>
                <w:sz w:val="20"/>
              </w:rPr>
              <w:t xml:space="preserve">Бинты должны быть спрессованы в прямоугольную форму. </w:t>
            </w:r>
          </w:p>
          <w:p w14:paraId="2CE70089" w14:textId="77777777" w:rsidR="00B53A4F" w:rsidRDefault="00B53A4F" w:rsidP="00B53A4F">
            <w:pPr>
              <w:spacing w:after="20"/>
              <w:ind w:right="53"/>
            </w:pPr>
            <w:r>
              <w:rPr>
                <w:sz w:val="20"/>
              </w:rPr>
              <w:t xml:space="preserve">Толщина спрессованных бинтов должна быть не более 16 мм. </w:t>
            </w:r>
          </w:p>
          <w:p w14:paraId="350C413E" w14:textId="2C1AF53D" w:rsidR="00B53A4F" w:rsidRDefault="00B53A4F" w:rsidP="00B53A4F">
            <w:pPr>
              <w:ind w:right="54"/>
            </w:pPr>
            <w:r>
              <w:rPr>
                <w:sz w:val="20"/>
              </w:rPr>
              <w:t>Белизна бинтов должна быть не менее 80%.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A737" w14:textId="77777777" w:rsidR="00B53A4F" w:rsidRDefault="00B53A4F" w:rsidP="006F20D6">
            <w:pPr>
              <w:ind w:right="46"/>
              <w:jc w:val="center"/>
            </w:pPr>
            <w:r>
              <w:rPr>
                <w:sz w:val="20"/>
              </w:rPr>
              <w:t xml:space="preserve">12000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94DA" w14:textId="726C69F3" w:rsidR="00B53A4F" w:rsidRPr="00334C69" w:rsidRDefault="00B53A4F" w:rsidP="006F20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B53A4F" w14:paraId="63437829" w14:textId="77777777" w:rsidTr="00B53A4F">
        <w:trPr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4DA6" w14:textId="5DF73810" w:rsidR="00B53A4F" w:rsidRDefault="00B53A4F" w:rsidP="006F2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E18C" w14:textId="14E8F27C" w:rsidR="00B53A4F" w:rsidRDefault="00B53A4F" w:rsidP="006F20D6">
            <w:pPr>
              <w:jc w:val="center"/>
            </w:pPr>
            <w:r>
              <w:rPr>
                <w:sz w:val="20"/>
              </w:rPr>
              <w:t xml:space="preserve">Бинт 7х14 нестерильный (36 </w:t>
            </w: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 xml:space="preserve">/м2) 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8901" w14:textId="77777777" w:rsidR="00B53A4F" w:rsidRDefault="00B53A4F" w:rsidP="00B53A4F">
            <w:pPr>
              <w:spacing w:line="279" w:lineRule="auto"/>
            </w:pPr>
            <w:r>
              <w:rPr>
                <w:sz w:val="20"/>
              </w:rPr>
              <w:t xml:space="preserve">Бинты изготавливают из медицинской отбеленной марли по ГОСТ 9412.  </w:t>
            </w:r>
          </w:p>
          <w:p w14:paraId="6FB5E0B3" w14:textId="77777777" w:rsidR="00B53A4F" w:rsidRDefault="00B53A4F" w:rsidP="00B53A4F">
            <w:r>
              <w:rPr>
                <w:sz w:val="20"/>
              </w:rPr>
              <w:t xml:space="preserve">Поверхностная плотность марли должна быть, г/м², не менее – 36. </w:t>
            </w:r>
          </w:p>
          <w:p w14:paraId="2F7A1E1A" w14:textId="77777777" w:rsidR="00B53A4F" w:rsidRDefault="00B53A4F" w:rsidP="00B53A4F">
            <w:pPr>
              <w:spacing w:line="279" w:lineRule="auto"/>
            </w:pPr>
            <w:r>
              <w:rPr>
                <w:sz w:val="20"/>
              </w:rPr>
              <w:t xml:space="preserve">Бинты должны быть размером: длина 7,0±0,5м, ширина 14,0±0,5см. </w:t>
            </w:r>
          </w:p>
          <w:p w14:paraId="7AE194A6" w14:textId="77777777" w:rsidR="00B53A4F" w:rsidRDefault="00B53A4F" w:rsidP="00B53A4F">
            <w:pPr>
              <w:ind w:right="55"/>
            </w:pPr>
            <w:r>
              <w:rPr>
                <w:sz w:val="20"/>
              </w:rPr>
              <w:t xml:space="preserve">Бинты должны быть без швов и с обрезанной кромкой. </w:t>
            </w:r>
          </w:p>
          <w:p w14:paraId="3B108FE7" w14:textId="77777777" w:rsidR="00B53A4F" w:rsidRDefault="00B53A4F" w:rsidP="00B53A4F">
            <w:pPr>
              <w:spacing w:line="278" w:lineRule="auto"/>
            </w:pPr>
            <w:r>
              <w:rPr>
                <w:sz w:val="20"/>
              </w:rPr>
              <w:t xml:space="preserve">Наличие необрезанной кромки или кромки с бахромой допускается на внутреннем конце бинты длиной не более 0,5 м. </w:t>
            </w:r>
          </w:p>
          <w:p w14:paraId="056D6478" w14:textId="77777777" w:rsidR="00B53A4F" w:rsidRDefault="00B53A4F" w:rsidP="00B53A4F">
            <w:pPr>
              <w:spacing w:line="280" w:lineRule="auto"/>
              <w:ind w:right="-311"/>
            </w:pPr>
            <w:r>
              <w:rPr>
                <w:sz w:val="20"/>
              </w:rPr>
              <w:t xml:space="preserve">Разрывная нагрузка полоски бинты размером 50х200 мм должна быть не менее 88Н (9 кгс). </w:t>
            </w:r>
          </w:p>
          <w:p w14:paraId="50B3F103" w14:textId="77777777" w:rsidR="00B53A4F" w:rsidRDefault="00B53A4F" w:rsidP="00B53A4F">
            <w:pPr>
              <w:ind w:right="46"/>
            </w:pPr>
            <w:r>
              <w:rPr>
                <w:sz w:val="20"/>
              </w:rPr>
              <w:t xml:space="preserve">Капиллярность бинтов должна быть, см. не менее – 7,0. </w:t>
            </w:r>
          </w:p>
          <w:p w14:paraId="2231DA61" w14:textId="77777777" w:rsidR="00B53A4F" w:rsidRDefault="00B53A4F" w:rsidP="00B53A4F">
            <w:pPr>
              <w:spacing w:after="20"/>
              <w:ind w:right="54"/>
            </w:pPr>
            <w:r>
              <w:rPr>
                <w:sz w:val="20"/>
              </w:rPr>
              <w:t xml:space="preserve">Бинты должны быть спрессованы в прямоугольную форму. </w:t>
            </w:r>
          </w:p>
          <w:p w14:paraId="5115DA16" w14:textId="075CE1A6" w:rsidR="00B53A4F" w:rsidRDefault="00B53A4F" w:rsidP="00B53A4F">
            <w:pPr>
              <w:spacing w:after="18"/>
              <w:ind w:left="-418" w:right="51"/>
            </w:pPr>
            <w:r>
              <w:rPr>
                <w:sz w:val="20"/>
              </w:rPr>
              <w:t xml:space="preserve">Толщина спрессованных бинтов должна быть не более 20 мм.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4E8A" w14:textId="77777777" w:rsidR="00B53A4F" w:rsidRDefault="00B53A4F" w:rsidP="006F20D6">
            <w:pPr>
              <w:ind w:right="46"/>
              <w:jc w:val="center"/>
            </w:pPr>
            <w:r>
              <w:rPr>
                <w:sz w:val="20"/>
              </w:rPr>
              <w:t xml:space="preserve">14000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B3A5" w14:textId="3DC95873" w:rsidR="00B53A4F" w:rsidRPr="00334C69" w:rsidRDefault="00B53A4F" w:rsidP="006F20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B53A4F" w14:paraId="13160623" w14:textId="77777777" w:rsidTr="00B53A4F">
        <w:trPr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0B52" w14:textId="702EABA8" w:rsidR="00B53A4F" w:rsidRDefault="00B53A4F" w:rsidP="00B53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28EB" w14:textId="3787F317" w:rsidR="00B53A4F" w:rsidRDefault="00B53A4F" w:rsidP="00B53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Вата хирургическая 250 гр. 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9DC2" w14:textId="77777777" w:rsidR="00B53A4F" w:rsidRDefault="00B53A4F" w:rsidP="00B53A4F">
            <w:pPr>
              <w:spacing w:after="19"/>
              <w:ind w:right="43"/>
            </w:pPr>
            <w:r>
              <w:rPr>
                <w:sz w:val="20"/>
              </w:rPr>
              <w:t xml:space="preserve">Вата хирург. н/стер. ГОСТ 5556-81; ГОСТ Р ИСО 10993.1-99; </w:t>
            </w:r>
          </w:p>
          <w:p w14:paraId="2202049A" w14:textId="77777777" w:rsidR="00B53A4F" w:rsidRDefault="00B53A4F" w:rsidP="00B53A4F">
            <w:pPr>
              <w:spacing w:line="258" w:lineRule="auto"/>
            </w:pPr>
            <w:r>
              <w:rPr>
                <w:sz w:val="20"/>
              </w:rPr>
              <w:t xml:space="preserve">ГОСТ Р ИСО 10993.5-99 ; ГОСТ Р ИСО 10993.10-99; Вата медицинская хирургическая гигроскопическая нестерильная из длинноволокнистого 100% хлопка (ГОСТ 5556-81), </w:t>
            </w:r>
          </w:p>
          <w:p w14:paraId="42775BCA" w14:textId="77777777" w:rsidR="00B53A4F" w:rsidRDefault="00B53A4F" w:rsidP="00B53A4F">
            <w:pPr>
              <w:spacing w:after="1" w:line="239" w:lineRule="auto"/>
              <w:ind w:left="188" w:right="72" w:hanging="164"/>
            </w:pPr>
            <w:proofErr w:type="spellStart"/>
            <w:r>
              <w:rPr>
                <w:sz w:val="20"/>
              </w:rPr>
              <w:t>отбеленность</w:t>
            </w:r>
            <w:proofErr w:type="spellEnd"/>
            <w:r>
              <w:rPr>
                <w:sz w:val="20"/>
              </w:rPr>
              <w:t xml:space="preserve"> не менее 72% (отбеливание ваты без применения хлора), капиллярность не менее 70мм, без запаха, массовая доля коротких волокон и хлопковой пыли не более 0,15%,с равномерной структурой,    без посторонних  включений, </w:t>
            </w:r>
          </w:p>
          <w:p w14:paraId="78093809" w14:textId="77777777" w:rsidR="00B53A4F" w:rsidRDefault="00B53A4F" w:rsidP="00B53A4F">
            <w:pPr>
              <w:ind w:right="49"/>
            </w:pPr>
            <w:r>
              <w:rPr>
                <w:sz w:val="20"/>
              </w:rPr>
              <w:t xml:space="preserve">хорошо прочесанная, сохраняющая связь между волокнами. </w:t>
            </w:r>
          </w:p>
          <w:p w14:paraId="14B7A171" w14:textId="77777777" w:rsidR="00B53A4F" w:rsidRDefault="00B53A4F" w:rsidP="00B53A4F">
            <w:pPr>
              <w:spacing w:line="252" w:lineRule="auto"/>
              <w:ind w:left="64" w:hanging="64"/>
            </w:pPr>
            <w:r>
              <w:rPr>
                <w:sz w:val="20"/>
              </w:rPr>
              <w:lastRenderedPageBreak/>
              <w:t xml:space="preserve">Влажность не более 8%, легко распределяется на параллельные слои. Вата медицинская гигроскопическая хирургическая нестерильная индивидуально упакована в пергаментную, </w:t>
            </w:r>
            <w:proofErr w:type="spellStart"/>
            <w:r>
              <w:rPr>
                <w:sz w:val="20"/>
              </w:rPr>
              <w:t>подпергаментную</w:t>
            </w:r>
            <w:proofErr w:type="spellEnd"/>
            <w:r>
              <w:rPr>
                <w:sz w:val="20"/>
              </w:rPr>
              <w:t xml:space="preserve">, бумажную или полипропиленовую </w:t>
            </w:r>
          </w:p>
          <w:p w14:paraId="203EC14D" w14:textId="63B91C61" w:rsidR="00B53A4F" w:rsidRDefault="00B53A4F" w:rsidP="00B53A4F">
            <w:pPr>
              <w:spacing w:line="279" w:lineRule="auto"/>
              <w:rPr>
                <w:sz w:val="20"/>
              </w:rPr>
            </w:pPr>
            <w:r>
              <w:rPr>
                <w:sz w:val="20"/>
              </w:rPr>
              <w:t xml:space="preserve">упаковки. Для  транспортировки первично упакованная вата укладывается в полипропиленовые, бумажные или синтетические  мешки, или картонные коробки.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591A" w14:textId="4F829525" w:rsidR="00B53A4F" w:rsidRDefault="00B53A4F" w:rsidP="00B53A4F">
            <w:pPr>
              <w:ind w:right="4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1427" w14:textId="77777777" w:rsidR="00B53A4F" w:rsidRDefault="00B53A4F" w:rsidP="00B53A4F">
            <w:pPr>
              <w:rPr>
                <w:sz w:val="20"/>
              </w:rPr>
            </w:pPr>
          </w:p>
          <w:p w14:paraId="14BFF6E9" w14:textId="77777777" w:rsidR="00B53A4F" w:rsidRDefault="00B53A4F" w:rsidP="00B53A4F">
            <w:pPr>
              <w:rPr>
                <w:sz w:val="20"/>
              </w:rPr>
            </w:pPr>
          </w:p>
          <w:p w14:paraId="308901C7" w14:textId="3E9FC82A" w:rsidR="00B53A4F" w:rsidRDefault="00B53A4F" w:rsidP="00B53A4F">
            <w:pPr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2681E21B" w14:textId="06AC8C62" w:rsidR="007E4CE4" w:rsidRPr="00D720AB" w:rsidRDefault="007E4CE4" w:rsidP="007E4CE4">
      <w:pPr>
        <w:spacing w:line="360" w:lineRule="auto"/>
        <w:ind w:firstLine="708"/>
        <w:rPr>
          <w:b/>
          <w:color w:val="000000"/>
        </w:rPr>
      </w:pPr>
      <w:bookmarkStart w:id="0" w:name="_GoBack"/>
      <w:bookmarkEnd w:id="0"/>
      <w:r w:rsidRPr="00D720AB">
        <w:rPr>
          <w:b/>
          <w:color w:val="000000"/>
        </w:rPr>
        <w:t>Требования к качеству и безопасности товара:</w:t>
      </w:r>
    </w:p>
    <w:p w14:paraId="5FCBF275" w14:textId="77777777" w:rsidR="007E4CE4" w:rsidRPr="00D720AB" w:rsidRDefault="007E4CE4" w:rsidP="007E4CE4">
      <w:pPr>
        <w:overflowPunct w:val="0"/>
        <w:autoSpaceDE w:val="0"/>
        <w:autoSpaceDN w:val="0"/>
        <w:adjustRightInd w:val="0"/>
        <w:jc w:val="both"/>
        <w:textAlignment w:val="baseline"/>
      </w:pPr>
      <w:r w:rsidRPr="00D720AB">
        <w:rPr>
          <w:iCs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 w:rsidRPr="00D720AB"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2E216BBD" w14:textId="77777777" w:rsidR="007E4CE4" w:rsidRPr="00D720AB" w:rsidRDefault="007E4CE4" w:rsidP="007E4CE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</w:rPr>
      </w:pPr>
      <w:r w:rsidRPr="00D720AB">
        <w:rPr>
          <w:iCs/>
        </w:rPr>
        <w:t xml:space="preserve">2. </w:t>
      </w:r>
      <w:r w:rsidRPr="00D720AB"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532F0774" w14:textId="77777777" w:rsidR="007E4CE4" w:rsidRPr="00D720AB" w:rsidRDefault="007E4CE4" w:rsidP="007E4CE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</w:rPr>
      </w:pPr>
      <w:r w:rsidRPr="00D720AB">
        <w:rPr>
          <w:iCs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D720AB">
        <w:rPr>
          <w:shd w:val="clear" w:color="auto" w:fill="FFFFFF"/>
        </w:rPr>
        <w:t>сертификат соответствия/декларацию о соответствии.</w:t>
      </w:r>
    </w:p>
    <w:p w14:paraId="4E3DC628" w14:textId="77777777" w:rsidR="007E4CE4" w:rsidRPr="00D720AB" w:rsidRDefault="007E4CE4" w:rsidP="007E4CE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</w:rPr>
      </w:pPr>
      <w:r w:rsidRPr="00D720AB">
        <w:rPr>
          <w:iCs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32E7BE47" w14:textId="77777777" w:rsidR="007E4CE4" w:rsidRPr="00D720AB" w:rsidRDefault="007E4CE4" w:rsidP="007E4CE4">
      <w:pPr>
        <w:shd w:val="clear" w:color="auto" w:fill="FFFFFF"/>
        <w:ind w:firstLine="426"/>
        <w:jc w:val="both"/>
        <w:rPr>
          <w:rFonts w:eastAsia="Arial Unicode MS"/>
          <w:shd w:val="clear" w:color="auto" w:fill="FFFFFF"/>
        </w:rPr>
      </w:pPr>
      <w:r w:rsidRPr="00D720AB">
        <w:rPr>
          <w:rFonts w:eastAsia="Arial Unicode MS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7F7B8A26" w14:textId="77777777" w:rsidR="007E4CE4" w:rsidRPr="00D720AB" w:rsidRDefault="007E4CE4" w:rsidP="007E4CE4">
      <w:pPr>
        <w:shd w:val="clear" w:color="auto" w:fill="FFFFFF"/>
        <w:ind w:firstLine="426"/>
        <w:jc w:val="both"/>
        <w:rPr>
          <w:rFonts w:eastAsia="Arial Unicode MS"/>
        </w:rPr>
      </w:pPr>
      <w:r w:rsidRPr="00D720AB">
        <w:rPr>
          <w:rFonts w:eastAsia="Arial Unicode MS"/>
          <w:iCs/>
        </w:rPr>
        <w:t xml:space="preserve">6. </w:t>
      </w:r>
      <w:r w:rsidRPr="00D720AB">
        <w:rPr>
          <w:rFonts w:eastAsia="Arial Unicode MS"/>
        </w:rPr>
        <w:t>Поставщик гарантирует качество поставляемого Товара в течение всего срока годности, установленного производителем данного товара:</w:t>
      </w:r>
    </w:p>
    <w:p w14:paraId="416FC446" w14:textId="77777777" w:rsidR="007E4CE4" w:rsidRPr="00D720AB" w:rsidRDefault="007E4CE4" w:rsidP="007E4CE4">
      <w:pPr>
        <w:shd w:val="clear" w:color="auto" w:fill="FFFFFF"/>
        <w:ind w:firstLine="426"/>
        <w:jc w:val="both"/>
        <w:rPr>
          <w:rFonts w:eastAsia="Arial Unicode MS"/>
        </w:rPr>
      </w:pPr>
      <w:r w:rsidRPr="00D720AB">
        <w:rPr>
          <w:rFonts w:eastAsia="Arial Unicode MS"/>
        </w:rPr>
        <w:t>6.1. Срок годности (срок стерильности) на Товар составляет не менее 12 месяцев с даты изготовления;</w:t>
      </w:r>
    </w:p>
    <w:p w14:paraId="77C97DA1" w14:textId="77777777" w:rsidR="007E4CE4" w:rsidRPr="00D720AB" w:rsidRDefault="007E4CE4" w:rsidP="007E4CE4">
      <w:pPr>
        <w:shd w:val="clear" w:color="auto" w:fill="FFFFFF"/>
        <w:ind w:firstLine="426"/>
        <w:jc w:val="both"/>
        <w:rPr>
          <w:rFonts w:eastAsia="Arial Unicode MS"/>
        </w:rPr>
      </w:pPr>
      <w:r w:rsidRPr="00D720AB">
        <w:rPr>
          <w:rFonts w:eastAsia="Arial Unicode MS"/>
        </w:rPr>
        <w:t xml:space="preserve">6.2. Срок годности/стерильности на Товар на момент передачи его Покупателю и подписания документов приема-передачи должен составлять не менее </w:t>
      </w:r>
      <w:r w:rsidRPr="00D720AB">
        <w:rPr>
          <w:rFonts w:eastAsia="Arial Unicode MS"/>
          <w:color w:val="FF0000"/>
        </w:rPr>
        <w:t>80%</w:t>
      </w:r>
      <w:r w:rsidRPr="00D720AB">
        <w:rPr>
          <w:rFonts w:eastAsia="Arial Unicode MS"/>
        </w:rPr>
        <w:t xml:space="preserve"> от срока, указанного производителем. </w:t>
      </w:r>
    </w:p>
    <w:p w14:paraId="07E57F48" w14:textId="77777777" w:rsidR="007E4CE4" w:rsidRPr="00D720AB" w:rsidRDefault="007E4CE4" w:rsidP="007E4CE4">
      <w:pPr>
        <w:shd w:val="clear" w:color="auto" w:fill="F8F8F8"/>
        <w:ind w:firstLine="426"/>
        <w:jc w:val="both"/>
      </w:pPr>
      <w:r w:rsidRPr="00D720AB">
        <w:t xml:space="preserve">  </w:t>
      </w:r>
    </w:p>
    <w:p w14:paraId="0A508EF4" w14:textId="77777777" w:rsidR="007E4CE4" w:rsidRPr="00D720AB" w:rsidRDefault="007E4CE4" w:rsidP="007E4CE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textAlignment w:val="baseline"/>
        <w:rPr>
          <w:b/>
          <w:color w:val="000000"/>
        </w:rPr>
      </w:pPr>
      <w:r w:rsidRPr="00D720AB">
        <w:rPr>
          <w:b/>
          <w:color w:val="000000"/>
        </w:rPr>
        <w:t>Требования к таре и упаковке товара:</w:t>
      </w:r>
    </w:p>
    <w:p w14:paraId="4F88D70B" w14:textId="77777777" w:rsidR="007E4CE4" w:rsidRPr="00D720AB" w:rsidRDefault="007E4CE4" w:rsidP="007E4CE4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ind w:firstLine="426"/>
        <w:jc w:val="both"/>
        <w:rPr>
          <w:bCs/>
        </w:rPr>
      </w:pPr>
      <w:r w:rsidRPr="00D720AB">
        <w:rPr>
          <w:bCs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4FAEA7DF" w14:textId="77777777" w:rsidR="007E4CE4" w:rsidRPr="00D720AB" w:rsidRDefault="007E4CE4" w:rsidP="007E4CE4">
      <w:pPr>
        <w:tabs>
          <w:tab w:val="left" w:pos="-567"/>
        </w:tabs>
        <w:ind w:firstLine="426"/>
        <w:jc w:val="both"/>
        <w:rPr>
          <w:bCs/>
        </w:rPr>
      </w:pPr>
      <w:r w:rsidRPr="00D720AB">
        <w:rPr>
          <w:bCs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14:paraId="14B25F7E" w14:textId="77777777" w:rsidR="00DB15C7" w:rsidRPr="00D720AB" w:rsidRDefault="00DB15C7" w:rsidP="00DB15C7"/>
    <w:sectPr w:rsidR="00DB15C7" w:rsidRPr="00D720AB" w:rsidSect="000621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1B40"/>
    <w:multiLevelType w:val="multilevel"/>
    <w:tmpl w:val="2FAE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63AFF"/>
    <w:multiLevelType w:val="hybridMultilevel"/>
    <w:tmpl w:val="0634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621A9"/>
    <w:rsid w:val="0006593F"/>
    <w:rsid w:val="000B121B"/>
    <w:rsid w:val="000D0D7D"/>
    <w:rsid w:val="000D20D6"/>
    <w:rsid w:val="001101DE"/>
    <w:rsid w:val="0011143B"/>
    <w:rsid w:val="0014413D"/>
    <w:rsid w:val="002B5A99"/>
    <w:rsid w:val="00357249"/>
    <w:rsid w:val="003A16B0"/>
    <w:rsid w:val="00410060"/>
    <w:rsid w:val="004C0E94"/>
    <w:rsid w:val="004E0541"/>
    <w:rsid w:val="006D1372"/>
    <w:rsid w:val="007A323D"/>
    <w:rsid w:val="007E4CE4"/>
    <w:rsid w:val="00B53A4F"/>
    <w:rsid w:val="00BC5DDC"/>
    <w:rsid w:val="00D33939"/>
    <w:rsid w:val="00D720AB"/>
    <w:rsid w:val="00D90D1B"/>
    <w:rsid w:val="00DB15C7"/>
    <w:rsid w:val="00DE2C7B"/>
    <w:rsid w:val="00E26C50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9506"/>
  <w15:chartTrackingRefBased/>
  <w15:docId w15:val="{FA98D40C-CA0E-459A-902C-8208B64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143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D20D6"/>
    <w:pPr>
      <w:ind w:left="720"/>
      <w:contextualSpacing/>
    </w:pPr>
  </w:style>
  <w:style w:type="table" w:customStyle="1" w:styleId="TableGrid">
    <w:name w:val="TableGrid"/>
    <w:rsid w:val="00B53A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CC7F-5FAB-46B3-A597-F683C4E2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Gazizov</dc:creator>
  <cp:keywords/>
  <dc:description/>
  <cp:lastModifiedBy>Владимир Владимирович Приль</cp:lastModifiedBy>
  <cp:revision>13</cp:revision>
  <dcterms:created xsi:type="dcterms:W3CDTF">2023-11-03T01:59:00Z</dcterms:created>
  <dcterms:modified xsi:type="dcterms:W3CDTF">2023-12-12T04:39:00Z</dcterms:modified>
</cp:coreProperties>
</file>