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FA9E" w14:textId="0A33EB46" w:rsidR="004E076B" w:rsidRPr="000121E4" w:rsidRDefault="004E076B" w:rsidP="004E076B">
      <w:pPr>
        <w:jc w:val="center"/>
        <w:rPr>
          <w:b/>
          <w:bCs/>
          <w:sz w:val="22"/>
          <w:szCs w:val="22"/>
        </w:rPr>
      </w:pPr>
      <w:r w:rsidRPr="000121E4">
        <w:rPr>
          <w:b/>
          <w:bCs/>
          <w:sz w:val="22"/>
          <w:szCs w:val="22"/>
        </w:rPr>
        <w:t>Закупка 231405050</w:t>
      </w:r>
      <w:r w:rsidR="00F024AC">
        <w:rPr>
          <w:b/>
          <w:bCs/>
          <w:sz w:val="22"/>
          <w:szCs w:val="22"/>
        </w:rPr>
        <w:t>01</w:t>
      </w:r>
    </w:p>
    <w:p w14:paraId="3D98229D" w14:textId="77777777" w:rsidR="004E076B" w:rsidRPr="000121E4" w:rsidRDefault="004E076B" w:rsidP="004E076B">
      <w:pPr>
        <w:jc w:val="center"/>
        <w:rPr>
          <w:b/>
          <w:color w:val="000000"/>
          <w:sz w:val="22"/>
          <w:szCs w:val="22"/>
        </w:rPr>
      </w:pPr>
      <w:r w:rsidRPr="000121E4">
        <w:rPr>
          <w:b/>
          <w:bCs/>
          <w:color w:val="000000"/>
          <w:sz w:val="22"/>
          <w:szCs w:val="22"/>
        </w:rPr>
        <w:t>Техническое задание</w:t>
      </w:r>
    </w:p>
    <w:p w14:paraId="1074C91D" w14:textId="77777777" w:rsidR="004E076B" w:rsidRPr="000121E4" w:rsidRDefault="004E076B" w:rsidP="004E076B">
      <w:pPr>
        <w:rPr>
          <w:color w:val="000000"/>
          <w:sz w:val="22"/>
          <w:szCs w:val="22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390"/>
        <w:gridCol w:w="5670"/>
        <w:gridCol w:w="1134"/>
        <w:gridCol w:w="1842"/>
        <w:gridCol w:w="3171"/>
        <w:gridCol w:w="2245"/>
      </w:tblGrid>
      <w:tr w:rsidR="00E52015" w:rsidRPr="00E52015" w14:paraId="5CA3CBF9" w14:textId="77777777" w:rsidTr="00F024AC">
        <w:trPr>
          <w:trHeight w:val="7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43AD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05A3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041F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0529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Количество (объем)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EF3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Цена за единицу с учетом стоимости всех налогов и расходов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4DF0" w14:textId="77777777" w:rsidR="00E52015" w:rsidRPr="00290691" w:rsidRDefault="00E52015" w:rsidP="00E52015">
            <w:pPr>
              <w:rPr>
                <w:b/>
                <w:bCs/>
              </w:rPr>
            </w:pPr>
            <w:r w:rsidRPr="00290691"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F024AC" w:rsidRPr="008F2A47" w14:paraId="40CF78FB" w14:textId="77777777" w:rsidTr="00F024AC">
        <w:trPr>
          <w:trHeight w:val="34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FCDB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1888" w14:textId="7FCCBB56" w:rsidR="00F024AC" w:rsidRPr="008F2A47" w:rsidRDefault="001239E2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щелочной фосфатазы в сыворотке и плазме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CB02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EF02" w14:textId="0B5E9932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ED0D" w14:textId="59BBA324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2231,61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F6F2" w14:textId="4B47F51C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2231,61</w:t>
            </w:r>
          </w:p>
        </w:tc>
      </w:tr>
      <w:tr w:rsidR="00F024AC" w:rsidRPr="008F2A47" w14:paraId="2264C4F5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1191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E675" w14:textId="5673B8D9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глюкозы в сыворотке (плазме) крови человека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D6DE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DD9C" w14:textId="4727BF5F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9724" w14:textId="3BA0EEA0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2013,58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2874" w14:textId="21FDEE48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6040,74</w:t>
            </w:r>
          </w:p>
        </w:tc>
      </w:tr>
      <w:tr w:rsidR="00F024AC" w:rsidRPr="008F2A47" w14:paraId="4846CE33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A42D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1C86" w14:textId="50C47993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мочевины в сыворотке крови и моче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3A24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3B7E" w14:textId="5AE57FCB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FFE08" w14:textId="4580A7CA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2142,46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47A7" w14:textId="4DA24B28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4284,92</w:t>
            </w:r>
          </w:p>
        </w:tc>
      </w:tr>
      <w:tr w:rsidR="00F024AC" w:rsidRPr="008F2A47" w14:paraId="6B05FC56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5005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B353" w14:textId="642CE9C5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аспартатаминотрансферазы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3305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25AC" w14:textId="3164783F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360A" w14:textId="5297A506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2177,35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EF87" w14:textId="0CD1CE8A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6532,05</w:t>
            </w:r>
          </w:p>
        </w:tc>
      </w:tr>
      <w:tr w:rsidR="00F024AC" w:rsidRPr="008F2A47" w14:paraId="6B189BEE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5777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638C" w14:textId="6BDFA48F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аланинаминотрансферазы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BA3D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A1D4" w14:textId="7665D922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42E4" w14:textId="1701E4FE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2080,45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0EDA" w14:textId="6162C4A7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6241,35</w:t>
            </w:r>
          </w:p>
        </w:tc>
      </w:tr>
      <w:tr w:rsidR="00F024AC" w:rsidRPr="008F2A47" w14:paraId="4947C555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2F864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E2C8" w14:textId="3D6F05AC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 xml:space="preserve">Набор реагентов для определения активности α-амилазы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CCF4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6C41" w14:textId="3C47DBCC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DBA0" w14:textId="064C89EC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3736,47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3B8" w14:textId="02E43392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3736,47</w:t>
            </w:r>
          </w:p>
        </w:tc>
      </w:tr>
      <w:tr w:rsidR="00F024AC" w:rsidRPr="008F2A47" w14:paraId="540F1812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1F66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7DDF" w14:textId="204D5F61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концентрации общего холестерина в сыворотке (плазме) крови человека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AA7B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FBB0" w14:textId="2BC7F10F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61F6" w14:textId="6C61CA79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2540,72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D7BC" w14:textId="5F40D2CD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7622,16</w:t>
            </w:r>
          </w:p>
        </w:tc>
      </w:tr>
      <w:tr w:rsidR="00F024AC" w:rsidRPr="008F2A47" w14:paraId="1C7EF695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3D09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5B95" w14:textId="60163044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триглицеридов в сыворотке и плазме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50C0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A5A0" w14:textId="30779F05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B6B9" w14:textId="04415FFC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5162,83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E1FA" w14:textId="19D8239F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10 325,66</w:t>
            </w:r>
          </w:p>
        </w:tc>
      </w:tr>
      <w:tr w:rsidR="00F024AC" w:rsidRPr="008F2A47" w14:paraId="7C3766F3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685E6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A53D" w14:textId="030B5ED3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содержания общего билирубина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0973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5704" w14:textId="781C6319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3748" w14:textId="391A4832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1668,62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7E2D" w14:textId="23D3AC95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1668,62</w:t>
            </w:r>
          </w:p>
        </w:tc>
      </w:tr>
      <w:tr w:rsidR="00F024AC" w:rsidRPr="008F2A47" w14:paraId="05BCD9A0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79FA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55D8" w14:textId="7848A00E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содержания прямого билирубина в сыворотке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1A34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BD2" w14:textId="74129F94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B597" w14:textId="39412CCC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1668,62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3494" w14:textId="49044D6C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1668,62</w:t>
            </w:r>
          </w:p>
        </w:tc>
      </w:tr>
      <w:tr w:rsidR="00F024AC" w:rsidRPr="008F2A47" w14:paraId="60F23893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58A05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B2D0" w14:textId="17FF9EAA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холестерина липопротеинов высокой плотности в сыворотке и плазме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BCF6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1CAE" w14:textId="467A0061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2DF5" w14:textId="3A8F1173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7087,26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D550" w14:textId="45500BC6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14 174,52</w:t>
            </w:r>
          </w:p>
        </w:tc>
      </w:tr>
      <w:tr w:rsidR="00F024AC" w:rsidRPr="008F2A47" w14:paraId="231C20AA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1496D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B542" w14:textId="571A86C4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холестерина липопротеинов низкой плотности в сыворотке и плазме крови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9CEF" w14:textId="77777777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759D" w14:textId="6EC36DD0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B405" w14:textId="5D0ED8E5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7859,56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EF31" w14:textId="78965481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23 578,68</w:t>
            </w:r>
          </w:p>
        </w:tc>
      </w:tr>
      <w:tr w:rsidR="00F024AC" w:rsidRPr="008F2A47" w14:paraId="1F91CC1B" w14:textId="77777777" w:rsidTr="00F024AC">
        <w:trPr>
          <w:trHeight w:val="34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E8E3" w14:textId="77777777" w:rsidR="00F024AC" w:rsidRPr="008F2A47" w:rsidRDefault="00F024AC" w:rsidP="00F024A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F8BF" w14:textId="32B30A9D" w:rsidR="00F024AC" w:rsidRPr="008F2A47" w:rsidRDefault="00F024AC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Детергент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9EA3" w14:textId="3D0F88A5" w:rsidR="00F024AC" w:rsidRPr="008F2A47" w:rsidRDefault="006E6878" w:rsidP="00F024AC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B899" w14:textId="5A58A97D" w:rsidR="00F024AC" w:rsidRPr="008F2A47" w:rsidRDefault="005509F6" w:rsidP="00550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6FD8" w14:textId="03563650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5439,96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7607" w14:textId="10C0B9C4" w:rsidR="00F024AC" w:rsidRPr="008F2A47" w:rsidRDefault="00C27014" w:rsidP="004E0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21 759,84</w:t>
            </w:r>
          </w:p>
        </w:tc>
      </w:tr>
      <w:tr w:rsidR="00E52015" w:rsidRPr="008F2A47" w14:paraId="1FECE23E" w14:textId="77777777" w:rsidTr="00F024AC">
        <w:trPr>
          <w:trHeight w:val="345"/>
        </w:trPr>
        <w:tc>
          <w:tcPr>
            <w:tcW w:w="13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8EE4" w14:textId="77777777" w:rsidR="00E52015" w:rsidRPr="008F2A47" w:rsidRDefault="00E52015" w:rsidP="00E52015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ИТОГО начальная (максимальная) цена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9B91" w14:textId="69659C63" w:rsidR="00E52015" w:rsidRPr="004E0B37" w:rsidRDefault="004E0B37" w:rsidP="004E0B37">
            <w:pPr>
              <w:jc w:val="center"/>
              <w:rPr>
                <w:b/>
                <w:bCs/>
                <w:sz w:val="20"/>
                <w:szCs w:val="20"/>
              </w:rPr>
            </w:pPr>
            <w:r w:rsidRPr="004E0B37">
              <w:rPr>
                <w:b/>
                <w:bCs/>
                <w:sz w:val="20"/>
                <w:szCs w:val="20"/>
              </w:rPr>
              <w:t>109 </w:t>
            </w:r>
            <w:r w:rsidR="00C27014">
              <w:rPr>
                <w:b/>
                <w:bCs/>
                <w:sz w:val="20"/>
                <w:szCs w:val="20"/>
              </w:rPr>
              <w:t>86</w:t>
            </w:r>
            <w:r w:rsidRPr="004E0B37">
              <w:rPr>
                <w:b/>
                <w:bCs/>
                <w:sz w:val="20"/>
                <w:szCs w:val="20"/>
              </w:rPr>
              <w:t>5,</w:t>
            </w:r>
            <w:r w:rsidR="00C27014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E52015" w:rsidRPr="008F2A47" w14:paraId="2215DC31" w14:textId="77777777" w:rsidTr="00F024AC">
        <w:trPr>
          <w:trHeight w:val="345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32D2" w14:textId="77777777" w:rsidR="00E52015" w:rsidRPr="008F2A47" w:rsidRDefault="00E52015" w:rsidP="00E52015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Порядок формирования начальной</w:t>
            </w:r>
          </w:p>
          <w:p w14:paraId="4B9A9B5F" w14:textId="77777777" w:rsidR="00E52015" w:rsidRPr="008F2A47" w:rsidRDefault="00E52015" w:rsidP="00E52015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(максимальной) цены договора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79BC" w14:textId="77777777" w:rsidR="00E52015" w:rsidRPr="008F2A47" w:rsidRDefault="00E52015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Начальная (максимальная) цена   договора   включает стоимость всех налогов и расходов Поставщика, которые возникнут или могут возникнуть в ходе исполнения Договора.</w:t>
            </w:r>
          </w:p>
        </w:tc>
      </w:tr>
    </w:tbl>
    <w:p w14:paraId="3BAD14CD" w14:textId="77777777" w:rsidR="00E52015" w:rsidRPr="008F2A47" w:rsidRDefault="00E52015" w:rsidP="00E52015">
      <w:pPr>
        <w:rPr>
          <w:sz w:val="20"/>
          <w:szCs w:val="20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17"/>
        <w:gridCol w:w="2303"/>
        <w:gridCol w:w="1080"/>
        <w:gridCol w:w="1125"/>
        <w:gridCol w:w="10127"/>
      </w:tblGrid>
      <w:tr w:rsidR="00E52015" w:rsidRPr="008F2A47" w14:paraId="7C8A178A" w14:textId="77777777" w:rsidTr="00F024AC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BD82" w14:textId="77777777" w:rsidR="00E52015" w:rsidRPr="008F2A47" w:rsidRDefault="00E52015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lastRenderedPageBreak/>
              <w:t>2. Требования к товарам.</w:t>
            </w:r>
          </w:p>
        </w:tc>
      </w:tr>
      <w:tr w:rsidR="00E52015" w:rsidRPr="008F2A47" w14:paraId="379BEEA0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144D" w14:textId="77777777" w:rsidR="00E52015" w:rsidRPr="008F2A47" w:rsidRDefault="00E52015" w:rsidP="00E52015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8C8A" w14:textId="5072442F" w:rsidR="00E52015" w:rsidRPr="008F2A47" w:rsidRDefault="001239E2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щелочной фосфатазы в сыворотке и плазме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574F" w14:textId="4F04D075" w:rsidR="00E52015" w:rsidRPr="008F2A47" w:rsidRDefault="001239E2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3191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реагентов для количественного определения активности щелочной фосфатазы в сыворотке, плазме, IFCC метод, АМП буфер (Alkaline phosphatase Kit, IFCC Modified Method)</w:t>
            </w:r>
          </w:p>
          <w:p w14:paraId="087D51B5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 xml:space="preserve"> пробирок для получения корректных результатов при проведении биохимических исследований.</w:t>
            </w:r>
          </w:p>
          <w:p w14:paraId="4AB451EA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14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  <w:r w:rsidRPr="008F2A47">
              <w:rPr>
                <w:rFonts w:cs="Times New Roman"/>
                <w:sz w:val="20"/>
                <w:szCs w:val="20"/>
              </w:rPr>
              <w:br/>
              <w:t>Количество тестов в наборе не менее 600.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02B74A97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4х35 мл + R2 не менее 2х18 мл.</w:t>
            </w:r>
          </w:p>
          <w:p w14:paraId="46EAC532" w14:textId="4CB52865" w:rsidR="00E52015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  <w:highlight w:val="yellow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E52015" w:rsidRPr="008F2A47" w14:paraId="6EAAE448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FF17" w14:textId="77777777" w:rsidR="00E52015" w:rsidRPr="008F2A47" w:rsidRDefault="00E52015" w:rsidP="00E52015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C0AA" w14:textId="77777777" w:rsidR="00E52015" w:rsidRPr="008F2A47" w:rsidRDefault="00E52015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глюкозы в сыворотке (плазме) крови человека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1326" w14:textId="77777777" w:rsidR="00E52015" w:rsidRPr="008F2A47" w:rsidRDefault="00E52015" w:rsidP="00E52015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C16D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глюкозы в сыворотке и плазме, Глюкозооксидазный метод (Glucose Kit, GOD-POD method)</w:t>
            </w:r>
          </w:p>
          <w:p w14:paraId="6C1B5CB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30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70BFFA4B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 565.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0FF2032A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4х40 мл + R2 не менее 2х20 мл.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2761D165" w14:textId="527015BC" w:rsidR="00E52015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6D851818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A122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5C50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мочевины в сыворотке крови и моче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1D0F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703D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мочевины в сыворотке, плазме и моче, УФ метод, уреаза-глутаматдегидрогеназа (Urea Kit, Urease-GLDH, UV Method)</w:t>
            </w:r>
          </w:p>
          <w:p w14:paraId="49C97727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21 день.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50ECE657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 xml:space="preserve">Количество тестов в наборе не менее 410. </w:t>
            </w:r>
            <w:r w:rsidRPr="008F2A47">
              <w:rPr>
                <w:rFonts w:cs="Times New Roman"/>
                <w:sz w:val="20"/>
                <w:szCs w:val="20"/>
              </w:rPr>
              <w:br/>
              <w:t>Фасовка: R1 не менее 4х35 мл + R2 не менее 2х18 мл.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619A0A2C" w14:textId="2B4D6E60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0B779FDD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9A5A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6C93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аспартатаминотрансферазы в сыворотке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233D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BD7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реагентов для количественного определения аспартатаминотрансферазы в сыворотке, плазме, IFCC метод ( Aspartate Aminotransferase Kit, IFCC Method)</w:t>
            </w:r>
          </w:p>
          <w:p w14:paraId="28F08047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28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2D75F0AC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 600.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209EB7E6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4х35 мл + R2 не менее 2х18 мл.</w:t>
            </w:r>
          </w:p>
          <w:p w14:paraId="77A4E1CE" w14:textId="0401BBFD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0352F493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96DD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4AE4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активности аланинаминотрансферазы в сыворотке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9E5EC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7CD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реагентов для количественного определения активности аланинаминотрансферазы в сыворотке, плазме, IFCC метод (Alanine Aminotransferase Kit, IFCC Method)</w:t>
            </w:r>
          </w:p>
          <w:p w14:paraId="6E33B870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28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5137A024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 600.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5E075DDE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4х35 мл+ R2 не менее 2х18 мл.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1AE94D9B" w14:textId="5BA8F0DA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6C3305C1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961D0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4ADE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 xml:space="preserve">Набор реагентов для определения активности α-амилазы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0C7A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C3D9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амилазы в сыворотке, плазме, и моче, кинетический метод (alfa-Amylase Kit, IFCC Method)</w:t>
            </w:r>
          </w:p>
          <w:p w14:paraId="7C0A476D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35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1631A8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 150.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41FCB515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1х38 мл + R2 не менее 1х12 мл.</w:t>
            </w:r>
          </w:p>
          <w:p w14:paraId="1A849ACA" w14:textId="16BBC7E4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652F953B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5D44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CDDA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концентрации общего холестерина в сыворотке (плазме) крови человека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D700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4FD6" w14:textId="44E62D61" w:rsidR="00C9300E" w:rsidRPr="008F2A47" w:rsidRDefault="00C9300E" w:rsidP="00C07BE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для количественного определения концентрации общего холестерина в сыворотке, плазме и моче, Холестеролоксидаза-пероксидаза (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CHOD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C07BEE"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Стабильность реагента после вскрытия не менее 28 дней.</w:t>
            </w:r>
            <w:r w:rsidRPr="008F2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5CABB788" w14:textId="77777777" w:rsidR="00C9300E" w:rsidRPr="00C27014" w:rsidRDefault="00C9300E" w:rsidP="00C07BE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тестов в наборе не менее 490.</w:t>
            </w: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42ACC0BC" w14:textId="77777777" w:rsidR="00C9300E" w:rsidRPr="00C27014" w:rsidRDefault="00C9300E" w:rsidP="00C07BE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Фасовка: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менее 4х40 мл.</w:t>
            </w: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14C503CD" w14:textId="786ACE73" w:rsidR="00C9300E" w:rsidRPr="00C27014" w:rsidRDefault="00C9300E" w:rsidP="00C07BEE">
            <w:pPr>
              <w:pStyle w:val="a5"/>
              <w:rPr>
                <w:sz w:val="20"/>
                <w:szCs w:val="20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Полная совместимость с биохимическим анализатором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Mindray</w:t>
            </w: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2A47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  <w:r w:rsidRPr="00C270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-200, имеющимся в наличии у Заказчика.</w:t>
            </w:r>
          </w:p>
        </w:tc>
      </w:tr>
      <w:tr w:rsidR="00C9300E" w:rsidRPr="008F2A47" w14:paraId="6656317B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D664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B1FD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определения содержания триглицеридов в сыворотке и плазме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13E5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A4E3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триглицеридов в сыворотке, плазме и моче, GPO-POD метод (Triglicerides Kit, GPO-POD Method)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4930985E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21 день.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68522A6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 490.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330E27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 не менее 4х40 мл.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1BD570D4" w14:textId="756BF804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02E55DA7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3634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5277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содержания общего билирубина в сыворотке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7687" w14:textId="25F5F118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C70C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общего билирубина в сыворотке, плазме, VOX метод (Bilirubin Total Kit, VOX Method)</w:t>
            </w:r>
          </w:p>
          <w:p w14:paraId="3CF3FC97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менее: 28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772DEF8A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наборе не менее: 435.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84B744C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4х20 мл + R2 не менее 1х20 мл.</w:t>
            </w:r>
          </w:p>
          <w:p w14:paraId="571605B2" w14:textId="41B9687E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6AE0ED88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676EE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6933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содержания прямого билирубина в сыворотке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80C0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A502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прямого билирубина в сыворотке, плазме, VOX метод (Bilirubin Direct Kit, VOX Method)</w:t>
            </w:r>
          </w:p>
          <w:p w14:paraId="5E112008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 xml:space="preserve">Стабильность реагента после вскрытия не менее 28 дней. </w:t>
            </w:r>
            <w:r w:rsidRPr="008F2A47">
              <w:rPr>
                <w:rFonts w:cs="Times New Roman"/>
                <w:sz w:val="20"/>
                <w:szCs w:val="20"/>
              </w:rPr>
              <w:br/>
              <w:t xml:space="preserve">Количество тестов в наборе не менее 435. </w:t>
            </w:r>
            <w:r w:rsidRPr="008F2A47">
              <w:rPr>
                <w:rFonts w:cs="Times New Roman"/>
                <w:sz w:val="20"/>
                <w:szCs w:val="20"/>
              </w:rPr>
              <w:br/>
              <w:t>Фасовка: R1 не менее 4х20 мл + R2 не менее 1х20 мл.</w:t>
            </w:r>
          </w:p>
          <w:p w14:paraId="76A674EF" w14:textId="5206B8BC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</w:t>
            </w:r>
          </w:p>
        </w:tc>
      </w:tr>
      <w:tr w:rsidR="00C9300E" w:rsidRPr="008F2A47" w14:paraId="3E8C6F46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6C39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9D40" w14:textId="638C4554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холестерина липопротеинов высокой плотности в сыворотке и плазме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7239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CB03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холестерина-ЛПВП в сыворотке, Прямое определение (HDL-Cholesterol Kit, Direct Method)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AA7251B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28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  <w:r w:rsidRPr="008F2A47">
              <w:rPr>
                <w:rFonts w:cs="Times New Roman"/>
                <w:sz w:val="20"/>
                <w:szCs w:val="20"/>
              </w:rPr>
              <w:br/>
              <w:t>Количество тестов в наборе не менее 155.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9474FAE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1х40 мл + R2 не менее 1х14 мл.</w:t>
            </w:r>
          </w:p>
          <w:p w14:paraId="1DDCE6BC" w14:textId="7FC89C00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44B480AB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9404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3127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 реагентов для количественного определения холестерина липопротеинов низкой плотности в сыворотке и плазме крови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5486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6F19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плазме, Прямое определение (LDL-Cholesterol Kit, Direct Method)</w:t>
            </w:r>
          </w:p>
          <w:p w14:paraId="7989CDCC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Стабильность реагента после вскрытия не менее 28 дней.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36A90265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Количество тестов в набор, не менее 155.</w:t>
            </w:r>
            <w:r w:rsidRPr="008F2A47">
              <w:rPr>
                <w:rFonts w:cs="Times New Roman"/>
                <w:sz w:val="20"/>
                <w:szCs w:val="20"/>
              </w:rPr>
              <w:tab/>
            </w:r>
          </w:p>
          <w:p w14:paraId="0CCDBD21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Фасовка: R1 не менее 1х40 мл + R2 не менее 1х14 мл.</w:t>
            </w:r>
          </w:p>
          <w:p w14:paraId="2FA41488" w14:textId="4BDD45B2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Полная совместимость с биохимическим анализатором Mindray BS-200, имеющимся в наличии у Заказчика.</w:t>
            </w:r>
          </w:p>
        </w:tc>
      </w:tr>
      <w:tr w:rsidR="00C9300E" w:rsidRPr="008F2A47" w14:paraId="6B0BB2C5" w14:textId="77777777" w:rsidTr="00F024AC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B073" w14:textId="77777777" w:rsidR="00C9300E" w:rsidRPr="008F2A47" w:rsidRDefault="00C9300E" w:rsidP="00C9300E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E5C6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Детергент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A709" w14:textId="662A7C0B" w:rsidR="00C9300E" w:rsidRPr="008F2A47" w:rsidRDefault="006E6878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набор</w:t>
            </w:r>
          </w:p>
        </w:tc>
        <w:tc>
          <w:tcPr>
            <w:tcW w:w="10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CAC1" w14:textId="77777777" w:rsidR="00C9300E" w:rsidRPr="008F2A47" w:rsidRDefault="00C9300E" w:rsidP="00C9300E">
            <w:pPr>
              <w:pStyle w:val="a4"/>
              <w:rPr>
                <w:rFonts w:cs="Times New Roman"/>
                <w:sz w:val="20"/>
                <w:szCs w:val="20"/>
              </w:rPr>
            </w:pPr>
            <w:r w:rsidRPr="008F2A47">
              <w:rPr>
                <w:rFonts w:cs="Times New Roman"/>
                <w:sz w:val="20"/>
                <w:szCs w:val="20"/>
              </w:rPr>
              <w:t>Детергент для очистки зондов проб и реагентов, миксеров и кювет биохимических анализаторов серии BS Mindray. Представляет собой концентрированное жидкое чистящее средство, содержащее ПАВ, щелочное, биоразлагаемое. Эффективно удаляет белки, липиды, ионы и другие остатки химических реакций с поверхности кювет.</w:t>
            </w:r>
          </w:p>
          <w:p w14:paraId="222B1D31" w14:textId="1A5D191E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Фасовка: не менее 1 литра.</w:t>
            </w:r>
          </w:p>
        </w:tc>
      </w:tr>
      <w:tr w:rsidR="00C9300E" w:rsidRPr="008F2A47" w14:paraId="739FBD99" w14:textId="77777777" w:rsidTr="00F024AC">
        <w:trPr>
          <w:trHeight w:val="652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881B" w14:textId="77777777" w:rsidR="00C9300E" w:rsidRPr="008F2A47" w:rsidRDefault="00C9300E" w:rsidP="00C9300E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lastRenderedPageBreak/>
              <w:t>3. Требования к результатам:</w:t>
            </w:r>
          </w:p>
          <w:p w14:paraId="43E642DC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C9300E" w:rsidRPr="008F2A47" w14:paraId="033B52B9" w14:textId="77777777" w:rsidTr="00F024AC">
        <w:trPr>
          <w:trHeight w:val="24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81F4" w14:textId="77777777" w:rsidR="00C9300E" w:rsidRPr="008F2A47" w:rsidRDefault="00C9300E" w:rsidP="00C9300E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4. Место, условия и сроки.</w:t>
            </w:r>
          </w:p>
        </w:tc>
      </w:tr>
      <w:tr w:rsidR="00C9300E" w:rsidRPr="008F2A47" w14:paraId="5345CE6B" w14:textId="77777777" w:rsidTr="00F024AC">
        <w:trPr>
          <w:trHeight w:val="41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37F6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Место поставки товаров.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870C" w14:textId="580024C1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431440, РМ, г. Рузаевка, ул. Бедно-Демьяновская, 15</w:t>
            </w:r>
          </w:p>
        </w:tc>
      </w:tr>
      <w:tr w:rsidR="00C9300E" w:rsidRPr="008F2A47" w14:paraId="4E8B2291" w14:textId="77777777" w:rsidTr="00F024AC">
        <w:trPr>
          <w:trHeight w:val="546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D0D6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Условия поставки товаров.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8625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 xml:space="preserve">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другие документы, предусмотренные законом или иными правовыми актами. </w:t>
            </w:r>
          </w:p>
        </w:tc>
      </w:tr>
      <w:tr w:rsidR="00C9300E" w:rsidRPr="008F2A47" w14:paraId="49CCA3C1" w14:textId="77777777" w:rsidTr="00F024AC">
        <w:trPr>
          <w:trHeight w:val="7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E872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Сроки поставки.</w:t>
            </w:r>
          </w:p>
          <w:p w14:paraId="59173A19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C55E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Поставка Товара должна осуществляется партиями с даты подписания договора и до полного исполнения договора. Объем и срок поставки каждой партии Товара определяется Заказчиком в форме заявки, направленной посредством автоматизированной системы заказов «Электронный ордер». С даты получения соответствующей заявки Поставщиком, Поставщик обязуется осуществить поставку указанного в заявке Товара в течение 15 (пятнадцати) рабочих дней.</w:t>
            </w:r>
          </w:p>
        </w:tc>
      </w:tr>
      <w:tr w:rsidR="00C9300E" w:rsidRPr="008F2A47" w14:paraId="21103085" w14:textId="77777777" w:rsidTr="00F024AC">
        <w:trPr>
          <w:trHeight w:val="70"/>
        </w:trPr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FFA6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Гарантийный срок.</w:t>
            </w: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69A8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Гарантированный остаточный срок годности (на момент поставки Заказчику) поставляемого товара должен быть не менее 70% от установленного производителем.</w:t>
            </w:r>
          </w:p>
        </w:tc>
      </w:tr>
      <w:tr w:rsidR="00C9300E" w:rsidRPr="008F2A47" w14:paraId="07594730" w14:textId="77777777" w:rsidTr="00F024AC">
        <w:trPr>
          <w:trHeight w:val="390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13AB" w14:textId="77777777" w:rsidR="00C9300E" w:rsidRPr="008F2A47" w:rsidRDefault="00C9300E" w:rsidP="00C9300E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5. Форма, сроки и порядок оплаты.</w:t>
            </w:r>
          </w:p>
        </w:tc>
      </w:tr>
      <w:tr w:rsidR="00C9300E" w:rsidRPr="008F2A47" w14:paraId="57EE0A99" w14:textId="77777777" w:rsidTr="00F024AC">
        <w:trPr>
          <w:trHeight w:val="478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BB88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Форма оплаты, срок и порядок оплаты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01A3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Оплата Товара производится Покупателем путем перечисления денежных средств на расчетный счет Поставщика после принятия и поставки товара в течение 60 календарных дней.</w:t>
            </w:r>
          </w:p>
          <w:p w14:paraId="52E28AA7" w14:textId="77777777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C9300E" w:rsidRPr="008F2A47" w14:paraId="06412B24" w14:textId="77777777" w:rsidTr="00F024AC">
        <w:trPr>
          <w:trHeight w:val="385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78EE" w14:textId="77777777" w:rsidR="00C9300E" w:rsidRPr="008F2A47" w:rsidRDefault="00C9300E" w:rsidP="00C9300E">
            <w:pPr>
              <w:rPr>
                <w:b/>
                <w:bCs/>
                <w:sz w:val="20"/>
                <w:szCs w:val="20"/>
              </w:rPr>
            </w:pPr>
            <w:r w:rsidRPr="008F2A47">
              <w:rPr>
                <w:b/>
                <w:bCs/>
                <w:sz w:val="20"/>
                <w:szCs w:val="20"/>
              </w:rPr>
              <w:t>6.      Документы, предоставляемые в подтверждение соответствия предлагаемых участником товаров.</w:t>
            </w:r>
          </w:p>
        </w:tc>
      </w:tr>
      <w:tr w:rsidR="00C9300E" w:rsidRPr="008F2A47" w14:paraId="39C184AF" w14:textId="77777777" w:rsidTr="00F024AC">
        <w:trPr>
          <w:trHeight w:val="598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E0B" w14:textId="608F8EE4" w:rsidR="00C9300E" w:rsidRPr="008F2A47" w:rsidRDefault="00C9300E" w:rsidP="00C9300E">
            <w:pPr>
              <w:rPr>
                <w:sz w:val="20"/>
                <w:szCs w:val="20"/>
              </w:rPr>
            </w:pPr>
            <w:r w:rsidRPr="008F2A47">
              <w:rPr>
                <w:sz w:val="20"/>
                <w:szCs w:val="20"/>
              </w:rPr>
              <w:t>С заявкой необходимо обязательно предоставить все копии регистрационных удостоверений, деклараций соответствия на Товар (заверенные печатью), выписку из единого государственного реестра юридических лиц.</w:t>
            </w:r>
          </w:p>
        </w:tc>
      </w:tr>
    </w:tbl>
    <w:p w14:paraId="500BF940" w14:textId="29E6876E" w:rsidR="00E52015" w:rsidRPr="008F2A47" w:rsidRDefault="00E52015" w:rsidP="00E52015">
      <w:pPr>
        <w:rPr>
          <w:sz w:val="20"/>
          <w:szCs w:val="20"/>
        </w:rPr>
      </w:pPr>
    </w:p>
    <w:p w14:paraId="7665F79F" w14:textId="7F2BC1D5" w:rsidR="00E52015" w:rsidRPr="008F2A47" w:rsidRDefault="00E52015" w:rsidP="00E52015">
      <w:pPr>
        <w:rPr>
          <w:sz w:val="20"/>
          <w:szCs w:val="20"/>
        </w:rPr>
      </w:pPr>
    </w:p>
    <w:p w14:paraId="72A8519E" w14:textId="045FE8DF" w:rsidR="00E52015" w:rsidRPr="008F2A47" w:rsidRDefault="00E52015" w:rsidP="00E52015">
      <w:pPr>
        <w:rPr>
          <w:sz w:val="20"/>
          <w:szCs w:val="20"/>
        </w:rPr>
      </w:pPr>
    </w:p>
    <w:p w14:paraId="374718EA" w14:textId="70A012FA" w:rsidR="00E52015" w:rsidRPr="008F2A47" w:rsidRDefault="00E52015" w:rsidP="00E52015">
      <w:pPr>
        <w:rPr>
          <w:b/>
          <w:bCs/>
          <w:sz w:val="20"/>
          <w:szCs w:val="20"/>
        </w:rPr>
      </w:pPr>
      <w:r w:rsidRPr="008F2A47">
        <w:rPr>
          <w:sz w:val="20"/>
          <w:szCs w:val="20"/>
        </w:rPr>
        <w:t xml:space="preserve">                   </w:t>
      </w:r>
      <w:r w:rsidR="006E6878" w:rsidRPr="008F2A47">
        <w:rPr>
          <w:sz w:val="20"/>
          <w:szCs w:val="20"/>
        </w:rPr>
        <w:t xml:space="preserve">      </w:t>
      </w:r>
      <w:r w:rsidR="008F2A47">
        <w:rPr>
          <w:sz w:val="20"/>
          <w:szCs w:val="20"/>
        </w:rPr>
        <w:t xml:space="preserve">                    </w:t>
      </w:r>
      <w:r w:rsidRPr="008F2A47">
        <w:rPr>
          <w:b/>
          <w:bCs/>
          <w:sz w:val="20"/>
          <w:szCs w:val="20"/>
        </w:rPr>
        <w:t xml:space="preserve">Заведующий </w:t>
      </w:r>
      <w:r w:rsidRPr="008F2A47">
        <w:rPr>
          <w:rFonts w:eastAsia="Andale Sans UI"/>
          <w:b/>
          <w:bCs/>
          <w:kern w:val="1"/>
          <w:sz w:val="20"/>
          <w:szCs w:val="20"/>
          <w:lang w:eastAsia="zh-CN"/>
        </w:rPr>
        <w:t>клинико-диагностической лабораторией</w:t>
      </w:r>
      <w:r w:rsidRPr="008F2A47">
        <w:rPr>
          <w:b/>
          <w:bCs/>
          <w:sz w:val="20"/>
          <w:szCs w:val="20"/>
        </w:rPr>
        <w:tab/>
        <w:t>_____________________ С.В. Трунина</w:t>
      </w:r>
    </w:p>
    <w:p w14:paraId="22FF4D59" w14:textId="77777777" w:rsidR="00E52015" w:rsidRPr="00E52015" w:rsidRDefault="00E52015" w:rsidP="00E52015"/>
    <w:p w14:paraId="40D973C4" w14:textId="77777777" w:rsidR="00E52015" w:rsidRPr="00E52015" w:rsidRDefault="00E52015" w:rsidP="00E52015"/>
    <w:p w14:paraId="7EA3017E" w14:textId="77777777" w:rsidR="00E52015" w:rsidRPr="00E52015" w:rsidRDefault="00E52015" w:rsidP="00E52015"/>
    <w:p w14:paraId="4E7D44F8" w14:textId="77777777" w:rsidR="00E52015" w:rsidRPr="00E52015" w:rsidRDefault="00E52015" w:rsidP="00E52015"/>
    <w:p w14:paraId="5D615ACA" w14:textId="77777777" w:rsidR="004E076B" w:rsidRPr="000121E4" w:rsidRDefault="004E076B" w:rsidP="004E076B">
      <w:pPr>
        <w:ind w:firstLine="708"/>
        <w:rPr>
          <w:sz w:val="22"/>
          <w:szCs w:val="22"/>
        </w:rPr>
      </w:pPr>
    </w:p>
    <w:p w14:paraId="283B1872" w14:textId="77777777" w:rsidR="00813A94" w:rsidRPr="000121E4" w:rsidRDefault="00813A94">
      <w:pPr>
        <w:rPr>
          <w:sz w:val="22"/>
          <w:szCs w:val="22"/>
        </w:rPr>
      </w:pPr>
    </w:p>
    <w:sectPr w:rsidR="00813A94" w:rsidRPr="000121E4" w:rsidSect="004E0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65B0"/>
    <w:multiLevelType w:val="hybridMultilevel"/>
    <w:tmpl w:val="CFB4D0A4"/>
    <w:lvl w:ilvl="0" w:tplc="476ECB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D38E9"/>
    <w:multiLevelType w:val="hybridMultilevel"/>
    <w:tmpl w:val="FF5C1E9C"/>
    <w:lvl w:ilvl="0" w:tplc="476ECB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2C88"/>
    <w:multiLevelType w:val="hybridMultilevel"/>
    <w:tmpl w:val="7FD0B154"/>
    <w:lvl w:ilvl="0" w:tplc="7AFCA5F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6B"/>
    <w:rsid w:val="000121E4"/>
    <w:rsid w:val="000F32B1"/>
    <w:rsid w:val="001239E2"/>
    <w:rsid w:val="00290691"/>
    <w:rsid w:val="002C3A9D"/>
    <w:rsid w:val="003965BB"/>
    <w:rsid w:val="004A227F"/>
    <w:rsid w:val="004E076B"/>
    <w:rsid w:val="004E0B37"/>
    <w:rsid w:val="005509F6"/>
    <w:rsid w:val="005A5516"/>
    <w:rsid w:val="00605A7A"/>
    <w:rsid w:val="006E492E"/>
    <w:rsid w:val="006E6878"/>
    <w:rsid w:val="007A4106"/>
    <w:rsid w:val="00813A94"/>
    <w:rsid w:val="008F2A47"/>
    <w:rsid w:val="00962659"/>
    <w:rsid w:val="00A34FFF"/>
    <w:rsid w:val="00AA7420"/>
    <w:rsid w:val="00C07BEE"/>
    <w:rsid w:val="00C27014"/>
    <w:rsid w:val="00C9300E"/>
    <w:rsid w:val="00D42A53"/>
    <w:rsid w:val="00D56E6C"/>
    <w:rsid w:val="00E52015"/>
    <w:rsid w:val="00F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5962"/>
  <w15:chartTrackingRefBased/>
  <w15:docId w15:val="{A529CBE4-ABE3-4392-8356-C1CC6EC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15"/>
    <w:pPr>
      <w:ind w:left="720"/>
      <w:contextualSpacing/>
    </w:pPr>
  </w:style>
  <w:style w:type="paragraph" w:customStyle="1" w:styleId="a4">
    <w:name w:val="Содержимое таблицы"/>
    <w:basedOn w:val="a"/>
    <w:rsid w:val="00D56E6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WW8Num1z1">
    <w:name w:val="WW8Num1z1"/>
    <w:rsid w:val="001239E2"/>
  </w:style>
  <w:style w:type="paragraph" w:styleId="a5">
    <w:name w:val="No Spacing"/>
    <w:basedOn w:val="a"/>
    <w:qFormat/>
    <w:rsid w:val="001239E2"/>
    <w:pPr>
      <w:suppressAutoHyphens/>
    </w:pPr>
    <w:rPr>
      <w:rFonts w:ascii="Calibri" w:hAnsi="Calibri" w:cs="Calibri"/>
      <w:kern w:val="2"/>
      <w:sz w:val="22"/>
      <w:szCs w:val="22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C930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30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2023-09-28T09:15:00Z</cp:lastPrinted>
  <dcterms:created xsi:type="dcterms:W3CDTF">2023-01-18T08:34:00Z</dcterms:created>
  <dcterms:modified xsi:type="dcterms:W3CDTF">2023-09-28T11:19:00Z</dcterms:modified>
</cp:coreProperties>
</file>